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EBA1" w14:textId="77777777" w:rsidR="006F7A9D" w:rsidRDefault="00326AC1" w:rsidP="00B46BBD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C6DB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14:paraId="44A1C051" w14:textId="46C0BE4A" w:rsidR="00CA59CF" w:rsidRPr="006601F2" w:rsidRDefault="00CA59CF" w:rsidP="006F7A9D">
      <w:pPr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  <w:r w:rsidRPr="006601F2"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Додаток 2</w:t>
      </w:r>
    </w:p>
    <w:p w14:paraId="0C5BCDAD" w14:textId="1A6C7C06" w:rsidR="0041387C" w:rsidRPr="006601F2" w:rsidRDefault="006F7A9D" w:rsidP="00DE2C12">
      <w:pPr>
        <w:ind w:left="5664" w:right="395" w:firstLine="708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1387C" w:rsidRPr="006601F2">
        <w:rPr>
          <w:rFonts w:ascii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14:paraId="38EE2F0E" w14:textId="77777777" w:rsidR="00D93D18" w:rsidRDefault="00D93D18" w:rsidP="00D93D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Перелік</w:t>
      </w:r>
      <w:proofErr w:type="spellEnd"/>
    </w:p>
    <w:p w14:paraId="13056DD1" w14:textId="77777777" w:rsidR="003075FF" w:rsidRDefault="003075FF" w:rsidP="003075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документів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на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підтвердження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відповідності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тендерної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пропозиції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вимогам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,</w:t>
      </w:r>
    </w:p>
    <w:p w14:paraId="525295DC" w14:textId="77777777" w:rsidR="003075FF" w:rsidRDefault="003075FF" w:rsidP="003075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визначеним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пункті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44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Особливостей</w:t>
      </w:r>
      <w:proofErr w:type="spellEnd"/>
    </w:p>
    <w:p w14:paraId="3E35CEBC" w14:textId="77777777" w:rsidR="003F03E5" w:rsidRPr="00CE63EA" w:rsidRDefault="003F03E5" w:rsidP="00DE2C12">
      <w:pPr>
        <w:spacing w:line="240" w:lineRule="auto"/>
        <w:ind w:left="284" w:right="395" w:firstLine="28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вимагає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електронній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системі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закупівель будь-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яких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документів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підтверджують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визначених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пункті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44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абзацу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чотирнадцятого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пункту),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самостійного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декларування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відсутності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таких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F077D">
        <w:rPr>
          <w:rFonts w:ascii="Times New Roman" w:eastAsia="Times New Roman" w:hAnsi="Times New Roman"/>
          <w:sz w:val="24"/>
          <w:szCs w:val="24"/>
        </w:rPr>
        <w:t>до абзацу</w:t>
      </w:r>
      <w:proofErr w:type="gram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шістнадцятого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пункту 44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>.</w:t>
      </w:r>
    </w:p>
    <w:p w14:paraId="3148D146" w14:textId="77777777" w:rsidR="003F03E5" w:rsidRDefault="003F03E5" w:rsidP="00DE2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95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підтверджує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підстав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зазначених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пункті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44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крім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абзацу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чотирнадцятого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пункту), </w:t>
      </w:r>
      <w:r w:rsidRPr="006F077D">
        <w:rPr>
          <w:rFonts w:ascii="Times New Roman" w:eastAsia="Times New Roman" w:hAnsi="Times New Roman"/>
          <w:b/>
          <w:sz w:val="24"/>
          <w:szCs w:val="24"/>
        </w:rPr>
        <w:t xml:space="preserve">шляхом </w:t>
      </w:r>
      <w:proofErr w:type="spellStart"/>
      <w:r w:rsidRPr="006F077D">
        <w:rPr>
          <w:rFonts w:ascii="Times New Roman" w:eastAsia="Times New Roman" w:hAnsi="Times New Roman"/>
          <w:b/>
          <w:sz w:val="24"/>
          <w:szCs w:val="24"/>
        </w:rPr>
        <w:t>самостійного</w:t>
      </w:r>
      <w:proofErr w:type="spellEnd"/>
      <w:r w:rsidRPr="006F07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b/>
          <w:sz w:val="24"/>
          <w:szCs w:val="24"/>
        </w:rPr>
        <w:t>декларування</w:t>
      </w:r>
      <w:proofErr w:type="spellEnd"/>
      <w:r w:rsidRPr="006F07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b/>
          <w:sz w:val="24"/>
          <w:szCs w:val="24"/>
        </w:rPr>
        <w:t>відсутності</w:t>
      </w:r>
      <w:proofErr w:type="spellEnd"/>
      <w:r w:rsidRPr="006F077D">
        <w:rPr>
          <w:rFonts w:ascii="Times New Roman" w:eastAsia="Times New Roman" w:hAnsi="Times New Roman"/>
          <w:b/>
          <w:sz w:val="24"/>
          <w:szCs w:val="24"/>
        </w:rPr>
        <w:t xml:space="preserve"> таких </w:t>
      </w:r>
      <w:proofErr w:type="spellStart"/>
      <w:r w:rsidRPr="006F077D">
        <w:rPr>
          <w:rFonts w:ascii="Times New Roman" w:eastAsia="Times New Roman" w:hAnsi="Times New Roman"/>
          <w:b/>
          <w:sz w:val="24"/>
          <w:szCs w:val="24"/>
        </w:rPr>
        <w:t>підстав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електронній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системі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закупівель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7D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6F077D">
        <w:rPr>
          <w:rFonts w:ascii="Times New Roman" w:eastAsia="Times New Roman" w:hAnsi="Times New Roman"/>
          <w:sz w:val="24"/>
          <w:szCs w:val="24"/>
        </w:rPr>
        <w:t>.</w:t>
      </w:r>
    </w:p>
    <w:p w14:paraId="76786D05" w14:textId="77777777" w:rsidR="00D93D18" w:rsidRDefault="00D93D18" w:rsidP="00D93D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</w:p>
    <w:tbl>
      <w:tblPr>
        <w:tblW w:w="164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5420"/>
        <w:gridCol w:w="5245"/>
      </w:tblGrid>
      <w:tr w:rsidR="00D93D18" w14:paraId="188A5B33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5979" w14:textId="77777777" w:rsidR="00D93D18" w:rsidRDefault="00D9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25CA" w14:textId="180B11E0" w:rsidR="00D93D18" w:rsidRPr="00A55B25" w:rsidRDefault="00D93D18" w:rsidP="00A55B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7E03" w14:textId="22BD7BBE" w:rsidR="00D93D18" w:rsidRDefault="00307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color w:val="auto"/>
                <w:sz w:val="24"/>
                <w:szCs w:val="24"/>
              </w:rPr>
              <w:t>пункті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color w:val="auto"/>
                <w:sz w:val="24"/>
                <w:szCs w:val="24"/>
              </w:rPr>
              <w:t xml:space="preserve"> 44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color w:val="auto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закупівель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,</w:t>
            </w:r>
            <w:r w:rsidR="00D92110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викладену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нижче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2BCE" w14:textId="55460ABB" w:rsidR="00D93D18" w:rsidRPr="003075FF" w:rsidRDefault="00307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3075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Переможець</w:t>
            </w:r>
            <w:proofErr w:type="spellEnd"/>
            <w:r w:rsidRPr="003075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торгів</w:t>
            </w:r>
            <w:proofErr w:type="spellEnd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виконання</w:t>
            </w:r>
            <w:proofErr w:type="spellEnd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вимог</w:t>
            </w:r>
            <w:proofErr w:type="spellEnd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 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пункті</w:t>
            </w:r>
            <w:proofErr w:type="spellEnd"/>
            <w:proofErr w:type="gramEnd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44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Особливостей</w:t>
            </w:r>
            <w:proofErr w:type="spellEnd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307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через </w:t>
            </w:r>
            <w:proofErr w:type="spellStart"/>
            <w:r w:rsidRPr="003075FF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електронну</w:t>
            </w:r>
            <w:proofErr w:type="spellEnd"/>
            <w:r w:rsidRPr="00307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систему закупівель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надає</w:t>
            </w:r>
            <w:proofErr w:type="spellEnd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інформацію</w:t>
            </w:r>
            <w:proofErr w:type="spellEnd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075FF">
              <w:rPr>
                <w:rFonts w:ascii="Times New Roman" w:hAnsi="Times New Roman" w:cs="Times New Roman"/>
                <w:i/>
                <w:sz w:val="24"/>
                <w:szCs w:val="24"/>
              </w:rPr>
              <w:t>викладену</w:t>
            </w:r>
            <w:proofErr w:type="spellEnd"/>
            <w:r w:rsidRPr="00307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75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нижче</w:t>
            </w:r>
            <w:proofErr w:type="spellEnd"/>
          </w:p>
        </w:tc>
      </w:tr>
      <w:tr w:rsidR="00D92110" w:rsidRPr="00600704" w14:paraId="011AE857" w14:textId="77777777" w:rsidTr="00DE2C12">
        <w:trPr>
          <w:trHeight w:val="13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334D" w14:textId="00C5550F" w:rsidR="00D92110" w:rsidRPr="00600704" w:rsidRDefault="00AA1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E75D" w14:textId="489C01F2" w:rsidR="00D92110" w:rsidRPr="00600704" w:rsidRDefault="00D92110" w:rsidP="00D921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Замовник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приймає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рішення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відмову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учаснику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процедурі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зобов’язаний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відхилити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тендерну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пропозицію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учасника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разі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якщо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C530" w14:textId="77777777" w:rsidR="00D92110" w:rsidRPr="00600704" w:rsidRDefault="00D92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338" w14:textId="77777777" w:rsidR="00D92110" w:rsidRPr="00600704" w:rsidRDefault="00D92110" w:rsidP="004315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93D18" w:rsidRPr="00600704" w14:paraId="1ECA444A" w14:textId="77777777" w:rsidTr="00DE2C12">
        <w:trPr>
          <w:trHeight w:val="2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7372" w14:textId="4CF7C6C8" w:rsidR="00D93D18" w:rsidRPr="00600704" w:rsidRDefault="00AA1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="00D93D18"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D382" w14:textId="68D988A9" w:rsidR="00D93D18" w:rsidRPr="00600704" w:rsidRDefault="005A16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1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80FB" w14:textId="6DA08781" w:rsidR="00D93D18" w:rsidRPr="00600704" w:rsidRDefault="009A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3920" w14:textId="7DADDADF" w:rsidR="00D93D18" w:rsidRPr="00600704" w:rsidRDefault="009A69CD" w:rsidP="00C404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подає</w:t>
            </w:r>
            <w:proofErr w:type="spellEnd"/>
          </w:p>
        </w:tc>
      </w:tr>
      <w:tr w:rsidR="00AA1074" w:rsidRPr="00600704" w14:paraId="7D3E056C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7F2F" w14:textId="36CED8DA" w:rsidR="00AA1074" w:rsidRPr="00600704" w:rsidRDefault="00AA1074" w:rsidP="00AA1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</w:t>
            </w: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05A1" w14:textId="36A8B21A" w:rsidR="00AA1074" w:rsidRPr="00600704" w:rsidRDefault="00AA1074" w:rsidP="00AA1074">
            <w:pPr>
              <w:spacing w:line="240" w:lineRule="auto"/>
              <w:ind w:right="-7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Єдиного державного реєстру осіб, які вчинили корупційні або пов'язані з корупцією правопорушення(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2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225F4" w14:textId="49B1C9D5" w:rsidR="00AA1074" w:rsidRPr="00600704" w:rsidRDefault="00AA1074" w:rsidP="00AA107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AC0B" w14:textId="35FCC7B9" w:rsidR="00AA1074" w:rsidRPr="00600704" w:rsidRDefault="00AA1074" w:rsidP="00AA1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подає</w:t>
            </w:r>
            <w:proofErr w:type="spellEnd"/>
          </w:p>
        </w:tc>
      </w:tr>
      <w:tr w:rsidR="00D93D18" w:rsidRPr="00600704" w14:paraId="43754BE1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01EF" w14:textId="77777777" w:rsidR="00D93D18" w:rsidRPr="00600704" w:rsidRDefault="00D9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EEEA" w14:textId="77777777" w:rsidR="00AA1074" w:rsidRPr="00600704" w:rsidRDefault="00AA1074" w:rsidP="00AA107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00704">
              <w:rPr>
                <w:lang w:val="uk-UA"/>
              </w:rPr>
              <w:t xml:space="preserve">Керівника учасника процедури закупівлі, </w:t>
            </w:r>
            <w:r w:rsidRPr="00600704">
              <w:rPr>
                <w:lang w:val="uk-UA"/>
              </w:rPr>
              <w:lastRenderedPageBreak/>
              <w:t>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корупцією(</w:t>
            </w:r>
            <w:r w:rsidRPr="00600704">
              <w:rPr>
                <w:b/>
                <w:lang w:val="uk-UA"/>
              </w:rPr>
              <w:t>підпункт 3 пункт 44 Особливостей)</w:t>
            </w:r>
          </w:p>
          <w:p w14:paraId="244E17DA" w14:textId="76DC683D" w:rsidR="00D93D18" w:rsidRPr="00600704" w:rsidRDefault="00D9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BA7E" w14:textId="0F6B82B1" w:rsidR="00830F2D" w:rsidRPr="00600704" w:rsidRDefault="00AA1074" w:rsidP="0083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Style w:val="81"/>
                <w:b w:val="0"/>
                <w:color w:val="auto"/>
                <w:sz w:val="24"/>
                <w:szCs w:val="24"/>
                <w:lang w:eastAsia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підстави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CF3EB7B" w14:textId="77777777" w:rsidR="00D93D18" w:rsidRPr="00600704" w:rsidRDefault="00D93D18" w:rsidP="00830F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9C5F" w14:textId="77777777" w:rsidR="00830F2D" w:rsidRPr="00600704" w:rsidRDefault="00830F2D" w:rsidP="00830F2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Інформаційна довідка з Єдиного державного 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реєстру осіб, які вчинили корупційні або пов’язані з корупцією правопорушення,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 відсутність у такому реєстрі відомостей про 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фізичну особу, яка є учасником процедури закупівлі,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видану НАЗК 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не раніше дати оприлюднення в електронній системі повідомлення про намір укласти договір про закупівлю</w:t>
            </w:r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вебресурсі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746FCDD0" w14:textId="77777777" w:rsidR="00830F2D" w:rsidRPr="00600704" w:rsidRDefault="00830F2D" w:rsidP="00830F2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в такому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документообіг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вона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оприлюднюється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разом з файлом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печатки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МВС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(файл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розширенням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«.p</w:t>
            </w:r>
            <w:proofErr w:type="gram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7s»),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час та дату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4CC0F57" w14:textId="1630A798" w:rsidR="00D93D18" w:rsidRPr="00600704" w:rsidRDefault="00830F2D" w:rsidP="00830F2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вказаної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вказаного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лист про те,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фізичну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особу, яка є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60070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</w:tr>
      <w:tr w:rsidR="00DA613D" w:rsidRPr="00600704" w14:paraId="410B6B52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D753" w14:textId="066159B8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І.</w:t>
            </w: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CF3D" w14:textId="54E9376E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Суб'єкт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6007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пунктом 4 частини другої статті 6</w:t>
              </w:r>
            </w:hyperlink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6007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пунктом 1 статті 50 Закону </w:t>
              </w:r>
              <w:r w:rsidRPr="006007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lastRenderedPageBreak/>
                <w:t>України "Про захист економічної конкуренції"</w:t>
              </w:r>
            </w:hyperlink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вигляді вчинення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4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479" w14:textId="120064E2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E113" w14:textId="6F653187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подає</w:t>
            </w:r>
            <w:proofErr w:type="spellEnd"/>
          </w:p>
        </w:tc>
      </w:tr>
      <w:tr w:rsidR="00DA613D" w:rsidRPr="00600704" w14:paraId="2420279F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0553" w14:textId="6FF01F2A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</w:t>
            </w: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2A33" w14:textId="77777777" w:rsidR="00DA613D" w:rsidRPr="00600704" w:rsidRDefault="00DA613D" w:rsidP="00DA613D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00704">
              <w:t xml:space="preserve"> </w:t>
            </w:r>
            <w:r w:rsidRPr="00600704">
              <w:rPr>
                <w:lang w:val="uk-UA"/>
              </w:rPr>
              <w:t>Ф</w:t>
            </w:r>
            <w:proofErr w:type="spellStart"/>
            <w:r w:rsidRPr="00600704">
              <w:t>ізична</w:t>
            </w:r>
            <w:proofErr w:type="spellEnd"/>
            <w:r w:rsidRPr="00600704">
              <w:t xml:space="preserve"> особа, яка є </w:t>
            </w:r>
            <w:proofErr w:type="spellStart"/>
            <w:r w:rsidRPr="00600704">
              <w:t>учасником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процедури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закупівлі</w:t>
            </w:r>
            <w:proofErr w:type="spellEnd"/>
            <w:r w:rsidRPr="00600704">
              <w:t xml:space="preserve">, </w:t>
            </w:r>
            <w:proofErr w:type="spellStart"/>
            <w:r w:rsidRPr="00600704">
              <w:t>була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засуджена</w:t>
            </w:r>
            <w:proofErr w:type="spellEnd"/>
            <w:r w:rsidRPr="00600704">
              <w:t xml:space="preserve"> за </w:t>
            </w:r>
            <w:proofErr w:type="spellStart"/>
            <w:r w:rsidRPr="00600704">
              <w:t>кримінальне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правопорушення</w:t>
            </w:r>
            <w:proofErr w:type="spellEnd"/>
            <w:r w:rsidRPr="00600704">
              <w:t xml:space="preserve">, </w:t>
            </w:r>
            <w:proofErr w:type="spellStart"/>
            <w:r w:rsidRPr="00600704">
              <w:t>вчинене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корисливих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мотивів</w:t>
            </w:r>
            <w:proofErr w:type="spellEnd"/>
            <w:r w:rsidRPr="00600704">
              <w:t xml:space="preserve"> (</w:t>
            </w:r>
            <w:proofErr w:type="spellStart"/>
            <w:r w:rsidRPr="00600704">
              <w:t>зокрема</w:t>
            </w:r>
            <w:proofErr w:type="spellEnd"/>
            <w:r w:rsidRPr="00600704">
              <w:t xml:space="preserve">, </w:t>
            </w:r>
            <w:proofErr w:type="spellStart"/>
            <w:r w:rsidRPr="00600704">
              <w:t>пов'язане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хабарництвом</w:t>
            </w:r>
            <w:proofErr w:type="spellEnd"/>
            <w:r w:rsidRPr="00600704">
              <w:t xml:space="preserve"> та </w:t>
            </w:r>
            <w:proofErr w:type="spellStart"/>
            <w:r w:rsidRPr="00600704">
              <w:t>відмиванням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коштів</w:t>
            </w:r>
            <w:proofErr w:type="spellEnd"/>
            <w:r w:rsidRPr="00600704">
              <w:t xml:space="preserve">), </w:t>
            </w:r>
            <w:proofErr w:type="spellStart"/>
            <w:r w:rsidRPr="00600704">
              <w:t>судимість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якої</w:t>
            </w:r>
            <w:proofErr w:type="spellEnd"/>
            <w:r w:rsidRPr="00600704">
              <w:t xml:space="preserve"> не </w:t>
            </w:r>
            <w:proofErr w:type="spellStart"/>
            <w:r w:rsidRPr="00600704">
              <w:t>знято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або</w:t>
            </w:r>
            <w:proofErr w:type="spellEnd"/>
            <w:r w:rsidRPr="00600704">
              <w:t xml:space="preserve"> не погашено в </w:t>
            </w:r>
            <w:proofErr w:type="spellStart"/>
            <w:r w:rsidRPr="00600704">
              <w:t>установленому</w:t>
            </w:r>
            <w:proofErr w:type="spellEnd"/>
            <w:r w:rsidRPr="00600704">
              <w:t xml:space="preserve"> законом порядку</w:t>
            </w:r>
            <w:r w:rsidRPr="00600704">
              <w:rPr>
                <w:lang w:val="uk-UA"/>
              </w:rPr>
              <w:t>(</w:t>
            </w:r>
            <w:r w:rsidRPr="00600704">
              <w:rPr>
                <w:b/>
                <w:lang w:val="uk-UA"/>
              </w:rPr>
              <w:t>підпункт 5 пункт 44 Особливостей)</w:t>
            </w:r>
          </w:p>
          <w:p w14:paraId="5BE0C1CA" w14:textId="77777777" w:rsidR="00DA613D" w:rsidRPr="00600704" w:rsidRDefault="00DA613D" w:rsidP="00DA613D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5877455D" w14:textId="77777777" w:rsidR="00DA613D" w:rsidRPr="00600704" w:rsidRDefault="00DA613D" w:rsidP="00DA613D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2ACD899" w14:textId="77777777" w:rsidR="00DA613D" w:rsidRPr="00600704" w:rsidRDefault="00DA613D" w:rsidP="00DA613D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n1268"/>
            <w:bookmarkStart w:id="2" w:name="n1269"/>
            <w:bookmarkStart w:id="3" w:name="n1270"/>
            <w:bookmarkStart w:id="4" w:name="n1271"/>
            <w:bookmarkStart w:id="5" w:name="n1272"/>
            <w:bookmarkStart w:id="6" w:name="n1273"/>
            <w:bookmarkStart w:id="7" w:name="n1274"/>
            <w:bookmarkStart w:id="8" w:name="n127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49B65E7F" w14:textId="4608CB89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6149" w14:textId="77777777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E72987" w14:textId="77777777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підстави</w:t>
            </w:r>
            <w:proofErr w:type="spellEnd"/>
          </w:p>
          <w:p w14:paraId="7730EB31" w14:textId="77777777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F41A92A" w14:textId="77777777" w:rsidR="00DA613D" w:rsidRPr="00600704" w:rsidRDefault="00DA613D" w:rsidP="00DA6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64E9" w14:textId="7F7986E5" w:rsidR="00DA613D" w:rsidRPr="00600704" w:rsidRDefault="00DA613D" w:rsidP="00DA613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МВС України (або його структурним підрозділом тощо,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перебуваючим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його підпорядкуванні) у відповідності з Наказом МВС України № 207 від 30.03.2022 р. 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не раніше дати оприлюднення в електронній системі повідомлення про намір укласти договір про закупівлю.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в такому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документообіг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він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оприлюднюється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разом з файлом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печатки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МВС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(файл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розширенням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«.p</w:t>
            </w:r>
            <w:proofErr w:type="gram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7s»),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час та дату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можливо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00704">
                <w:rPr>
                  <w:rFonts w:ascii="Times New Roman" w:hAnsi="Times New Roman" w:cs="Times New Roman"/>
                  <w:sz w:val="24"/>
                  <w:szCs w:val="24"/>
                </w:rPr>
                <w:t>https://vytiah.mvs.gov.ua/app/landing</w:t>
              </w:r>
            </w:hyperlink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80C" w:rsidRPr="00600704" w14:paraId="515F33B8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C499" w14:textId="5F5CAFE1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</w:t>
            </w: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CD6F" w14:textId="77777777" w:rsidR="00D9180C" w:rsidRPr="00600704" w:rsidRDefault="00D9180C" w:rsidP="00D9180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00704">
              <w:rPr>
                <w:lang w:val="uk-UA"/>
              </w:rPr>
              <w:t>К</w:t>
            </w:r>
            <w:proofErr w:type="spellStart"/>
            <w:r w:rsidRPr="00600704">
              <w:t>ерівник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учасника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процедури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закупівлі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був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засуджений</w:t>
            </w:r>
            <w:proofErr w:type="spellEnd"/>
            <w:r w:rsidRPr="00600704">
              <w:t xml:space="preserve"> за </w:t>
            </w:r>
            <w:proofErr w:type="spellStart"/>
            <w:r w:rsidRPr="00600704">
              <w:t>кримінальне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правопорушення</w:t>
            </w:r>
            <w:proofErr w:type="spellEnd"/>
            <w:r w:rsidRPr="00600704">
              <w:t xml:space="preserve">, </w:t>
            </w:r>
            <w:proofErr w:type="spellStart"/>
            <w:r w:rsidRPr="00600704">
              <w:t>вчинене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корисливих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мотивів</w:t>
            </w:r>
            <w:proofErr w:type="spellEnd"/>
            <w:r w:rsidRPr="00600704">
              <w:t xml:space="preserve"> (</w:t>
            </w:r>
            <w:proofErr w:type="spellStart"/>
            <w:r w:rsidRPr="00600704">
              <w:t>зокрема</w:t>
            </w:r>
            <w:proofErr w:type="spellEnd"/>
            <w:r w:rsidRPr="00600704">
              <w:t xml:space="preserve">, </w:t>
            </w:r>
            <w:proofErr w:type="spellStart"/>
            <w:r w:rsidRPr="00600704">
              <w:t>пов'язане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хабарництвом</w:t>
            </w:r>
            <w:proofErr w:type="spellEnd"/>
            <w:r w:rsidRPr="00600704">
              <w:t xml:space="preserve">, </w:t>
            </w:r>
            <w:proofErr w:type="spellStart"/>
            <w:r w:rsidRPr="00600704">
              <w:t>шахрайством</w:t>
            </w:r>
            <w:proofErr w:type="spellEnd"/>
            <w:r w:rsidRPr="00600704">
              <w:t xml:space="preserve"> та </w:t>
            </w:r>
            <w:proofErr w:type="spellStart"/>
            <w:r w:rsidRPr="00600704">
              <w:t>відмиванням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коштів</w:t>
            </w:r>
            <w:proofErr w:type="spellEnd"/>
            <w:r w:rsidRPr="00600704">
              <w:t xml:space="preserve">), </w:t>
            </w:r>
            <w:proofErr w:type="spellStart"/>
            <w:r w:rsidRPr="00600704">
              <w:t>судимість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якого</w:t>
            </w:r>
            <w:proofErr w:type="spellEnd"/>
            <w:r w:rsidRPr="00600704">
              <w:t xml:space="preserve"> не </w:t>
            </w:r>
            <w:proofErr w:type="spellStart"/>
            <w:r w:rsidRPr="00600704">
              <w:t>знято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або</w:t>
            </w:r>
            <w:proofErr w:type="spellEnd"/>
            <w:r w:rsidRPr="00600704">
              <w:t xml:space="preserve"> не погашено в </w:t>
            </w:r>
            <w:proofErr w:type="spellStart"/>
            <w:r w:rsidRPr="00600704">
              <w:t>установленому</w:t>
            </w:r>
            <w:proofErr w:type="spellEnd"/>
            <w:r w:rsidRPr="00600704">
              <w:t xml:space="preserve"> законом порядку</w:t>
            </w:r>
            <w:r w:rsidRPr="00600704">
              <w:rPr>
                <w:lang w:val="uk-UA"/>
              </w:rPr>
              <w:t>(</w:t>
            </w:r>
            <w:r w:rsidRPr="00600704">
              <w:rPr>
                <w:b/>
                <w:lang w:val="uk-UA"/>
              </w:rPr>
              <w:t>підпункт 6 пункт 44 Особливостей)</w:t>
            </w:r>
          </w:p>
          <w:p w14:paraId="125ACD01" w14:textId="77777777" w:rsidR="00D9180C" w:rsidRPr="00600704" w:rsidRDefault="00D9180C" w:rsidP="00D9180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30CC2BF9" w14:textId="634279DC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75775" w14:textId="77777777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52E8BC" w14:textId="77777777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підстави</w:t>
            </w:r>
            <w:proofErr w:type="spellEnd"/>
          </w:p>
          <w:p w14:paraId="7EB76E34" w14:textId="77777777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567DF9" w14:textId="40776340" w:rsidR="00D9180C" w:rsidRPr="00600704" w:rsidRDefault="00D9180C" w:rsidP="00D9180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5088" w14:textId="0146C6B6" w:rsidR="00D9180C" w:rsidRPr="00600704" w:rsidRDefault="00D9180C" w:rsidP="00D9180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МВС України 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(або його структурним підрозділом тощо,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перебуваючим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 його підпорядкуванні) у відповідності з Наказом МВС України № 207 від 30.03.2022 р. 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не раніше дати оприлюднення в електронній системі повідомлення про намір укласти договір про закупівлю.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в такому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документообіг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він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оприлюднюється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разом з файлом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печатки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МВС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(файл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розширенням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«.p</w:t>
            </w:r>
            <w:proofErr w:type="gram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7s»),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час та дату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можливо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00704">
                <w:rPr>
                  <w:rFonts w:ascii="Times New Roman" w:hAnsi="Times New Roman" w:cs="Times New Roman"/>
                  <w:sz w:val="24"/>
                  <w:szCs w:val="24"/>
                </w:rPr>
                <w:t>https://vytiah.mvs.gov.ua/app/landing</w:t>
              </w:r>
            </w:hyperlink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80C" w:rsidRPr="00600704" w14:paraId="0EA7015B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EA2B" w14:textId="5ACB8745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І.</w:t>
            </w: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42AC" w14:textId="124736EA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ендерна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подана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пов'язаною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особою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7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E0E6" w14:textId="4B67090D" w:rsidR="00D9180C" w:rsidRPr="00600704" w:rsidRDefault="00D9180C" w:rsidP="00D918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32D5" w14:textId="203B5D21" w:rsidR="00D9180C" w:rsidRPr="00600704" w:rsidRDefault="00D9180C" w:rsidP="00D918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подає</w:t>
            </w:r>
            <w:proofErr w:type="spellEnd"/>
          </w:p>
        </w:tc>
      </w:tr>
      <w:tr w:rsidR="00D9180C" w:rsidRPr="00600704" w14:paraId="7C7401FE" w14:textId="77777777" w:rsidTr="00DE2C12">
        <w:trPr>
          <w:trHeight w:val="11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A9B8" w14:textId="7CE4C29E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</w:t>
            </w: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78C3" w14:textId="475F98A3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8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69F6" w14:textId="0697E02F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F649" w14:textId="4B748C2A" w:rsidR="00D9180C" w:rsidRPr="00600704" w:rsidRDefault="00D9180C" w:rsidP="00D918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подає</w:t>
            </w:r>
            <w:proofErr w:type="spellEnd"/>
          </w:p>
        </w:tc>
      </w:tr>
      <w:tr w:rsidR="00D9180C" w:rsidRPr="00600704" w14:paraId="5034379B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6550" w14:textId="4137C5B9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</w:t>
            </w: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613D" w14:textId="3A179D1C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tgtFrame="_blank" w:history="1">
              <w:r w:rsidRPr="006007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пунктом 9 частини другої статті 9 Закону України "Про державну реєстрацію юридичних осіб, фізичних осіб - підприємців та громадських формувань"</w:t>
              </w:r>
            </w:hyperlink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(крім нерезидентів) 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9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F8D4" w14:textId="36F30175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6833" w14:textId="238BA785" w:rsidR="00D9180C" w:rsidRPr="00600704" w:rsidRDefault="00D9180C" w:rsidP="00D91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подає</w:t>
            </w:r>
            <w:proofErr w:type="spellEnd"/>
          </w:p>
        </w:tc>
      </w:tr>
      <w:tr w:rsidR="00BC563B" w:rsidRPr="00600704" w14:paraId="54A42B09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9D4C" w14:textId="717C66A0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66AB" w14:textId="7EF205DA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10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3D6" w14:textId="25D77F3F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lastRenderedPageBreak/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A128" w14:textId="573961E3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подає</w:t>
            </w:r>
            <w:proofErr w:type="spellEnd"/>
          </w:p>
        </w:tc>
      </w:tr>
      <w:tr w:rsidR="00BC563B" w:rsidRPr="00600704" w14:paraId="1BB58014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FB7D" w14:textId="5E57CD3F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82F" w14:textId="111F9CAE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</w:t>
            </w:r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tgtFrame="_blank" w:history="1">
              <w:r w:rsidRPr="0060070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Законом України "Про санкції"</w:t>
              </w:r>
            </w:hyperlink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підпункт 11 пункт 44 Особливостей)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D1BE" w14:textId="04CA7AC8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4ACE" w14:textId="66D50DA4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подає</w:t>
            </w:r>
            <w:proofErr w:type="spellEnd"/>
          </w:p>
        </w:tc>
      </w:tr>
      <w:tr w:rsidR="00BC563B" w:rsidRPr="00600704" w14:paraId="7C06E63F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6B62" w14:textId="27C59BD7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D23" w14:textId="77777777" w:rsidR="00BC563B" w:rsidRPr="00600704" w:rsidRDefault="00BC563B" w:rsidP="00BC563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00704">
              <w:rPr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людьми(</w:t>
            </w:r>
            <w:r w:rsidRPr="00600704">
              <w:rPr>
                <w:b/>
                <w:lang w:val="uk-UA"/>
              </w:rPr>
              <w:t>підпункт 12 пункт 44 Особливостей)</w:t>
            </w:r>
          </w:p>
          <w:p w14:paraId="502B3BD3" w14:textId="77777777" w:rsidR="00BC563B" w:rsidRPr="00600704" w:rsidRDefault="00BC563B" w:rsidP="00BC563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78563C4E" w14:textId="77777777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74E6" w14:textId="25A2EBC4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</w:pP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підстави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5913" w14:textId="1E3A7D26" w:rsidR="00BC563B" w:rsidRPr="00DE2C12" w:rsidRDefault="00BC563B" w:rsidP="00DE2C1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(не)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обмежень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кримінальним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процесуальним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МВС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перебуваючим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підпорядкуванні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Наказом МВС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№ 207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30.03.2022 р. </w:t>
            </w:r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раніше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системі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намір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укласти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договір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в такому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згідно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документообіг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він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оприлюднюється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разом з файлом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печатки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МВС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(файл з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розширенням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«.p</w:t>
            </w:r>
            <w:proofErr w:type="gram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7s»),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час та дату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можливо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00704">
                <w:rPr>
                  <w:rFonts w:ascii="Times New Roman" w:hAnsi="Times New Roman" w:cs="Times New Roman"/>
                  <w:sz w:val="24"/>
                  <w:szCs w:val="24"/>
                </w:rPr>
                <w:t>https://vytiah.mvs.gov.ua/app/landing</w:t>
              </w:r>
            </w:hyperlink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63B" w:rsidRPr="00600704" w14:paraId="4D9373A8" w14:textId="77777777" w:rsidTr="00DE2C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17D1" w14:textId="667C3C18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07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І.13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42E" w14:textId="77777777" w:rsidR="00BC563B" w:rsidRPr="00600704" w:rsidRDefault="00BC563B" w:rsidP="00BC563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00704">
              <w:t>Замовник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може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прийняти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рішення</w:t>
            </w:r>
            <w:proofErr w:type="spellEnd"/>
            <w:r w:rsidRPr="00600704">
              <w:t xml:space="preserve"> про </w:t>
            </w:r>
            <w:proofErr w:type="spellStart"/>
            <w:r w:rsidRPr="00600704">
              <w:t>відмову</w:t>
            </w:r>
            <w:proofErr w:type="spellEnd"/>
            <w:r w:rsidRPr="00600704">
              <w:t xml:space="preserve"> </w:t>
            </w:r>
            <w:proofErr w:type="spellStart"/>
            <w:r w:rsidRPr="00600704">
              <w:lastRenderedPageBreak/>
              <w:t>учаснику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процедури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закупівлі</w:t>
            </w:r>
            <w:proofErr w:type="spellEnd"/>
            <w:r w:rsidRPr="00600704">
              <w:t xml:space="preserve"> в </w:t>
            </w:r>
            <w:proofErr w:type="spellStart"/>
            <w:r w:rsidRPr="00600704">
              <w:t>участі</w:t>
            </w:r>
            <w:proofErr w:type="spellEnd"/>
            <w:r w:rsidRPr="00600704">
              <w:t xml:space="preserve"> у </w:t>
            </w:r>
            <w:proofErr w:type="spellStart"/>
            <w:r w:rsidRPr="00600704">
              <w:t>відкритих</w:t>
            </w:r>
            <w:proofErr w:type="spellEnd"/>
            <w:r w:rsidRPr="00600704">
              <w:t xml:space="preserve"> торгах та </w:t>
            </w:r>
            <w:proofErr w:type="spellStart"/>
            <w:r w:rsidRPr="00600704">
              <w:t>може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відхилити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тендерну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пропозицію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учасника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процедури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закупівлі</w:t>
            </w:r>
            <w:proofErr w:type="spellEnd"/>
            <w:r w:rsidRPr="00600704">
              <w:t xml:space="preserve"> в </w:t>
            </w:r>
            <w:proofErr w:type="spellStart"/>
            <w:r w:rsidRPr="00600704">
              <w:t>разі</w:t>
            </w:r>
            <w:proofErr w:type="spellEnd"/>
            <w:r w:rsidRPr="00600704">
              <w:t xml:space="preserve">, коли </w:t>
            </w:r>
            <w:proofErr w:type="spellStart"/>
            <w:r w:rsidRPr="00600704">
              <w:t>учасник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процедури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закупівлі</w:t>
            </w:r>
            <w:proofErr w:type="spellEnd"/>
            <w:r w:rsidRPr="00600704">
              <w:t xml:space="preserve"> не </w:t>
            </w:r>
            <w:proofErr w:type="spellStart"/>
            <w:r w:rsidRPr="00600704">
              <w:t>виконав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свої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зобов'язання</w:t>
            </w:r>
            <w:proofErr w:type="spellEnd"/>
            <w:r w:rsidRPr="00600704">
              <w:t xml:space="preserve"> за </w:t>
            </w:r>
            <w:proofErr w:type="spellStart"/>
            <w:r w:rsidRPr="00600704">
              <w:t>раніше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укладеним</w:t>
            </w:r>
            <w:proofErr w:type="spellEnd"/>
            <w:r w:rsidRPr="00600704">
              <w:t xml:space="preserve"> договором про </w:t>
            </w:r>
            <w:proofErr w:type="spellStart"/>
            <w:r w:rsidRPr="00600704">
              <w:t>закупівлю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цим</w:t>
            </w:r>
            <w:proofErr w:type="spellEnd"/>
            <w:r w:rsidRPr="00600704">
              <w:t xml:space="preserve"> самим </w:t>
            </w:r>
            <w:proofErr w:type="spellStart"/>
            <w:r w:rsidRPr="00600704">
              <w:t>замовником</w:t>
            </w:r>
            <w:proofErr w:type="spellEnd"/>
            <w:r w:rsidRPr="00600704">
              <w:t xml:space="preserve">, </w:t>
            </w:r>
            <w:proofErr w:type="spellStart"/>
            <w:r w:rsidRPr="00600704">
              <w:t>що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призвело</w:t>
            </w:r>
            <w:proofErr w:type="spellEnd"/>
            <w:r w:rsidRPr="00600704">
              <w:t xml:space="preserve"> до </w:t>
            </w:r>
            <w:proofErr w:type="spellStart"/>
            <w:r w:rsidRPr="00600704">
              <w:t>його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дострокового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розірвання</w:t>
            </w:r>
            <w:proofErr w:type="spellEnd"/>
            <w:r w:rsidRPr="00600704">
              <w:t xml:space="preserve">, і </w:t>
            </w:r>
            <w:proofErr w:type="spellStart"/>
            <w:r w:rsidRPr="00600704">
              <w:t>було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застосовано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санкції</w:t>
            </w:r>
            <w:proofErr w:type="spellEnd"/>
            <w:r w:rsidRPr="00600704">
              <w:t xml:space="preserve"> у </w:t>
            </w:r>
            <w:proofErr w:type="spellStart"/>
            <w:r w:rsidRPr="00600704">
              <w:t>вигляді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штрафів</w:t>
            </w:r>
            <w:proofErr w:type="spellEnd"/>
            <w:r w:rsidRPr="00600704">
              <w:t xml:space="preserve"> та/</w:t>
            </w:r>
            <w:proofErr w:type="spellStart"/>
            <w:r w:rsidRPr="00600704">
              <w:t>або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відшкодування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збитків</w:t>
            </w:r>
            <w:proofErr w:type="spellEnd"/>
            <w:r w:rsidRPr="00600704">
              <w:t xml:space="preserve"> - </w:t>
            </w:r>
            <w:proofErr w:type="spellStart"/>
            <w:r w:rsidRPr="00600704">
              <w:t>протягом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трьох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років</w:t>
            </w:r>
            <w:proofErr w:type="spellEnd"/>
            <w:r w:rsidRPr="00600704">
              <w:t xml:space="preserve"> з </w:t>
            </w:r>
            <w:proofErr w:type="spellStart"/>
            <w:r w:rsidRPr="00600704">
              <w:t>дати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дострокового</w:t>
            </w:r>
            <w:proofErr w:type="spellEnd"/>
            <w:r w:rsidRPr="00600704">
              <w:t xml:space="preserve"> </w:t>
            </w:r>
            <w:proofErr w:type="spellStart"/>
            <w:r w:rsidRPr="00600704">
              <w:t>розірвання</w:t>
            </w:r>
            <w:proofErr w:type="spellEnd"/>
            <w:r w:rsidRPr="00600704">
              <w:t xml:space="preserve"> такого договору. </w:t>
            </w:r>
          </w:p>
          <w:p w14:paraId="5ECB7754" w14:textId="47CE7CC8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(суб'єкт господарювання) повинен довести, що він сплатив або зобов'язався сплатити відповідні зобов'язання та відшкодування завданих збитків.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070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абзац 14 пункт 44 </w:t>
            </w:r>
            <w:proofErr w:type="spellStart"/>
            <w:r w:rsidRPr="00600704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6007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D6DA" w14:textId="77777777" w:rsidR="00BC563B" w:rsidRPr="00600704" w:rsidRDefault="00BC563B" w:rsidP="00BC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  повинен</w:t>
            </w:r>
            <w:proofErr w:type="gram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довільній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пункту 44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ADB984" w14:textId="77777777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D00" w14:textId="77777777" w:rsidR="00BC563B" w:rsidRPr="00600704" w:rsidRDefault="00BC563B" w:rsidP="00BC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  повинен</w:t>
            </w:r>
            <w:proofErr w:type="gram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довільній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пункту 44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00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B2DB4A" w14:textId="77777777" w:rsidR="00BC563B" w:rsidRPr="00600704" w:rsidRDefault="00BC563B" w:rsidP="00BC5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40B4803" w14:textId="77777777" w:rsidR="00600704" w:rsidRPr="00600704" w:rsidRDefault="00600704" w:rsidP="00DE2C12">
      <w:pPr>
        <w:pStyle w:val="rvps2"/>
        <w:shd w:val="clear" w:color="auto" w:fill="FFFFFF"/>
        <w:spacing w:before="0" w:beforeAutospacing="0" w:after="0" w:afterAutospacing="0"/>
        <w:ind w:left="284" w:firstLine="39"/>
        <w:jc w:val="both"/>
      </w:pPr>
      <w:proofErr w:type="spellStart"/>
      <w:r w:rsidRPr="00600704">
        <w:rPr>
          <w:b/>
          <w:u w:val="single"/>
        </w:rPr>
        <w:lastRenderedPageBreak/>
        <w:t>Переможець</w:t>
      </w:r>
      <w:proofErr w:type="spellEnd"/>
      <w:r w:rsidRPr="00600704">
        <w:rPr>
          <w:b/>
          <w:u w:val="single"/>
        </w:rPr>
        <w:t xml:space="preserve"> </w:t>
      </w:r>
      <w:proofErr w:type="spellStart"/>
      <w:r w:rsidRPr="00600704">
        <w:t>процедури</w:t>
      </w:r>
      <w:proofErr w:type="spellEnd"/>
      <w:r w:rsidRPr="00600704">
        <w:t xml:space="preserve"> </w:t>
      </w:r>
      <w:proofErr w:type="spellStart"/>
      <w:r w:rsidRPr="00600704">
        <w:t>закупівлі</w:t>
      </w:r>
      <w:proofErr w:type="spellEnd"/>
      <w:r w:rsidRPr="00600704">
        <w:t xml:space="preserve"> у строк, </w:t>
      </w:r>
      <w:proofErr w:type="spellStart"/>
      <w:r w:rsidRPr="00600704">
        <w:t>що</w:t>
      </w:r>
      <w:proofErr w:type="spellEnd"/>
      <w:r w:rsidRPr="00600704">
        <w:t xml:space="preserve"> не </w:t>
      </w:r>
      <w:proofErr w:type="spellStart"/>
      <w:r w:rsidRPr="00600704">
        <w:t>перевищує</w:t>
      </w:r>
      <w:proofErr w:type="spellEnd"/>
      <w:r w:rsidRPr="00600704">
        <w:t xml:space="preserve"> </w:t>
      </w:r>
      <w:proofErr w:type="spellStart"/>
      <w:r w:rsidRPr="00600704">
        <w:rPr>
          <w:b/>
        </w:rPr>
        <w:t>чотири</w:t>
      </w:r>
      <w:proofErr w:type="spellEnd"/>
      <w:r w:rsidRPr="00600704">
        <w:t xml:space="preserve">  </w:t>
      </w:r>
      <w:proofErr w:type="spellStart"/>
      <w:r w:rsidRPr="00600704">
        <w:t>дні</w:t>
      </w:r>
      <w:proofErr w:type="spellEnd"/>
      <w:r w:rsidRPr="00600704">
        <w:t xml:space="preserve">  з </w:t>
      </w:r>
      <w:proofErr w:type="spellStart"/>
      <w:r w:rsidRPr="00600704">
        <w:t>дати</w:t>
      </w:r>
      <w:proofErr w:type="spellEnd"/>
      <w:r w:rsidRPr="00600704">
        <w:t xml:space="preserve"> </w:t>
      </w:r>
      <w:proofErr w:type="spellStart"/>
      <w:r w:rsidRPr="00600704">
        <w:t>оприлюднення</w:t>
      </w:r>
      <w:proofErr w:type="spellEnd"/>
      <w:r w:rsidRPr="00600704">
        <w:t xml:space="preserve"> в </w:t>
      </w:r>
      <w:proofErr w:type="spellStart"/>
      <w:r w:rsidRPr="00600704">
        <w:t>електронній</w:t>
      </w:r>
      <w:proofErr w:type="spellEnd"/>
      <w:r w:rsidRPr="00600704">
        <w:t xml:space="preserve"> </w:t>
      </w:r>
      <w:proofErr w:type="spellStart"/>
      <w:r w:rsidRPr="00600704">
        <w:t>системі</w:t>
      </w:r>
      <w:proofErr w:type="spellEnd"/>
      <w:r w:rsidRPr="00600704">
        <w:t xml:space="preserve"> закупівель </w:t>
      </w:r>
      <w:proofErr w:type="spellStart"/>
      <w:r w:rsidRPr="00600704">
        <w:t>повідомлення</w:t>
      </w:r>
      <w:proofErr w:type="spellEnd"/>
      <w:r w:rsidRPr="00600704">
        <w:t xml:space="preserve"> про </w:t>
      </w:r>
      <w:proofErr w:type="spellStart"/>
      <w:r w:rsidRPr="00600704">
        <w:t>намір</w:t>
      </w:r>
      <w:proofErr w:type="spellEnd"/>
      <w:r w:rsidRPr="00600704">
        <w:t xml:space="preserve"> </w:t>
      </w:r>
      <w:proofErr w:type="spellStart"/>
      <w:r w:rsidRPr="00600704">
        <w:t>укласти</w:t>
      </w:r>
      <w:proofErr w:type="spellEnd"/>
      <w:r w:rsidRPr="00600704">
        <w:t xml:space="preserve"> </w:t>
      </w:r>
      <w:proofErr w:type="spellStart"/>
      <w:r w:rsidRPr="00600704">
        <w:t>договір</w:t>
      </w:r>
      <w:proofErr w:type="spellEnd"/>
      <w:r w:rsidRPr="00600704">
        <w:t xml:space="preserve"> про </w:t>
      </w:r>
      <w:proofErr w:type="spellStart"/>
      <w:r w:rsidRPr="00600704">
        <w:t>закупівлю</w:t>
      </w:r>
      <w:proofErr w:type="spellEnd"/>
      <w:r w:rsidRPr="00600704">
        <w:t xml:space="preserve">, повинен </w:t>
      </w:r>
      <w:proofErr w:type="spellStart"/>
      <w:r w:rsidRPr="00600704">
        <w:t>надати</w:t>
      </w:r>
      <w:proofErr w:type="spellEnd"/>
      <w:r w:rsidRPr="00600704">
        <w:t xml:space="preserve"> </w:t>
      </w:r>
      <w:proofErr w:type="spellStart"/>
      <w:r w:rsidRPr="00600704">
        <w:t>замовнику</w:t>
      </w:r>
      <w:proofErr w:type="spellEnd"/>
      <w:r w:rsidRPr="00600704">
        <w:t xml:space="preserve"> </w:t>
      </w:r>
      <w:proofErr w:type="spellStart"/>
      <w:r w:rsidRPr="00600704">
        <w:t>документи</w:t>
      </w:r>
      <w:proofErr w:type="spellEnd"/>
      <w:r w:rsidRPr="00600704">
        <w:t xml:space="preserve"> шляхом </w:t>
      </w:r>
      <w:proofErr w:type="spellStart"/>
      <w:r w:rsidRPr="00600704">
        <w:t>оприлюднення</w:t>
      </w:r>
      <w:proofErr w:type="spellEnd"/>
      <w:r w:rsidRPr="00600704">
        <w:t xml:space="preserve"> </w:t>
      </w:r>
      <w:proofErr w:type="spellStart"/>
      <w:r w:rsidRPr="00600704">
        <w:t>їх</w:t>
      </w:r>
      <w:proofErr w:type="spellEnd"/>
      <w:r w:rsidRPr="00600704">
        <w:t xml:space="preserve"> в </w:t>
      </w:r>
      <w:proofErr w:type="spellStart"/>
      <w:r w:rsidRPr="00600704">
        <w:t>електронній</w:t>
      </w:r>
      <w:proofErr w:type="spellEnd"/>
      <w:r w:rsidRPr="00600704">
        <w:t xml:space="preserve"> </w:t>
      </w:r>
      <w:proofErr w:type="spellStart"/>
      <w:r w:rsidRPr="00600704">
        <w:t>системі</w:t>
      </w:r>
      <w:proofErr w:type="spellEnd"/>
      <w:r w:rsidRPr="00600704">
        <w:t xml:space="preserve"> закупівель, </w:t>
      </w:r>
      <w:proofErr w:type="spellStart"/>
      <w:r w:rsidRPr="00600704">
        <w:t>що</w:t>
      </w:r>
      <w:proofErr w:type="spellEnd"/>
      <w:r w:rsidRPr="00600704">
        <w:t xml:space="preserve"> </w:t>
      </w:r>
      <w:proofErr w:type="spellStart"/>
      <w:r w:rsidRPr="00600704">
        <w:t>підтверджують</w:t>
      </w:r>
      <w:proofErr w:type="spellEnd"/>
      <w:r w:rsidRPr="00600704">
        <w:t xml:space="preserve"> </w:t>
      </w:r>
      <w:proofErr w:type="spellStart"/>
      <w:r w:rsidRPr="00600704">
        <w:t>відсутність</w:t>
      </w:r>
      <w:proofErr w:type="spellEnd"/>
      <w:r w:rsidRPr="00600704">
        <w:t xml:space="preserve"> </w:t>
      </w:r>
      <w:proofErr w:type="spellStart"/>
      <w:r w:rsidRPr="00600704">
        <w:t>підстав</w:t>
      </w:r>
      <w:proofErr w:type="spellEnd"/>
      <w:r w:rsidRPr="00600704">
        <w:t xml:space="preserve">, </w:t>
      </w:r>
      <w:proofErr w:type="spellStart"/>
      <w:r w:rsidRPr="00600704">
        <w:t>визначених</w:t>
      </w:r>
      <w:proofErr w:type="spellEnd"/>
      <w:r w:rsidRPr="00600704">
        <w:t> </w:t>
      </w:r>
      <w:r w:rsidRPr="00600704">
        <w:rPr>
          <w:u w:val="single"/>
        </w:rPr>
        <w:t xml:space="preserve">пунктами </w:t>
      </w:r>
      <w:r w:rsidRPr="00600704">
        <w:t xml:space="preserve"> </w:t>
      </w:r>
      <w:hyperlink r:id="rId15" w:anchor="n1265" w:history="1">
        <w:r w:rsidRPr="00600704">
          <w:rPr>
            <w:u w:val="single"/>
          </w:rPr>
          <w:t>3</w:t>
        </w:r>
      </w:hyperlink>
      <w:r w:rsidRPr="00600704">
        <w:t>, </w:t>
      </w:r>
      <w:hyperlink r:id="rId16" w:anchor="n1267" w:history="1">
        <w:r w:rsidRPr="00600704">
          <w:rPr>
            <w:u w:val="single"/>
          </w:rPr>
          <w:t>5</w:t>
        </w:r>
      </w:hyperlink>
      <w:r w:rsidRPr="00600704">
        <w:t>, </w:t>
      </w:r>
      <w:hyperlink r:id="rId17" w:anchor="n1268" w:history="1">
        <w:r w:rsidRPr="00600704">
          <w:rPr>
            <w:u w:val="single"/>
          </w:rPr>
          <w:t>6</w:t>
        </w:r>
      </w:hyperlink>
      <w:r w:rsidRPr="00600704">
        <w:t xml:space="preserve"> і </w:t>
      </w:r>
      <w:hyperlink r:id="rId18" w:anchor="n1274" w:history="1">
        <w:r w:rsidRPr="00600704">
          <w:rPr>
            <w:u w:val="single"/>
          </w:rPr>
          <w:t>12</w:t>
        </w:r>
      </w:hyperlink>
      <w:r w:rsidRPr="00600704">
        <w:t xml:space="preserve"> та в </w:t>
      </w:r>
      <w:proofErr w:type="spellStart"/>
      <w:r w:rsidRPr="00600704">
        <w:t>абзаці</w:t>
      </w:r>
      <w:proofErr w:type="spellEnd"/>
      <w:r w:rsidRPr="00600704">
        <w:t xml:space="preserve"> </w:t>
      </w:r>
      <w:proofErr w:type="spellStart"/>
      <w:r w:rsidRPr="00600704">
        <w:t>чотирнадцятому</w:t>
      </w:r>
      <w:proofErr w:type="spellEnd"/>
      <w:r w:rsidRPr="00600704">
        <w:t xml:space="preserve"> пункту 44 </w:t>
      </w:r>
      <w:proofErr w:type="spellStart"/>
      <w:r w:rsidRPr="00600704">
        <w:t>Особливостей</w:t>
      </w:r>
      <w:proofErr w:type="spellEnd"/>
      <w:r w:rsidRPr="00600704">
        <w:t>.</w:t>
      </w:r>
    </w:p>
    <w:p w14:paraId="7FD68556" w14:textId="77777777" w:rsidR="00600704" w:rsidRPr="00600704" w:rsidRDefault="00600704" w:rsidP="00DE2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4">
        <w:rPr>
          <w:rFonts w:ascii="Times New Roman" w:hAnsi="Times New Roman" w:cs="Times New Roman"/>
          <w:sz w:val="24"/>
          <w:szCs w:val="24"/>
        </w:rPr>
        <w:tab/>
      </w:r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704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600704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sectPr w:rsidR="00600704" w:rsidRPr="00600704" w:rsidSect="00DE2C12">
      <w:headerReference w:type="even" r:id="rId19"/>
      <w:headerReference w:type="default" r:id="rId20"/>
      <w:pgSz w:w="16838" w:h="11906" w:orient="landscape"/>
      <w:pgMar w:top="567" w:right="25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5A0C" w14:textId="77777777" w:rsidR="00904CF3" w:rsidRDefault="00904CF3">
      <w:r>
        <w:separator/>
      </w:r>
    </w:p>
  </w:endnote>
  <w:endnote w:type="continuationSeparator" w:id="0">
    <w:p w14:paraId="24F62195" w14:textId="77777777" w:rsidR="00904CF3" w:rsidRDefault="009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C414" w14:textId="77777777" w:rsidR="00904CF3" w:rsidRDefault="00904CF3">
      <w:r>
        <w:separator/>
      </w:r>
    </w:p>
  </w:footnote>
  <w:footnote w:type="continuationSeparator" w:id="0">
    <w:p w14:paraId="2BA3D4BA" w14:textId="77777777" w:rsidR="00904CF3" w:rsidRDefault="0090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DA6B" w14:textId="77777777" w:rsidR="00431500" w:rsidRDefault="0043150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C7FBE9" w14:textId="77777777" w:rsidR="00431500" w:rsidRDefault="004315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43F7" w14:textId="77777777" w:rsidR="00431500" w:rsidRDefault="0043150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C37">
      <w:rPr>
        <w:rStyle w:val="a5"/>
        <w:noProof/>
      </w:rPr>
      <w:t>1</w:t>
    </w:r>
    <w:r>
      <w:rPr>
        <w:rStyle w:val="a5"/>
      </w:rPr>
      <w:fldChar w:fldCharType="end"/>
    </w:r>
  </w:p>
  <w:p w14:paraId="739A2030" w14:textId="77777777" w:rsidR="00431500" w:rsidRDefault="004315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97"/>
    <w:rsid w:val="00022F4E"/>
    <w:rsid w:val="000254A7"/>
    <w:rsid w:val="000404F7"/>
    <w:rsid w:val="00047530"/>
    <w:rsid w:val="00054483"/>
    <w:rsid w:val="00062274"/>
    <w:rsid w:val="00065B7A"/>
    <w:rsid w:val="00072D7A"/>
    <w:rsid w:val="00073FFD"/>
    <w:rsid w:val="00077A1B"/>
    <w:rsid w:val="00085480"/>
    <w:rsid w:val="00093915"/>
    <w:rsid w:val="000A1050"/>
    <w:rsid w:val="000A1B4B"/>
    <w:rsid w:val="000A1E0A"/>
    <w:rsid w:val="000A428D"/>
    <w:rsid w:val="000A6AE9"/>
    <w:rsid w:val="000A6C97"/>
    <w:rsid w:val="000A7F75"/>
    <w:rsid w:val="000B0699"/>
    <w:rsid w:val="000B3650"/>
    <w:rsid w:val="000B6970"/>
    <w:rsid w:val="000C1191"/>
    <w:rsid w:val="000C155E"/>
    <w:rsid w:val="000C2CDB"/>
    <w:rsid w:val="000C335F"/>
    <w:rsid w:val="000D1DEC"/>
    <w:rsid w:val="000E4694"/>
    <w:rsid w:val="000F11CC"/>
    <w:rsid w:val="000F1367"/>
    <w:rsid w:val="000F418B"/>
    <w:rsid w:val="00110D9D"/>
    <w:rsid w:val="001122A1"/>
    <w:rsid w:val="0011405E"/>
    <w:rsid w:val="001158FE"/>
    <w:rsid w:val="001168A9"/>
    <w:rsid w:val="00120008"/>
    <w:rsid w:val="001348CC"/>
    <w:rsid w:val="00134D3A"/>
    <w:rsid w:val="001443EC"/>
    <w:rsid w:val="00153B6F"/>
    <w:rsid w:val="00170199"/>
    <w:rsid w:val="00173F1D"/>
    <w:rsid w:val="001815E9"/>
    <w:rsid w:val="00183875"/>
    <w:rsid w:val="00187184"/>
    <w:rsid w:val="0019287E"/>
    <w:rsid w:val="0019517B"/>
    <w:rsid w:val="00196243"/>
    <w:rsid w:val="001A1C96"/>
    <w:rsid w:val="001A53F3"/>
    <w:rsid w:val="001A54B0"/>
    <w:rsid w:val="001A576F"/>
    <w:rsid w:val="001B5A91"/>
    <w:rsid w:val="001B7E72"/>
    <w:rsid w:val="001C46E6"/>
    <w:rsid w:val="001C535B"/>
    <w:rsid w:val="001C57E5"/>
    <w:rsid w:val="001D1CBB"/>
    <w:rsid w:val="001E15C8"/>
    <w:rsid w:val="001F3D86"/>
    <w:rsid w:val="0020380B"/>
    <w:rsid w:val="00206707"/>
    <w:rsid w:val="00227F03"/>
    <w:rsid w:val="00234CE3"/>
    <w:rsid w:val="002360C7"/>
    <w:rsid w:val="00244F35"/>
    <w:rsid w:val="00250046"/>
    <w:rsid w:val="00250FCE"/>
    <w:rsid w:val="0025487B"/>
    <w:rsid w:val="00255D0F"/>
    <w:rsid w:val="00257B34"/>
    <w:rsid w:val="0026675E"/>
    <w:rsid w:val="0026715B"/>
    <w:rsid w:val="00271802"/>
    <w:rsid w:val="0027409B"/>
    <w:rsid w:val="002858F2"/>
    <w:rsid w:val="0029218C"/>
    <w:rsid w:val="00293612"/>
    <w:rsid w:val="0029407F"/>
    <w:rsid w:val="002C06E7"/>
    <w:rsid w:val="002C345D"/>
    <w:rsid w:val="002C6685"/>
    <w:rsid w:val="002D0CB1"/>
    <w:rsid w:val="002D1016"/>
    <w:rsid w:val="002D2DA5"/>
    <w:rsid w:val="002D2F13"/>
    <w:rsid w:val="002D67A7"/>
    <w:rsid w:val="002D73AF"/>
    <w:rsid w:val="002D7F74"/>
    <w:rsid w:val="002E1F43"/>
    <w:rsid w:val="003075FF"/>
    <w:rsid w:val="003108A9"/>
    <w:rsid w:val="00316FB7"/>
    <w:rsid w:val="00317FED"/>
    <w:rsid w:val="00325BF0"/>
    <w:rsid w:val="00326227"/>
    <w:rsid w:val="00326AC1"/>
    <w:rsid w:val="00331D02"/>
    <w:rsid w:val="00332887"/>
    <w:rsid w:val="003340B9"/>
    <w:rsid w:val="00340202"/>
    <w:rsid w:val="003552A4"/>
    <w:rsid w:val="003672A2"/>
    <w:rsid w:val="00367A86"/>
    <w:rsid w:val="00367CEE"/>
    <w:rsid w:val="00380C36"/>
    <w:rsid w:val="00386068"/>
    <w:rsid w:val="003931DC"/>
    <w:rsid w:val="003A5938"/>
    <w:rsid w:val="003A6D60"/>
    <w:rsid w:val="003B6CEA"/>
    <w:rsid w:val="003D1356"/>
    <w:rsid w:val="003E7FEA"/>
    <w:rsid w:val="003F03E5"/>
    <w:rsid w:val="003F1619"/>
    <w:rsid w:val="003F3375"/>
    <w:rsid w:val="003F7416"/>
    <w:rsid w:val="00407CBA"/>
    <w:rsid w:val="00410804"/>
    <w:rsid w:val="0041387C"/>
    <w:rsid w:val="0042294E"/>
    <w:rsid w:val="00422DCD"/>
    <w:rsid w:val="0043033E"/>
    <w:rsid w:val="00431345"/>
    <w:rsid w:val="00431500"/>
    <w:rsid w:val="004412BE"/>
    <w:rsid w:val="00451598"/>
    <w:rsid w:val="00451839"/>
    <w:rsid w:val="0045543A"/>
    <w:rsid w:val="004740EF"/>
    <w:rsid w:val="00477D64"/>
    <w:rsid w:val="00480B5E"/>
    <w:rsid w:val="00481058"/>
    <w:rsid w:val="00491F07"/>
    <w:rsid w:val="004C5B51"/>
    <w:rsid w:val="004C7278"/>
    <w:rsid w:val="004E531C"/>
    <w:rsid w:val="004F1F5F"/>
    <w:rsid w:val="005038EE"/>
    <w:rsid w:val="00516700"/>
    <w:rsid w:val="00517C3B"/>
    <w:rsid w:val="005247B9"/>
    <w:rsid w:val="00524E5A"/>
    <w:rsid w:val="00537451"/>
    <w:rsid w:val="0054397D"/>
    <w:rsid w:val="0054593E"/>
    <w:rsid w:val="0055178F"/>
    <w:rsid w:val="00576836"/>
    <w:rsid w:val="005835AC"/>
    <w:rsid w:val="00583ED1"/>
    <w:rsid w:val="00586018"/>
    <w:rsid w:val="00592B3B"/>
    <w:rsid w:val="005930EA"/>
    <w:rsid w:val="005932BE"/>
    <w:rsid w:val="005963B4"/>
    <w:rsid w:val="00597529"/>
    <w:rsid w:val="005A16AE"/>
    <w:rsid w:val="005A7FE1"/>
    <w:rsid w:val="005B07D9"/>
    <w:rsid w:val="005B4476"/>
    <w:rsid w:val="005B4A3E"/>
    <w:rsid w:val="005C659A"/>
    <w:rsid w:val="005C69BE"/>
    <w:rsid w:val="005D04BC"/>
    <w:rsid w:val="005E45B1"/>
    <w:rsid w:val="005E5CBE"/>
    <w:rsid w:val="005F3642"/>
    <w:rsid w:val="005F4A25"/>
    <w:rsid w:val="005F7918"/>
    <w:rsid w:val="00600704"/>
    <w:rsid w:val="00606598"/>
    <w:rsid w:val="0061108F"/>
    <w:rsid w:val="00626004"/>
    <w:rsid w:val="0063582E"/>
    <w:rsid w:val="00637F9A"/>
    <w:rsid w:val="00642C64"/>
    <w:rsid w:val="0065098D"/>
    <w:rsid w:val="00653BCF"/>
    <w:rsid w:val="00656A80"/>
    <w:rsid w:val="006601F2"/>
    <w:rsid w:val="006610BE"/>
    <w:rsid w:val="006617AA"/>
    <w:rsid w:val="00684540"/>
    <w:rsid w:val="006869E1"/>
    <w:rsid w:val="006A4BC7"/>
    <w:rsid w:val="006A4E3D"/>
    <w:rsid w:val="006A73C3"/>
    <w:rsid w:val="006D7379"/>
    <w:rsid w:val="006F7A9D"/>
    <w:rsid w:val="00712718"/>
    <w:rsid w:val="00717778"/>
    <w:rsid w:val="00736545"/>
    <w:rsid w:val="00740D3E"/>
    <w:rsid w:val="0074298F"/>
    <w:rsid w:val="00742B5F"/>
    <w:rsid w:val="007469C8"/>
    <w:rsid w:val="00754436"/>
    <w:rsid w:val="00756146"/>
    <w:rsid w:val="00760354"/>
    <w:rsid w:val="007714C7"/>
    <w:rsid w:val="0077658F"/>
    <w:rsid w:val="00794CB8"/>
    <w:rsid w:val="007A6276"/>
    <w:rsid w:val="007B2F07"/>
    <w:rsid w:val="007B419D"/>
    <w:rsid w:val="007C6DB7"/>
    <w:rsid w:val="007C7ECB"/>
    <w:rsid w:val="007D069A"/>
    <w:rsid w:val="007D7786"/>
    <w:rsid w:val="007E1548"/>
    <w:rsid w:val="007E4EBF"/>
    <w:rsid w:val="007F18EE"/>
    <w:rsid w:val="008068AA"/>
    <w:rsid w:val="00807D56"/>
    <w:rsid w:val="008109C8"/>
    <w:rsid w:val="00811CBF"/>
    <w:rsid w:val="0081297C"/>
    <w:rsid w:val="008142D7"/>
    <w:rsid w:val="00822825"/>
    <w:rsid w:val="00830F2D"/>
    <w:rsid w:val="00831162"/>
    <w:rsid w:val="00835070"/>
    <w:rsid w:val="00845107"/>
    <w:rsid w:val="008539A3"/>
    <w:rsid w:val="00856676"/>
    <w:rsid w:val="00875094"/>
    <w:rsid w:val="00880051"/>
    <w:rsid w:val="00881F67"/>
    <w:rsid w:val="00883747"/>
    <w:rsid w:val="008B0443"/>
    <w:rsid w:val="008B65A2"/>
    <w:rsid w:val="008D3B23"/>
    <w:rsid w:val="008E298B"/>
    <w:rsid w:val="008E53D8"/>
    <w:rsid w:val="008F04AC"/>
    <w:rsid w:val="008F18AD"/>
    <w:rsid w:val="008F50DD"/>
    <w:rsid w:val="00900275"/>
    <w:rsid w:val="0090444C"/>
    <w:rsid w:val="00904CF3"/>
    <w:rsid w:val="00910A4C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61AB6"/>
    <w:rsid w:val="009638EB"/>
    <w:rsid w:val="00966350"/>
    <w:rsid w:val="00970A30"/>
    <w:rsid w:val="00975D28"/>
    <w:rsid w:val="0097621E"/>
    <w:rsid w:val="009820B2"/>
    <w:rsid w:val="00994B8E"/>
    <w:rsid w:val="009A69CD"/>
    <w:rsid w:val="009B0482"/>
    <w:rsid w:val="009C2BF9"/>
    <w:rsid w:val="009C4BFC"/>
    <w:rsid w:val="009E20F5"/>
    <w:rsid w:val="009E4F1A"/>
    <w:rsid w:val="009E7C9D"/>
    <w:rsid w:val="00A00245"/>
    <w:rsid w:val="00A03E72"/>
    <w:rsid w:val="00A04649"/>
    <w:rsid w:val="00A07784"/>
    <w:rsid w:val="00A3316E"/>
    <w:rsid w:val="00A338DF"/>
    <w:rsid w:val="00A36FAF"/>
    <w:rsid w:val="00A54C95"/>
    <w:rsid w:val="00A55B25"/>
    <w:rsid w:val="00A64D98"/>
    <w:rsid w:val="00A77DDF"/>
    <w:rsid w:val="00A90337"/>
    <w:rsid w:val="00A979A8"/>
    <w:rsid w:val="00AA1074"/>
    <w:rsid w:val="00AA1B7E"/>
    <w:rsid w:val="00AB0D9A"/>
    <w:rsid w:val="00AB298A"/>
    <w:rsid w:val="00AB7E8A"/>
    <w:rsid w:val="00AC6BDC"/>
    <w:rsid w:val="00AE2FFC"/>
    <w:rsid w:val="00AE79BD"/>
    <w:rsid w:val="00AF0DE1"/>
    <w:rsid w:val="00AF1CC5"/>
    <w:rsid w:val="00AF4AB4"/>
    <w:rsid w:val="00B100B1"/>
    <w:rsid w:val="00B11EE1"/>
    <w:rsid w:val="00B135AC"/>
    <w:rsid w:val="00B16247"/>
    <w:rsid w:val="00B173CD"/>
    <w:rsid w:val="00B25277"/>
    <w:rsid w:val="00B25D4F"/>
    <w:rsid w:val="00B35FD0"/>
    <w:rsid w:val="00B466D2"/>
    <w:rsid w:val="00B46BBD"/>
    <w:rsid w:val="00B52A92"/>
    <w:rsid w:val="00B70621"/>
    <w:rsid w:val="00B723A6"/>
    <w:rsid w:val="00B75D9A"/>
    <w:rsid w:val="00B81908"/>
    <w:rsid w:val="00B86154"/>
    <w:rsid w:val="00B86A0A"/>
    <w:rsid w:val="00B91EBA"/>
    <w:rsid w:val="00B91ECD"/>
    <w:rsid w:val="00BA05BD"/>
    <w:rsid w:val="00BA14DE"/>
    <w:rsid w:val="00BA438D"/>
    <w:rsid w:val="00BA6DEF"/>
    <w:rsid w:val="00BC2CD3"/>
    <w:rsid w:val="00BC4D85"/>
    <w:rsid w:val="00BC5335"/>
    <w:rsid w:val="00BC563B"/>
    <w:rsid w:val="00BD1FE9"/>
    <w:rsid w:val="00BD62BB"/>
    <w:rsid w:val="00BD7F70"/>
    <w:rsid w:val="00BE1EBC"/>
    <w:rsid w:val="00BF0357"/>
    <w:rsid w:val="00BF06EF"/>
    <w:rsid w:val="00BF1544"/>
    <w:rsid w:val="00BF1E7F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4E7"/>
    <w:rsid w:val="00C406FE"/>
    <w:rsid w:val="00C47714"/>
    <w:rsid w:val="00C559FF"/>
    <w:rsid w:val="00C62907"/>
    <w:rsid w:val="00C75C37"/>
    <w:rsid w:val="00C87BE9"/>
    <w:rsid w:val="00CA59CF"/>
    <w:rsid w:val="00CA724B"/>
    <w:rsid w:val="00CC5FC2"/>
    <w:rsid w:val="00CC60EC"/>
    <w:rsid w:val="00CD28B3"/>
    <w:rsid w:val="00CD6206"/>
    <w:rsid w:val="00CD6523"/>
    <w:rsid w:val="00CD7BA8"/>
    <w:rsid w:val="00CE0E90"/>
    <w:rsid w:val="00CE4251"/>
    <w:rsid w:val="00CF039B"/>
    <w:rsid w:val="00CF0764"/>
    <w:rsid w:val="00CF6260"/>
    <w:rsid w:val="00D04F5A"/>
    <w:rsid w:val="00D22B1D"/>
    <w:rsid w:val="00D2357D"/>
    <w:rsid w:val="00D27532"/>
    <w:rsid w:val="00D279A7"/>
    <w:rsid w:val="00D35F07"/>
    <w:rsid w:val="00D421F2"/>
    <w:rsid w:val="00D502A5"/>
    <w:rsid w:val="00D60616"/>
    <w:rsid w:val="00D60691"/>
    <w:rsid w:val="00D619B6"/>
    <w:rsid w:val="00D746FA"/>
    <w:rsid w:val="00D87851"/>
    <w:rsid w:val="00D91311"/>
    <w:rsid w:val="00D9180C"/>
    <w:rsid w:val="00D92110"/>
    <w:rsid w:val="00D93A47"/>
    <w:rsid w:val="00D93D18"/>
    <w:rsid w:val="00D96565"/>
    <w:rsid w:val="00D9725B"/>
    <w:rsid w:val="00DA047B"/>
    <w:rsid w:val="00DA1E7F"/>
    <w:rsid w:val="00DA6096"/>
    <w:rsid w:val="00DA613D"/>
    <w:rsid w:val="00DB3797"/>
    <w:rsid w:val="00DC6A5D"/>
    <w:rsid w:val="00DE2C12"/>
    <w:rsid w:val="00DE317B"/>
    <w:rsid w:val="00E03C92"/>
    <w:rsid w:val="00E10B7E"/>
    <w:rsid w:val="00E11A8A"/>
    <w:rsid w:val="00E215DC"/>
    <w:rsid w:val="00E3413F"/>
    <w:rsid w:val="00E47387"/>
    <w:rsid w:val="00E50F26"/>
    <w:rsid w:val="00E51B7E"/>
    <w:rsid w:val="00E5496E"/>
    <w:rsid w:val="00E55432"/>
    <w:rsid w:val="00E62925"/>
    <w:rsid w:val="00E772FD"/>
    <w:rsid w:val="00E90651"/>
    <w:rsid w:val="00E94CCF"/>
    <w:rsid w:val="00E96ACA"/>
    <w:rsid w:val="00EA0E07"/>
    <w:rsid w:val="00EA2F32"/>
    <w:rsid w:val="00EA3823"/>
    <w:rsid w:val="00EA5911"/>
    <w:rsid w:val="00EA7353"/>
    <w:rsid w:val="00EC1367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C5B"/>
    <w:rsid w:val="00F175B9"/>
    <w:rsid w:val="00F20DB8"/>
    <w:rsid w:val="00F301BD"/>
    <w:rsid w:val="00F34883"/>
    <w:rsid w:val="00F34975"/>
    <w:rsid w:val="00F5061A"/>
    <w:rsid w:val="00F52D1F"/>
    <w:rsid w:val="00F632C0"/>
    <w:rsid w:val="00F71F8B"/>
    <w:rsid w:val="00F8129E"/>
    <w:rsid w:val="00F8288C"/>
    <w:rsid w:val="00F8752F"/>
    <w:rsid w:val="00F926A9"/>
    <w:rsid w:val="00FA5863"/>
    <w:rsid w:val="00FB0A12"/>
    <w:rsid w:val="00FB2134"/>
    <w:rsid w:val="00FB50EB"/>
    <w:rsid w:val="00FB7DFC"/>
    <w:rsid w:val="00FC58B3"/>
    <w:rsid w:val="00FC6556"/>
    <w:rsid w:val="00FD2383"/>
    <w:rsid w:val="00FD7977"/>
    <w:rsid w:val="00FE03FF"/>
    <w:rsid w:val="00FE1332"/>
    <w:rsid w:val="00FE21C2"/>
    <w:rsid w:val="00FE399E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D72D"/>
  <w15:docId w15:val="{03963C69-3F03-47AA-B33B-993ED3A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A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012210?ed=2021_09_23&amp;an=44" TargetMode="External"/><Relationship Id="rId13" Type="http://schemas.openxmlformats.org/officeDocument/2006/relationships/hyperlink" Target="https://ips.ligazakon.net/document/view/t141644?ed=2022_05_12" TargetMode="External"/><Relationship Id="rId1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view/t030755?ed=2023_01_01&amp;an=941314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vytiah.mvs.gov.ua/app/land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t012210?ed=2021_09_23&amp;an=377" TargetMode="External"/><Relationship Id="rId14" Type="http://schemas.openxmlformats.org/officeDocument/2006/relationships/hyperlink" Target="https://vytiah.mvs.gov.ua/app/land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9ED9-A244-4CA6-85A6-C6F969D1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14154</CharactersWithSpaces>
  <SharedDoc>false</SharedDoc>
  <HLinks>
    <vt:vector size="18" baseType="variant"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https://usr.miniust.gov.ua/ua/freesearch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8</cp:revision>
  <cp:lastPrinted>2023-04-25T09:34:00Z</cp:lastPrinted>
  <dcterms:created xsi:type="dcterms:W3CDTF">2020-03-03T07:53:00Z</dcterms:created>
  <dcterms:modified xsi:type="dcterms:W3CDTF">2023-05-22T12:09:00Z</dcterms:modified>
</cp:coreProperties>
</file>