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7E" w:rsidRPr="00B7147B" w:rsidRDefault="000E277E" w:rsidP="000E277E">
      <w:pPr>
        <w:keepLines/>
        <w:autoSpaceDE w:val="0"/>
        <w:autoSpaceDN w:val="0"/>
        <w:ind w:firstLine="6946"/>
        <w:rPr>
          <w:spacing w:val="-3"/>
          <w:sz w:val="20"/>
          <w:szCs w:val="20"/>
        </w:rPr>
      </w:pPr>
      <w:r w:rsidRPr="00B7147B">
        <w:rPr>
          <w:spacing w:val="-3"/>
          <w:sz w:val="20"/>
          <w:szCs w:val="20"/>
        </w:rPr>
        <w:t xml:space="preserve">Додаток  </w:t>
      </w:r>
      <w:r>
        <w:rPr>
          <w:spacing w:val="-3"/>
          <w:sz w:val="20"/>
          <w:szCs w:val="20"/>
        </w:rPr>
        <w:t>4</w:t>
      </w:r>
      <w:r w:rsidRPr="00B7147B">
        <w:rPr>
          <w:spacing w:val="-3"/>
          <w:sz w:val="20"/>
          <w:szCs w:val="20"/>
        </w:rPr>
        <w:t xml:space="preserve"> </w:t>
      </w:r>
    </w:p>
    <w:p w:rsidR="000E277E" w:rsidRPr="000F1FF4" w:rsidRDefault="000E277E" w:rsidP="0030321B">
      <w:pPr>
        <w:keepLines/>
        <w:autoSpaceDE w:val="0"/>
        <w:autoSpaceDN w:val="0"/>
        <w:ind w:firstLine="6946"/>
        <w:rPr>
          <w:b/>
          <w:spacing w:val="-3"/>
        </w:rPr>
      </w:pPr>
      <w:r w:rsidRPr="00B7147B">
        <w:rPr>
          <w:spacing w:val="-3"/>
          <w:sz w:val="20"/>
          <w:szCs w:val="20"/>
        </w:rPr>
        <w:t xml:space="preserve">до </w:t>
      </w:r>
      <w:r w:rsidR="0030321B">
        <w:rPr>
          <w:spacing w:val="-3"/>
          <w:sz w:val="20"/>
          <w:szCs w:val="20"/>
        </w:rPr>
        <w:t>тендерної документації</w:t>
      </w:r>
    </w:p>
    <w:p w:rsidR="000E277E" w:rsidRDefault="000E277E" w:rsidP="000E277E">
      <w:pPr>
        <w:jc w:val="right"/>
        <w:rPr>
          <w:rFonts w:eastAsia="Calibri"/>
          <w:bCs/>
        </w:rPr>
      </w:pPr>
    </w:p>
    <w:p w:rsidR="000E277E" w:rsidRPr="00635F68" w:rsidRDefault="00662DA7" w:rsidP="000E277E">
      <w:pPr>
        <w:jc w:val="center"/>
        <w:rPr>
          <w:b/>
          <w:sz w:val="28"/>
          <w:szCs w:val="28"/>
        </w:rPr>
      </w:pPr>
      <w:r>
        <w:rPr>
          <w:b/>
          <w:sz w:val="28"/>
          <w:szCs w:val="28"/>
        </w:rPr>
        <w:t>Договір</w:t>
      </w:r>
      <w:r w:rsidR="000E277E" w:rsidRPr="00635F68">
        <w:rPr>
          <w:b/>
          <w:sz w:val="28"/>
          <w:szCs w:val="28"/>
        </w:rPr>
        <w:t xml:space="preserve"> </w:t>
      </w:r>
      <w:r>
        <w:rPr>
          <w:b/>
          <w:sz w:val="28"/>
          <w:szCs w:val="28"/>
        </w:rPr>
        <w:t>(проє</w:t>
      </w:r>
      <w:r w:rsidR="000E277E">
        <w:rPr>
          <w:b/>
          <w:sz w:val="28"/>
          <w:szCs w:val="28"/>
        </w:rPr>
        <w:t>кт)</w:t>
      </w:r>
    </w:p>
    <w:p w:rsidR="000E277E" w:rsidRPr="00635F68" w:rsidRDefault="000E277E" w:rsidP="000E277E">
      <w:pPr>
        <w:jc w:val="center"/>
        <w:rPr>
          <w:b/>
        </w:rPr>
      </w:pPr>
      <w:r w:rsidRPr="00635F68">
        <w:rPr>
          <w:b/>
        </w:rPr>
        <w:t xml:space="preserve">надання послуг з </w:t>
      </w:r>
      <w:r w:rsidR="0030321B">
        <w:rPr>
          <w:b/>
        </w:rPr>
        <w:t xml:space="preserve">щоденного </w:t>
      </w:r>
      <w:proofErr w:type="spellStart"/>
      <w:r w:rsidRPr="00635F68">
        <w:rPr>
          <w:b/>
        </w:rPr>
        <w:t>передрейсового</w:t>
      </w:r>
      <w:proofErr w:type="spellEnd"/>
      <w:r w:rsidRPr="00635F68">
        <w:rPr>
          <w:b/>
        </w:rPr>
        <w:t xml:space="preserve"> медичного огляду водіїв</w:t>
      </w:r>
    </w:p>
    <w:p w:rsidR="000E277E" w:rsidRPr="00635F68" w:rsidRDefault="000E277E" w:rsidP="000E277E">
      <w:pPr>
        <w:jc w:val="center"/>
        <w:rPr>
          <w:b/>
        </w:rPr>
      </w:pPr>
    </w:p>
    <w:p w:rsidR="000E277E" w:rsidRDefault="000E277E" w:rsidP="000E277E">
      <w:r w:rsidRPr="00635F68">
        <w:t xml:space="preserve">м. Київ                                               </w:t>
      </w:r>
      <w:r>
        <w:tab/>
      </w:r>
      <w:r w:rsidRPr="00635F68">
        <w:t xml:space="preserve">                               </w:t>
      </w:r>
      <w:r>
        <w:tab/>
        <w:t xml:space="preserve">     </w:t>
      </w:r>
      <w:r w:rsidRPr="00635F68">
        <w:t xml:space="preserve"> </w:t>
      </w:r>
      <w:r>
        <w:tab/>
        <w:t xml:space="preserve"> </w:t>
      </w:r>
      <w:r w:rsidRPr="00635F68">
        <w:t>«___»</w:t>
      </w:r>
      <w:r>
        <w:t xml:space="preserve"> </w:t>
      </w:r>
      <w:r w:rsidRPr="00067259">
        <w:t xml:space="preserve"> </w:t>
      </w:r>
      <w:r w:rsidR="0030321B">
        <w:t>______202</w:t>
      </w:r>
      <w:r w:rsidR="0030321B" w:rsidRPr="0030321B">
        <w:t>4</w:t>
      </w:r>
      <w:r w:rsidRPr="00635F68">
        <w:t>р</w:t>
      </w:r>
      <w:r>
        <w:t>оку</w:t>
      </w:r>
    </w:p>
    <w:p w:rsidR="000E277E" w:rsidRDefault="000E277E" w:rsidP="000E277E"/>
    <w:p w:rsidR="000E277E" w:rsidRDefault="000E277E" w:rsidP="000E277E"/>
    <w:p w:rsidR="000E277E" w:rsidRPr="00635F68" w:rsidRDefault="000E277E" w:rsidP="000E277E"/>
    <w:p w:rsidR="000E277E" w:rsidRDefault="000E277E" w:rsidP="000E277E">
      <w:pPr>
        <w:pStyle w:val="22"/>
        <w:spacing w:line="228" w:lineRule="auto"/>
        <w:ind w:right="-57"/>
        <w:jc w:val="both"/>
      </w:pPr>
      <w:r>
        <w:rPr>
          <w:b/>
        </w:rPr>
        <w:t xml:space="preserve">             ____________________________________</w:t>
      </w:r>
      <w:r w:rsidRPr="00C875B6">
        <w:rPr>
          <w:b/>
        </w:rPr>
        <w:t>,</w:t>
      </w:r>
      <w:r w:rsidRPr="00C875B6">
        <w:t xml:space="preserve"> в особі </w:t>
      </w:r>
      <w:r>
        <w:t>_______________________________</w:t>
      </w:r>
      <w:r w:rsidRPr="00C875B6">
        <w:t xml:space="preserve">, далі – «Виконавець», який діє на підставі </w:t>
      </w:r>
      <w:r>
        <w:t>________________</w:t>
      </w:r>
      <w:r w:rsidRPr="00C875B6">
        <w:t xml:space="preserve">, з однієї сторони, та </w:t>
      </w:r>
      <w:r w:rsidRPr="004406EE">
        <w:rPr>
          <w:b/>
          <w:color w:val="000000"/>
        </w:rPr>
        <w:t>Державна митна служба України</w:t>
      </w:r>
      <w:r w:rsidRPr="00E75B58">
        <w:rPr>
          <w:color w:val="000000"/>
        </w:rPr>
        <w:t xml:space="preserve"> в особі </w:t>
      </w:r>
      <w:r w:rsidRPr="004406EE">
        <w:rPr>
          <w:b/>
          <w:color w:val="000000"/>
        </w:rPr>
        <w:t>Київської митниці</w:t>
      </w:r>
      <w:r w:rsidRPr="004406EE">
        <w:rPr>
          <w:b/>
          <w:bCs/>
          <w:color w:val="000000"/>
        </w:rPr>
        <w:t>,</w:t>
      </w:r>
      <w:r w:rsidRPr="004A70F9">
        <w:rPr>
          <w:bCs/>
          <w:color w:val="000000"/>
        </w:rPr>
        <w:t xml:space="preserve"> </w:t>
      </w:r>
      <w:r>
        <w:rPr>
          <w:bCs/>
          <w:color w:val="000000"/>
        </w:rPr>
        <w:t xml:space="preserve">як її відокремлений підрозділ, що у зоні своєї діяльності забезпечує реалізацію делегованих повноважень Державної митної служби України, </w:t>
      </w:r>
      <w:r w:rsidRPr="007B5FE6">
        <w:rPr>
          <w:color w:val="000000"/>
        </w:rPr>
        <w:t xml:space="preserve">в особі </w:t>
      </w:r>
      <w:r w:rsidR="0030321B">
        <w:rPr>
          <w:color w:val="000000"/>
        </w:rPr>
        <w:t>________________________________</w:t>
      </w:r>
      <w:r>
        <w:rPr>
          <w:color w:val="000000"/>
        </w:rPr>
        <w:t>, який</w:t>
      </w:r>
      <w:r w:rsidRPr="007B5FE6">
        <w:rPr>
          <w:color w:val="000000"/>
        </w:rPr>
        <w:t xml:space="preserve"> діє на підставі </w:t>
      </w:r>
      <w:r w:rsidR="0030321B">
        <w:rPr>
          <w:color w:val="000000"/>
        </w:rPr>
        <w:t>______________________________________</w:t>
      </w:r>
      <w:r w:rsidRPr="005938C6">
        <w:t xml:space="preserve">, </w:t>
      </w:r>
      <w:r w:rsidRPr="00C875B6">
        <w:t xml:space="preserve"> з другої сторони (в подальшому іменуються «Сторони», кожна окремо «Сторона»), уклали цей </w:t>
      </w:r>
      <w:r w:rsidRPr="00006D0F">
        <w:t>Д</w:t>
      </w:r>
      <w:r w:rsidRPr="00C875B6">
        <w:t>оговір про наступне:</w:t>
      </w:r>
    </w:p>
    <w:p w:rsidR="000E277E" w:rsidRPr="00635F68" w:rsidRDefault="000E277E" w:rsidP="000E277E">
      <w:pPr>
        <w:ind w:firstLine="726"/>
        <w:jc w:val="both"/>
      </w:pPr>
    </w:p>
    <w:p w:rsidR="000E277E" w:rsidRPr="00635F68" w:rsidRDefault="000E277E" w:rsidP="000E277E">
      <w:pPr>
        <w:jc w:val="center"/>
        <w:rPr>
          <w:b/>
        </w:rPr>
      </w:pPr>
      <w:r w:rsidRPr="00635F68">
        <w:rPr>
          <w:b/>
        </w:rPr>
        <w:t>1. Предмет Договору</w:t>
      </w:r>
    </w:p>
    <w:p w:rsidR="000E277E" w:rsidRPr="00635F68" w:rsidRDefault="000E277E" w:rsidP="000E277E">
      <w:pPr>
        <w:ind w:firstLine="708"/>
        <w:jc w:val="both"/>
      </w:pPr>
      <w:r w:rsidRPr="00635F68">
        <w:t>1.1. Виконавець зобов'язується</w:t>
      </w:r>
      <w:r>
        <w:t xml:space="preserve"> надати М</w:t>
      </w:r>
      <w:r w:rsidRPr="00635F68">
        <w:t xml:space="preserve">едичні послуги з </w:t>
      </w:r>
      <w:r w:rsidR="0030321B">
        <w:t xml:space="preserve">щоденного </w:t>
      </w:r>
      <w:proofErr w:type="spellStart"/>
      <w:r w:rsidRPr="00635F68">
        <w:t>передрейсового</w:t>
      </w:r>
      <w:proofErr w:type="spellEnd"/>
      <w:r w:rsidRPr="00635F68">
        <w:t xml:space="preserve"> медичного огляду водіїв</w:t>
      </w:r>
      <w:r w:rsidR="0030321B">
        <w:t xml:space="preserve"> транспортних засобів</w:t>
      </w:r>
      <w:r w:rsidRPr="00635F68">
        <w:t xml:space="preserve"> </w:t>
      </w:r>
      <w:r>
        <w:t xml:space="preserve">(код </w:t>
      </w:r>
      <w:proofErr w:type="spellStart"/>
      <w:r w:rsidRPr="003A45E7">
        <w:rPr>
          <w:bCs/>
        </w:rPr>
        <w:t>ДК</w:t>
      </w:r>
      <w:proofErr w:type="spellEnd"/>
      <w:r w:rsidRPr="003A45E7">
        <w:rPr>
          <w:bCs/>
        </w:rPr>
        <w:t xml:space="preserve"> 021:2015:8511</w:t>
      </w:r>
      <w:r>
        <w:rPr>
          <w:bCs/>
        </w:rPr>
        <w:t>0000-3</w:t>
      </w:r>
      <w:r w:rsidRPr="003A45E7">
        <w:rPr>
          <w:bCs/>
        </w:rPr>
        <w:t xml:space="preserve"> </w:t>
      </w:r>
      <w:r>
        <w:rPr>
          <w:bCs/>
        </w:rPr>
        <w:t>Послуги лікувальних закладів та супутні послуги</w:t>
      </w:r>
      <w:r>
        <w:t xml:space="preserve">) </w:t>
      </w:r>
      <w:r w:rsidRPr="00635F68">
        <w:t>Замовника</w:t>
      </w:r>
      <w:r>
        <w:t xml:space="preserve"> у м. Києві (далі М</w:t>
      </w:r>
      <w:r w:rsidRPr="00635F68">
        <w:t xml:space="preserve">едичні послуги), а Замовник в свою чергу, зобов’язується прийняти послуги, та оплатити їх на умовах та </w:t>
      </w:r>
      <w:r>
        <w:t>у</w:t>
      </w:r>
      <w:r w:rsidRPr="00635F68">
        <w:t xml:space="preserve"> порядку, визначених цим Договором. </w:t>
      </w:r>
    </w:p>
    <w:p w:rsidR="000E277E" w:rsidRPr="00635F68" w:rsidRDefault="000E277E" w:rsidP="000E277E">
      <w:pPr>
        <w:ind w:firstLine="708"/>
        <w:jc w:val="both"/>
      </w:pPr>
      <w:r>
        <w:t>1.2. Перелік М</w:t>
      </w:r>
      <w:r w:rsidRPr="00635F68">
        <w:t>едичних послуг, їх кількість, вартість за одиницю послуги, визначається Сторонами у Протоколі погодження договірної ціни, що є Додатком №1, та у Специфікації, що є Додатком №2 до цього Договору, які є невід`ємною частиною Договору.</w:t>
      </w:r>
    </w:p>
    <w:p w:rsidR="000E277E" w:rsidRPr="00635F68" w:rsidRDefault="000E277E" w:rsidP="000E277E">
      <w:pPr>
        <w:ind w:firstLine="708"/>
        <w:jc w:val="both"/>
      </w:pPr>
    </w:p>
    <w:p w:rsidR="000E277E" w:rsidRPr="00635F68" w:rsidRDefault="000E277E" w:rsidP="000E277E">
      <w:pPr>
        <w:jc w:val="center"/>
        <w:rPr>
          <w:b/>
        </w:rPr>
      </w:pPr>
      <w:r w:rsidRPr="00635F68">
        <w:rPr>
          <w:b/>
        </w:rPr>
        <w:t>2. Ціна та загальна вартість Договору</w:t>
      </w:r>
    </w:p>
    <w:p w:rsidR="000E277E" w:rsidRPr="0075577C" w:rsidRDefault="000E277E" w:rsidP="000E277E">
      <w:pPr>
        <w:ind w:firstLine="708"/>
        <w:jc w:val="both"/>
      </w:pPr>
      <w:r w:rsidRPr="00635F68">
        <w:t>2.1. Загальна вартіс</w:t>
      </w:r>
      <w:r>
        <w:t>ть Договору</w:t>
      </w:r>
      <w:r w:rsidRPr="00635F68">
        <w:t xml:space="preserve"> складає </w:t>
      </w:r>
      <w:r w:rsidR="0030321B">
        <w:t>_________</w:t>
      </w:r>
      <w:r>
        <w:rPr>
          <w:b/>
        </w:rPr>
        <w:t xml:space="preserve"> </w:t>
      </w:r>
      <w:r>
        <w:t xml:space="preserve">грн. </w:t>
      </w:r>
      <w:r w:rsidRPr="00635F68">
        <w:t>(</w:t>
      </w:r>
      <w:r w:rsidR="0030321B">
        <w:t>___________</w:t>
      </w:r>
      <w:r w:rsidRPr="0039717E">
        <w:t xml:space="preserve"> </w:t>
      </w:r>
      <w:r w:rsidRPr="00635F68">
        <w:t>грн.</w:t>
      </w:r>
      <w:r w:rsidRPr="00DE2B12">
        <w:t xml:space="preserve"> </w:t>
      </w:r>
      <w:r>
        <w:t>00</w:t>
      </w:r>
      <w:r w:rsidRPr="00635F68">
        <w:t xml:space="preserve"> коп.)</w:t>
      </w:r>
      <w:r>
        <w:t>, в тому числі ПДВ  ________     грн.</w:t>
      </w:r>
    </w:p>
    <w:p w:rsidR="000E277E" w:rsidRPr="00635F68" w:rsidRDefault="000E277E" w:rsidP="000E277E">
      <w:pPr>
        <w:ind w:firstLine="708"/>
        <w:jc w:val="both"/>
      </w:pPr>
      <w:r w:rsidRPr="00635F68">
        <w:t xml:space="preserve">2.2. У разі зміни ціни на </w:t>
      </w:r>
      <w:r>
        <w:t>М</w:t>
      </w:r>
      <w:r w:rsidRPr="00635F68">
        <w:t>едичні послуги Виконавець погоджує її з Замовником шляхом підписання додаткової угоди до цього Договору.</w:t>
      </w:r>
    </w:p>
    <w:p w:rsidR="000E277E" w:rsidRPr="00635F68" w:rsidRDefault="000E277E" w:rsidP="000E277E">
      <w:pPr>
        <w:jc w:val="center"/>
        <w:rPr>
          <w:b/>
        </w:rPr>
      </w:pPr>
    </w:p>
    <w:p w:rsidR="000E277E" w:rsidRPr="00635F68" w:rsidRDefault="000E277E" w:rsidP="000E277E">
      <w:pPr>
        <w:ind w:firstLine="708"/>
        <w:jc w:val="center"/>
      </w:pPr>
      <w:r w:rsidRPr="00635F68">
        <w:rPr>
          <w:b/>
        </w:rPr>
        <w:t>3. Умови та порядок розрахунків</w:t>
      </w:r>
    </w:p>
    <w:p w:rsidR="000E277E" w:rsidRPr="00635F68" w:rsidRDefault="000E277E" w:rsidP="000E277E">
      <w:pPr>
        <w:ind w:firstLine="708"/>
        <w:jc w:val="both"/>
      </w:pPr>
      <w:r w:rsidRPr="00635F68">
        <w:t xml:space="preserve">3.1. Виконавець надає Замовнику </w:t>
      </w:r>
      <w:r>
        <w:t>М</w:t>
      </w:r>
      <w:r w:rsidRPr="00635F68">
        <w:t>едичні послуги, а Замовник оплачує фактично надані</w:t>
      </w:r>
      <w:r>
        <w:t xml:space="preserve"> Виконавцем М</w:t>
      </w:r>
      <w:r w:rsidRPr="00635F68">
        <w:t>едичні послуги.</w:t>
      </w:r>
    </w:p>
    <w:p w:rsidR="000E277E" w:rsidRDefault="000E277E" w:rsidP="000E277E">
      <w:pPr>
        <w:ind w:firstLine="708"/>
        <w:jc w:val="both"/>
      </w:pPr>
      <w:r w:rsidRPr="00635F68">
        <w:t xml:space="preserve">3.2. Усі розрахунки за надані </w:t>
      </w:r>
      <w:r>
        <w:t>М</w:t>
      </w:r>
      <w:r w:rsidRPr="00635F68">
        <w:t>едичні послуги здійснюються в національній валюті України.</w:t>
      </w:r>
    </w:p>
    <w:p w:rsidR="000E277E" w:rsidRDefault="000E277E" w:rsidP="000E277E">
      <w:pPr>
        <w:ind w:firstLine="708"/>
        <w:jc w:val="both"/>
      </w:pPr>
      <w:r w:rsidRPr="00635F68">
        <w:t xml:space="preserve">3.3. Виконавець щомісячно до 10 (десятого) числа місяця, наступного за звітним, надає Замовнику два примірники Акта наданих послуг, підписаних </w:t>
      </w:r>
      <w:r>
        <w:t>у</w:t>
      </w:r>
      <w:r w:rsidRPr="00635F68">
        <w:t>повноваж</w:t>
      </w:r>
      <w:r>
        <w:t>е</w:t>
      </w:r>
      <w:r w:rsidRPr="00635F68">
        <w:t>ною особою та завірених печаткою</w:t>
      </w:r>
      <w:r>
        <w:t xml:space="preserve"> і</w:t>
      </w:r>
      <w:r w:rsidRPr="00635F68">
        <w:t xml:space="preserve"> рахунок</w:t>
      </w:r>
      <w:r>
        <w:t xml:space="preserve"> – </w:t>
      </w:r>
      <w:r w:rsidRPr="00635F68">
        <w:t>фактуру для оплати.</w:t>
      </w:r>
    </w:p>
    <w:p w:rsidR="000E277E" w:rsidRDefault="000E277E" w:rsidP="000E277E">
      <w:pPr>
        <w:ind w:firstLine="708"/>
        <w:jc w:val="both"/>
      </w:pPr>
      <w:r w:rsidRPr="00635F68">
        <w:t xml:space="preserve">3.4. Замовник протягом </w:t>
      </w:r>
      <w:r>
        <w:t>5</w:t>
      </w:r>
      <w:r w:rsidRPr="00635F68">
        <w:t xml:space="preserve"> (п’яти) банківських днів перевіряє Акт наданих послуг, підписує, засвідчує печаткою та повертає один його примірник Виконавцю. </w:t>
      </w:r>
      <w:r>
        <w:t>Замовник оплачує надані М</w:t>
      </w:r>
      <w:r w:rsidRPr="00635F68">
        <w:t>едичні послуги Виконавце</w:t>
      </w:r>
      <w:r>
        <w:t>м шляхом оплати рахунку – фактури та Акту наданих послуг</w:t>
      </w:r>
      <w:r w:rsidR="0030321B">
        <w:t xml:space="preserve"> протягом 10-ти банківських днів</w:t>
      </w:r>
      <w:r>
        <w:t xml:space="preserve">, </w:t>
      </w:r>
      <w:r w:rsidRPr="00B72C2D">
        <w:t xml:space="preserve">після </w:t>
      </w:r>
      <w:r>
        <w:t xml:space="preserve">фактичного </w:t>
      </w:r>
      <w:r w:rsidRPr="00B72C2D">
        <w:t xml:space="preserve">надходження </w:t>
      </w:r>
      <w:r>
        <w:t xml:space="preserve">коштів </w:t>
      </w:r>
      <w:r w:rsidRPr="00B72C2D">
        <w:t xml:space="preserve">з Державного бюджету України на реєстраційний рахунок </w:t>
      </w:r>
      <w:r>
        <w:t xml:space="preserve">Замовника </w:t>
      </w:r>
      <w:r w:rsidRPr="00B72C2D">
        <w:t xml:space="preserve">на цілі, визначені </w:t>
      </w:r>
      <w:r>
        <w:t xml:space="preserve">цим </w:t>
      </w:r>
      <w:r w:rsidRPr="00B72C2D">
        <w:t>Договором.</w:t>
      </w:r>
    </w:p>
    <w:p w:rsidR="000E277E" w:rsidRDefault="000E277E" w:rsidP="000E277E">
      <w:pPr>
        <w:ind w:firstLine="708"/>
        <w:jc w:val="both"/>
      </w:pPr>
      <w:r w:rsidRPr="00635F68">
        <w:t>3.5. Якщо протягом 5</w:t>
      </w:r>
      <w:r>
        <w:t xml:space="preserve"> </w:t>
      </w:r>
      <w:r w:rsidRPr="00635F68">
        <w:t>(п’яти) банківських днів з дати отримання Акта наданих послуг і рахунку</w:t>
      </w:r>
      <w:r>
        <w:t xml:space="preserve"> – </w:t>
      </w:r>
      <w:r w:rsidRPr="00635F68">
        <w:t>фактури Замовник не підпише Акт наданих послуг та не оплатить рахунок</w:t>
      </w:r>
      <w:r>
        <w:t xml:space="preserve"> – </w:t>
      </w:r>
      <w:r w:rsidRPr="00635F68">
        <w:t xml:space="preserve">фактуру і не </w:t>
      </w:r>
      <w:r>
        <w:t>над</w:t>
      </w:r>
      <w:r w:rsidRPr="00635F68">
        <w:t>асть</w:t>
      </w:r>
      <w:r>
        <w:t xml:space="preserve"> мотивовану відмову, надані М</w:t>
      </w:r>
      <w:r w:rsidRPr="00635F68">
        <w:t>едичні послуги вважаються прийнятими Замовником з виконанням усіх умов цього Договору.</w:t>
      </w:r>
    </w:p>
    <w:p w:rsidR="000E277E" w:rsidRDefault="000E277E" w:rsidP="000E277E">
      <w:pPr>
        <w:ind w:firstLine="708"/>
        <w:jc w:val="both"/>
      </w:pPr>
      <w:r w:rsidRPr="00635F68">
        <w:lastRenderedPageBreak/>
        <w:t>3.6. У разі необхідності Сторони проводять взаєморозраху</w:t>
      </w:r>
      <w:r>
        <w:t>нки із складанням відповідного Акта</w:t>
      </w:r>
      <w:r w:rsidRPr="00635F68">
        <w:t>.</w:t>
      </w:r>
    </w:p>
    <w:p w:rsidR="000E277E" w:rsidRPr="00635F68" w:rsidRDefault="000E277E" w:rsidP="000E277E">
      <w:pPr>
        <w:ind w:firstLine="708"/>
        <w:jc w:val="both"/>
      </w:pPr>
      <w:r w:rsidRPr="00635F68">
        <w:t xml:space="preserve">3.7. Датою виконання зобов’язань Виконавцем за цим Договором є дата </w:t>
      </w:r>
      <w:r>
        <w:t xml:space="preserve">підписання </w:t>
      </w:r>
      <w:r w:rsidRPr="00635F68">
        <w:t>Акта виконаних робіт.</w:t>
      </w:r>
    </w:p>
    <w:p w:rsidR="000E277E" w:rsidRPr="00635F68" w:rsidRDefault="000E277E" w:rsidP="000E277E">
      <w:pPr>
        <w:ind w:firstLine="708"/>
        <w:jc w:val="both"/>
      </w:pPr>
    </w:p>
    <w:p w:rsidR="000E277E" w:rsidRPr="00635F68" w:rsidRDefault="000E277E" w:rsidP="000E277E">
      <w:pPr>
        <w:ind w:firstLine="708"/>
        <w:jc w:val="center"/>
      </w:pPr>
      <w:r w:rsidRPr="00635F68">
        <w:rPr>
          <w:b/>
        </w:rPr>
        <w:t xml:space="preserve">4. Права та обов’язки </w:t>
      </w:r>
      <w:r>
        <w:rPr>
          <w:b/>
        </w:rPr>
        <w:t>С</w:t>
      </w:r>
      <w:r w:rsidRPr="00635F68">
        <w:rPr>
          <w:b/>
        </w:rPr>
        <w:t>торін</w:t>
      </w:r>
    </w:p>
    <w:p w:rsidR="000E277E" w:rsidRPr="00635F68" w:rsidRDefault="000E277E" w:rsidP="000E277E">
      <w:pPr>
        <w:ind w:firstLine="708"/>
        <w:jc w:val="both"/>
      </w:pPr>
      <w:r w:rsidRPr="00635F68">
        <w:t>4.1. Виконавець зобов’язується:</w:t>
      </w:r>
    </w:p>
    <w:p w:rsidR="000E277E" w:rsidRPr="00635F68" w:rsidRDefault="000E277E" w:rsidP="000E277E">
      <w:pPr>
        <w:ind w:firstLine="708"/>
        <w:jc w:val="both"/>
      </w:pPr>
      <w:r>
        <w:t>4.1.1. Надавати М</w:t>
      </w:r>
      <w:r w:rsidRPr="00635F68">
        <w:t xml:space="preserve">едичні послуги працівникам Замовника відповідно до наданого списку. </w:t>
      </w:r>
    </w:p>
    <w:p w:rsidR="000E277E" w:rsidRPr="00635F68" w:rsidRDefault="000E277E" w:rsidP="000E277E">
      <w:pPr>
        <w:ind w:firstLine="708"/>
        <w:jc w:val="both"/>
      </w:pPr>
      <w:r w:rsidRPr="00635F68">
        <w:t>4.1.3. Забезпечити ведення відповідної первинної облікової медичної документації.</w:t>
      </w:r>
    </w:p>
    <w:p w:rsidR="000E277E" w:rsidRDefault="000E277E" w:rsidP="000E277E">
      <w:pPr>
        <w:ind w:firstLine="708"/>
        <w:jc w:val="both"/>
      </w:pPr>
      <w:r w:rsidRPr="00635F68">
        <w:t>4.1.4. Щомісячно надавати Замовнику оформлені належним чином рахунок</w:t>
      </w:r>
      <w:r>
        <w:t xml:space="preserve"> – </w:t>
      </w:r>
      <w:r w:rsidRPr="00635F68">
        <w:t xml:space="preserve">фактуру на оплату та два примірника Акта наданих послуг. </w:t>
      </w:r>
    </w:p>
    <w:p w:rsidR="000E277E" w:rsidRPr="00635F68" w:rsidRDefault="000E277E" w:rsidP="000E277E">
      <w:pPr>
        <w:ind w:firstLine="708"/>
        <w:jc w:val="both"/>
      </w:pPr>
      <w:r w:rsidRPr="00635F68">
        <w:t>4.2. Замовник зобов’язується:</w:t>
      </w:r>
    </w:p>
    <w:p w:rsidR="000E277E" w:rsidRDefault="000E277E" w:rsidP="000E277E">
      <w:pPr>
        <w:ind w:firstLine="708"/>
        <w:jc w:val="both"/>
      </w:pPr>
      <w:r w:rsidRPr="00635F68">
        <w:t xml:space="preserve">4.2.1. Направляти працівників </w:t>
      </w:r>
      <w:r>
        <w:t xml:space="preserve">водіїв </w:t>
      </w:r>
      <w:r w:rsidRPr="00635F68">
        <w:t xml:space="preserve">на </w:t>
      </w:r>
      <w:proofErr w:type="spellStart"/>
      <w:r w:rsidRPr="00635F68">
        <w:t>передрейсовий</w:t>
      </w:r>
      <w:proofErr w:type="spellEnd"/>
      <w:r w:rsidRPr="00635F68">
        <w:t xml:space="preserve"> </w:t>
      </w:r>
      <w:r>
        <w:t xml:space="preserve">медичний </w:t>
      </w:r>
      <w:r w:rsidRPr="00635F68">
        <w:t xml:space="preserve">огляд та надавати Виконавцю </w:t>
      </w:r>
      <w:r>
        <w:t>необхідну документацію (подорожній лист).</w:t>
      </w:r>
    </w:p>
    <w:p w:rsidR="000E277E" w:rsidRPr="00635F68" w:rsidRDefault="000E277E" w:rsidP="000E277E">
      <w:pPr>
        <w:ind w:firstLine="708"/>
        <w:jc w:val="both"/>
      </w:pPr>
      <w:r w:rsidRPr="00635F68">
        <w:t>4.2.2. Своєчасно та в повному обсязі сплачувати Виконавцю</w:t>
      </w:r>
      <w:r>
        <w:t xml:space="preserve"> </w:t>
      </w:r>
      <w:r>
        <w:rPr>
          <w:lang w:val="ru-RU"/>
        </w:rPr>
        <w:t>М</w:t>
      </w:r>
      <w:proofErr w:type="spellStart"/>
      <w:r w:rsidRPr="00635F68">
        <w:t>едичні</w:t>
      </w:r>
      <w:proofErr w:type="spellEnd"/>
      <w:r w:rsidRPr="00635F68">
        <w:t xml:space="preserve"> послуги, у строк, визначений пунктом 3.4 цього Договору.</w:t>
      </w:r>
    </w:p>
    <w:p w:rsidR="000E277E" w:rsidRPr="002D4E8D" w:rsidRDefault="000E277E" w:rsidP="000E277E">
      <w:pPr>
        <w:jc w:val="both"/>
      </w:pPr>
    </w:p>
    <w:p w:rsidR="000E277E" w:rsidRPr="00635F68" w:rsidRDefault="000E277E" w:rsidP="000E277E">
      <w:pPr>
        <w:jc w:val="center"/>
        <w:rPr>
          <w:b/>
        </w:rPr>
      </w:pPr>
      <w:r w:rsidRPr="00635F68">
        <w:rPr>
          <w:b/>
        </w:rPr>
        <w:t xml:space="preserve">5. Відповідальність </w:t>
      </w:r>
      <w:r>
        <w:rPr>
          <w:b/>
        </w:rPr>
        <w:t>С</w:t>
      </w:r>
      <w:r w:rsidRPr="00635F68">
        <w:rPr>
          <w:b/>
        </w:rPr>
        <w:t>торін</w:t>
      </w:r>
    </w:p>
    <w:p w:rsidR="000E277E" w:rsidRDefault="000E277E" w:rsidP="000E277E">
      <w:pPr>
        <w:ind w:firstLine="737"/>
        <w:jc w:val="both"/>
      </w:pPr>
      <w:r w:rsidRPr="00635F68">
        <w:t>5.1. У разі невиконання або неналежного вик</w:t>
      </w:r>
      <w:r>
        <w:t>онання Сторонами умов Договору,</w:t>
      </w:r>
      <w:r w:rsidRPr="00635F68">
        <w:t xml:space="preserve"> Сторони несуть відповідальність згідно чинного законодавства.</w:t>
      </w:r>
    </w:p>
    <w:p w:rsidR="000E277E" w:rsidRDefault="000E277E" w:rsidP="000E277E">
      <w:pPr>
        <w:ind w:firstLine="737"/>
        <w:jc w:val="both"/>
      </w:pPr>
      <w:r w:rsidRPr="00635F68">
        <w:t xml:space="preserve">5.2. За несвоєчасну або не </w:t>
      </w:r>
      <w:r>
        <w:t>в повному обсязі оплату</w:t>
      </w:r>
      <w:r w:rsidRPr="00635F68">
        <w:t xml:space="preserve"> наданих послуг Замовник сплачує Виконавцю пеню в</w:t>
      </w:r>
      <w:r>
        <w:t xml:space="preserve"> розмірі 0,1% вартості наданих М</w:t>
      </w:r>
      <w:r w:rsidRPr="00635F68">
        <w:t>едичних послуг, з яких допущено прострочення, але не більше подвійної облікової ставки НБУ на дату нарахування пені за кожний день прострочення до дня фактичної оплати бо</w:t>
      </w:r>
      <w:r>
        <w:t>р</w:t>
      </w:r>
      <w:r w:rsidRPr="00635F68">
        <w:t>гу, включаючи і день оплати.</w:t>
      </w:r>
    </w:p>
    <w:p w:rsidR="0030321B" w:rsidRPr="0030321B" w:rsidRDefault="0030321B" w:rsidP="0030321B">
      <w:pPr>
        <w:tabs>
          <w:tab w:val="left" w:pos="709"/>
        </w:tabs>
        <w:spacing w:line="240" w:lineRule="atLeast"/>
        <w:jc w:val="both"/>
        <w:rPr>
          <w:color w:val="000000"/>
        </w:rPr>
      </w:pPr>
      <w:r>
        <w:rPr>
          <w:rStyle w:val="FontStyle15"/>
          <w:color w:val="000000"/>
        </w:rPr>
        <w:tab/>
        <w:t xml:space="preserve">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w:t>
      </w:r>
      <w:proofErr w:type="spellStart"/>
      <w:r>
        <w:rPr>
          <w:rStyle w:val="FontStyle15"/>
          <w:color w:val="000000"/>
        </w:rPr>
        <w:t>Держказначейської</w:t>
      </w:r>
      <w:proofErr w:type="spellEnd"/>
      <w:r>
        <w:rPr>
          <w:rStyle w:val="FontStyle15"/>
          <w:color w:val="000000"/>
        </w:rPr>
        <w:t xml:space="preserve"> служби України</w:t>
      </w:r>
    </w:p>
    <w:p w:rsidR="000E277E" w:rsidRDefault="000E277E" w:rsidP="000E277E">
      <w:pPr>
        <w:ind w:firstLine="737"/>
        <w:jc w:val="both"/>
      </w:pPr>
      <w:r w:rsidRPr="00635F68">
        <w:t>5.3. Сплата пені не звільняє Замовника від виконання зобов’язань по</w:t>
      </w:r>
      <w:r>
        <w:t xml:space="preserve"> оплаті проведених </w:t>
      </w:r>
      <w:proofErr w:type="spellStart"/>
      <w:r>
        <w:t>медични</w:t>
      </w:r>
      <w:r>
        <w:rPr>
          <w:lang w:val="ru-RU"/>
        </w:rPr>
        <w:t>х</w:t>
      </w:r>
      <w:proofErr w:type="spellEnd"/>
      <w:r w:rsidRPr="00635F68">
        <w:t xml:space="preserve"> оглядів.</w:t>
      </w:r>
    </w:p>
    <w:p w:rsidR="000E277E" w:rsidRDefault="000E277E" w:rsidP="000E277E">
      <w:pPr>
        <w:ind w:firstLine="737"/>
        <w:jc w:val="both"/>
      </w:pPr>
      <w:r>
        <w:t>5</w:t>
      </w:r>
      <w:r w:rsidRPr="00635F68">
        <w:t>.4. Усі спори та розбіжності, що виникають між Сторонами при виконанні умов цього Договору вирішуються шляхом переговорів.</w:t>
      </w:r>
    </w:p>
    <w:p w:rsidR="0030321B" w:rsidRPr="00CF26AD" w:rsidRDefault="0030321B" w:rsidP="0030321B">
      <w:pPr>
        <w:tabs>
          <w:tab w:val="left" w:pos="709"/>
        </w:tabs>
        <w:spacing w:line="240" w:lineRule="atLeast"/>
        <w:jc w:val="both"/>
        <w:rPr>
          <w:color w:val="000000"/>
        </w:rPr>
      </w:pPr>
      <w:r>
        <w:tab/>
      </w:r>
      <w:r w:rsidR="000E277E" w:rsidRPr="00635F68">
        <w:t xml:space="preserve">5.5. </w:t>
      </w:r>
      <w:r w:rsidRPr="00CF26AD">
        <w:rPr>
          <w:color w:val="000000"/>
        </w:rPr>
        <w:t>Виконавець несе відповідальність за неякісне проведення медичних оглядів  згідно з чинним законодавством України.</w:t>
      </w:r>
    </w:p>
    <w:p w:rsidR="000E277E" w:rsidRPr="00635F68" w:rsidRDefault="000E277E" w:rsidP="0030321B">
      <w:pPr>
        <w:ind w:firstLine="737"/>
        <w:jc w:val="both"/>
      </w:pPr>
    </w:p>
    <w:p w:rsidR="000E277E" w:rsidRPr="00635F68" w:rsidRDefault="000E277E" w:rsidP="000E277E">
      <w:pPr>
        <w:ind w:firstLine="709"/>
        <w:jc w:val="center"/>
        <w:rPr>
          <w:b/>
        </w:rPr>
      </w:pPr>
      <w:r w:rsidRPr="00635F68">
        <w:rPr>
          <w:b/>
        </w:rPr>
        <w:t>6. Обставини непереборної сили</w:t>
      </w:r>
    </w:p>
    <w:p w:rsidR="000E277E" w:rsidRPr="00635F68" w:rsidRDefault="000E277E" w:rsidP="000E277E">
      <w:pPr>
        <w:ind w:firstLine="708"/>
        <w:jc w:val="both"/>
      </w:pPr>
      <w:r w:rsidRPr="00635F68">
        <w:t>6.1. </w:t>
      </w:r>
      <w:r w:rsidR="0030321B" w:rsidRPr="00CF26AD">
        <w:t xml:space="preserve">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або неналежне виконання обумовлено настанням чи дією обставин непереборної сили, а саме: повінь, пожежа, землетрус або інші стихійні лиха та інші надзвичайні ситуації техногенного, природного або екологічного характеру, пожежі, страйки, громадські заворушення, військові дії, зміни в законодавстві України, дії/акти державних органів чи органів місцевого самоврядування, які не можливо було ні передбачити, ні уникнути і які підтверджуються документами, </w:t>
      </w:r>
      <w:r w:rsidR="0030321B">
        <w:t>виданими компетентними органами</w:t>
      </w:r>
      <w:r w:rsidRPr="00635F68">
        <w:t>.</w:t>
      </w:r>
    </w:p>
    <w:p w:rsidR="000E277E" w:rsidRPr="00635F68" w:rsidRDefault="000E277E" w:rsidP="000E277E">
      <w:pPr>
        <w:ind w:firstLine="709"/>
        <w:jc w:val="both"/>
      </w:pPr>
      <w:r w:rsidRPr="00635F68">
        <w:t>6.2. </w:t>
      </w:r>
      <w:r w:rsidR="0030321B" w:rsidRPr="00CF26AD">
        <w:t>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5-денний строк з моменту настання кожної події.</w:t>
      </w:r>
    </w:p>
    <w:p w:rsidR="0030321B" w:rsidRPr="00CF26AD" w:rsidRDefault="000E277E" w:rsidP="0030321B">
      <w:pPr>
        <w:pStyle w:val="Default"/>
        <w:ind w:firstLine="708"/>
        <w:jc w:val="both"/>
        <w:rPr>
          <w:lang w:val="uk-UA"/>
        </w:rPr>
      </w:pPr>
      <w:r w:rsidRPr="00635F68">
        <w:t>6.3. </w:t>
      </w:r>
      <w:r w:rsidR="0030321B" w:rsidRPr="00CF26AD">
        <w:rPr>
          <w:lang w:val="uk-UA"/>
        </w:rPr>
        <w:t xml:space="preserve">Не 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 </w:t>
      </w:r>
    </w:p>
    <w:p w:rsidR="000E277E" w:rsidRPr="00635F68" w:rsidRDefault="000E277E" w:rsidP="000E277E">
      <w:pPr>
        <w:ind w:firstLine="709"/>
        <w:jc w:val="both"/>
      </w:pPr>
    </w:p>
    <w:p w:rsidR="0030321B" w:rsidRPr="00CF26AD" w:rsidRDefault="0030321B" w:rsidP="0030321B">
      <w:pPr>
        <w:pStyle w:val="Default"/>
        <w:ind w:firstLine="708"/>
        <w:jc w:val="both"/>
        <w:rPr>
          <w:lang w:val="uk-UA"/>
        </w:rPr>
      </w:pPr>
      <w:r>
        <w:rPr>
          <w:lang w:val="uk-UA"/>
        </w:rPr>
        <w:lastRenderedPageBreak/>
        <w:t>6</w:t>
      </w:r>
      <w:r w:rsidRPr="00CF26AD">
        <w:rPr>
          <w:lang w:val="uk-UA"/>
        </w:rPr>
        <w:t xml:space="preserve">.4. Достатнім доказом настання і тривалості обставин непереборної сили будуть довідки </w:t>
      </w:r>
      <w:proofErr w:type="spellStart"/>
      <w:r w:rsidRPr="00CF26AD">
        <w:rPr>
          <w:lang w:val="uk-UA"/>
        </w:rPr>
        <w:t>Торгово-</w:t>
      </w:r>
      <w:proofErr w:type="spellEnd"/>
      <w:r w:rsidRPr="00CF26AD">
        <w:rPr>
          <w:lang w:val="uk-UA"/>
        </w:rPr>
        <w:t xml:space="preserve"> промислової палати України або іншого компетентного органу. </w:t>
      </w:r>
    </w:p>
    <w:p w:rsidR="0030321B" w:rsidRPr="00CF26AD" w:rsidRDefault="0030321B" w:rsidP="0030321B">
      <w:pPr>
        <w:pStyle w:val="Default"/>
        <w:ind w:firstLine="708"/>
        <w:jc w:val="both"/>
        <w:rPr>
          <w:lang w:val="uk-UA"/>
        </w:rPr>
      </w:pPr>
      <w:r>
        <w:rPr>
          <w:lang w:val="uk-UA"/>
        </w:rPr>
        <w:t>6</w:t>
      </w:r>
      <w:r w:rsidRPr="00CF26AD">
        <w:rPr>
          <w:lang w:val="uk-UA"/>
        </w:rPr>
        <w:t xml:space="preserve">.5. Якщо обставини непереборної сили діятимуть більше двох місяців підряд, кожна із Сторін має право на одностороннє розірвання Договору, направивши іншій Стороні письмове повідомлення про це не пізніше ніж за 14 календарних днів до дати розірвання Договору. До моменту розірвання Договору Сторони повинні провести взаємні розрахунки: Замовник-оплатити Виконавцю вартість фактично наданих послуг, Виконавець - повернути Замовнику кошти, сплачені ним за послуги, які не були надані. </w:t>
      </w:r>
    </w:p>
    <w:p w:rsidR="000E277E" w:rsidRPr="00635F68" w:rsidRDefault="000E277E" w:rsidP="000E277E">
      <w:pPr>
        <w:ind w:firstLine="737"/>
        <w:jc w:val="both"/>
      </w:pPr>
    </w:p>
    <w:p w:rsidR="0030321B" w:rsidRPr="00CF26AD" w:rsidRDefault="000E277E" w:rsidP="0030321B">
      <w:pPr>
        <w:pStyle w:val="Default"/>
        <w:ind w:left="2124" w:firstLine="708"/>
        <w:jc w:val="both"/>
        <w:rPr>
          <w:lang w:val="uk-UA"/>
        </w:rPr>
      </w:pPr>
      <w:r w:rsidRPr="00635F68">
        <w:rPr>
          <w:b/>
        </w:rPr>
        <w:t xml:space="preserve">7. </w:t>
      </w:r>
      <w:r w:rsidR="0030321B">
        <w:rPr>
          <w:b/>
          <w:bCs/>
          <w:lang w:val="uk-UA"/>
        </w:rPr>
        <w:t>Антикоруп</w:t>
      </w:r>
      <w:r w:rsidR="0030321B" w:rsidRPr="00CF26AD">
        <w:rPr>
          <w:b/>
          <w:bCs/>
          <w:lang w:val="uk-UA"/>
        </w:rPr>
        <w:t>ційні застереження</w:t>
      </w:r>
    </w:p>
    <w:p w:rsidR="0030321B" w:rsidRPr="00CF26AD" w:rsidRDefault="009C627C" w:rsidP="009C627C">
      <w:pPr>
        <w:pStyle w:val="Default"/>
        <w:ind w:firstLine="708"/>
        <w:jc w:val="both"/>
        <w:rPr>
          <w:lang w:val="uk-UA"/>
        </w:rPr>
      </w:pPr>
      <w:r>
        <w:rPr>
          <w:lang w:val="uk-UA"/>
        </w:rPr>
        <w:t>7</w:t>
      </w:r>
      <w:r w:rsidR="0030321B" w:rsidRPr="00CF26AD">
        <w:rPr>
          <w:lang w:val="uk-UA"/>
        </w:rPr>
        <w:t xml:space="preserve">.1. 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 </w:t>
      </w:r>
    </w:p>
    <w:p w:rsidR="0030321B" w:rsidRPr="00CF26AD" w:rsidRDefault="009C627C" w:rsidP="009C627C">
      <w:pPr>
        <w:pStyle w:val="Default"/>
        <w:ind w:firstLine="708"/>
        <w:jc w:val="both"/>
        <w:rPr>
          <w:lang w:val="uk-UA"/>
        </w:rPr>
      </w:pPr>
      <w:r>
        <w:rPr>
          <w:lang w:val="uk-UA"/>
        </w:rPr>
        <w:t>7</w:t>
      </w:r>
      <w:r w:rsidR="0030321B" w:rsidRPr="00CF26AD">
        <w:rPr>
          <w:lang w:val="uk-UA"/>
        </w:rPr>
        <w:t xml:space="preserve">.2.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 </w:t>
      </w:r>
    </w:p>
    <w:p w:rsidR="000E277E" w:rsidRPr="0030321B" w:rsidRDefault="009C627C" w:rsidP="009C627C">
      <w:pPr>
        <w:pStyle w:val="Default"/>
        <w:ind w:firstLine="708"/>
        <w:jc w:val="both"/>
        <w:rPr>
          <w:lang w:val="uk-UA"/>
        </w:rPr>
      </w:pPr>
      <w:r>
        <w:rPr>
          <w:lang w:val="uk-UA"/>
        </w:rPr>
        <w:t>7</w:t>
      </w:r>
      <w:r w:rsidR="0030321B" w:rsidRPr="00CF26AD">
        <w:rPr>
          <w:lang w:val="uk-UA"/>
        </w:rPr>
        <w:t xml:space="preserve">.3.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 </w:t>
      </w:r>
      <w:r w:rsidR="000E277E" w:rsidRPr="00635F68">
        <w:t xml:space="preserve"> </w:t>
      </w:r>
    </w:p>
    <w:p w:rsidR="000E277E" w:rsidRDefault="000E277E" w:rsidP="000E277E">
      <w:pPr>
        <w:pStyle w:val="21"/>
        <w:widowControl/>
        <w:tabs>
          <w:tab w:val="left" w:pos="1069"/>
        </w:tabs>
        <w:overflowPunct/>
        <w:autoSpaceDE/>
        <w:autoSpaceDN/>
        <w:adjustRightInd/>
        <w:jc w:val="center"/>
        <w:textAlignment w:val="auto"/>
        <w:rPr>
          <w:b/>
          <w:sz w:val="24"/>
          <w:szCs w:val="24"/>
        </w:rPr>
      </w:pPr>
    </w:p>
    <w:p w:rsidR="000E277E" w:rsidRPr="00635F68" w:rsidRDefault="000E277E" w:rsidP="000E277E">
      <w:pPr>
        <w:pStyle w:val="21"/>
        <w:widowControl/>
        <w:tabs>
          <w:tab w:val="left" w:pos="1069"/>
        </w:tabs>
        <w:overflowPunct/>
        <w:autoSpaceDE/>
        <w:autoSpaceDN/>
        <w:adjustRightInd/>
        <w:jc w:val="center"/>
        <w:textAlignment w:val="auto"/>
        <w:rPr>
          <w:b/>
          <w:sz w:val="24"/>
          <w:szCs w:val="24"/>
        </w:rPr>
      </w:pPr>
      <w:r w:rsidRPr="00635F68">
        <w:rPr>
          <w:b/>
          <w:sz w:val="24"/>
          <w:szCs w:val="24"/>
        </w:rPr>
        <w:t>8. Строк дії Договору</w:t>
      </w:r>
    </w:p>
    <w:p w:rsidR="009C627C" w:rsidRPr="00CF26AD" w:rsidRDefault="000E277E" w:rsidP="009C627C">
      <w:pPr>
        <w:ind w:firstLine="708"/>
        <w:jc w:val="both"/>
        <w:rPr>
          <w:b/>
          <w:color w:val="000000"/>
        </w:rPr>
      </w:pPr>
      <w:r w:rsidRPr="00635F68">
        <w:t>8.1. Цей Договір набуває чинності з моменту підписання його Сторонам</w:t>
      </w:r>
      <w:r>
        <w:t>и та діє до 31</w:t>
      </w:r>
      <w:r w:rsidRPr="005D235A">
        <w:rPr>
          <w:lang w:val="ru-RU"/>
        </w:rPr>
        <w:t xml:space="preserve"> </w:t>
      </w:r>
      <w:r w:rsidR="0030321B">
        <w:t>грудня 2024</w:t>
      </w:r>
      <w:r w:rsidRPr="00635F68">
        <w:t xml:space="preserve"> року.</w:t>
      </w:r>
      <w:r w:rsidR="009C627C">
        <w:t xml:space="preserve"> </w:t>
      </w:r>
      <w:r w:rsidR="009C627C" w:rsidRPr="00CF26AD">
        <w:rPr>
          <w:color w:val="000000"/>
        </w:rPr>
        <w:t xml:space="preserve">У випадку, якщо жодна з Сторін не повідомить іншу про бажання припинити дію даного Договору за один календарний місяць до дати його припинення, даний Договір вважається продовженим на той самий строк і на тих же умовах, без обмеження кількості разів продовження дії Договору. </w:t>
      </w:r>
    </w:p>
    <w:p w:rsidR="000E277E" w:rsidRPr="00635F68" w:rsidRDefault="000E277E" w:rsidP="000E277E">
      <w:pPr>
        <w:pStyle w:val="210"/>
        <w:ind w:left="0" w:firstLine="567"/>
        <w:rPr>
          <w:sz w:val="24"/>
          <w:szCs w:val="24"/>
        </w:rPr>
      </w:pPr>
    </w:p>
    <w:p w:rsidR="000E277E" w:rsidRPr="005B2FBC" w:rsidRDefault="000E277E" w:rsidP="000E277E">
      <w:pPr>
        <w:pStyle w:val="210"/>
        <w:tabs>
          <w:tab w:val="left" w:pos="3639"/>
          <w:tab w:val="center" w:pos="5244"/>
        </w:tabs>
        <w:ind w:left="0"/>
        <w:jc w:val="center"/>
        <w:rPr>
          <w:b/>
          <w:sz w:val="24"/>
          <w:szCs w:val="24"/>
        </w:rPr>
      </w:pPr>
      <w:r w:rsidRPr="00635F68">
        <w:rPr>
          <w:b/>
          <w:sz w:val="24"/>
          <w:szCs w:val="24"/>
        </w:rPr>
        <w:t>9. Інші умови</w:t>
      </w:r>
    </w:p>
    <w:p w:rsidR="009C627C" w:rsidRPr="00CF26AD" w:rsidRDefault="009C627C" w:rsidP="009C627C">
      <w:pPr>
        <w:ind w:firstLine="708"/>
        <w:jc w:val="both"/>
        <w:rPr>
          <w:color w:val="000000"/>
        </w:rPr>
      </w:pPr>
      <w:r>
        <w:rPr>
          <w:color w:val="000000"/>
        </w:rPr>
        <w:t>9</w:t>
      </w:r>
      <w:r w:rsidRPr="00CF26AD">
        <w:rPr>
          <w:color w:val="000000"/>
        </w:rPr>
        <w:t xml:space="preserve">.1. На виконання законів України «Про захист персональних даних», «Про інформацію» Замовник гарантує, що одержав письмову згоду від працівників на обробку (збирання, накопичення, зберігання, використання, поширення знеособлення) їх персональних даних (прізвище, ім’я, по батькові, адресу місця проживання, паспортні дані, індивідуальний податковий номер, номери телефонів та е-mail адресу, банківські рахунки) та відомостей, що стосуються лікарської таємниці в межах,  визначених законодавством України, та інші персональні дані необхідні для надання  медичних послуг за цим Договором, а також поширення, передачу персональних даних, відомостей, що стосуються лікарської таємниці, третім особам у тому числі Виконавцю та отримання від виконавця медичної інформації про працівника Замовника, у тому числі відомостей, що стосується лікарської таємниці. </w:t>
      </w:r>
    </w:p>
    <w:p w:rsidR="009C627C" w:rsidRPr="00CF26AD" w:rsidRDefault="009C627C" w:rsidP="009C627C">
      <w:pPr>
        <w:ind w:firstLine="708"/>
        <w:jc w:val="both"/>
        <w:rPr>
          <w:b/>
          <w:color w:val="000000"/>
        </w:rPr>
      </w:pPr>
      <w:r>
        <w:rPr>
          <w:color w:val="000000"/>
        </w:rPr>
        <w:t>9</w:t>
      </w:r>
      <w:r w:rsidRPr="00CF26AD">
        <w:rPr>
          <w:color w:val="000000"/>
        </w:rPr>
        <w:t>.2.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та відомостей, що стосуються лікарської таємниці.</w:t>
      </w:r>
      <w:r w:rsidRPr="00CF26AD">
        <w:rPr>
          <w:b/>
          <w:color w:val="000000"/>
        </w:rPr>
        <w:t xml:space="preserve"> </w:t>
      </w:r>
    </w:p>
    <w:p w:rsidR="009C627C" w:rsidRPr="00CF26AD" w:rsidRDefault="009C627C" w:rsidP="009C627C">
      <w:pPr>
        <w:ind w:firstLine="708"/>
        <w:jc w:val="both"/>
        <w:rPr>
          <w:b/>
          <w:color w:val="000000"/>
        </w:rPr>
      </w:pPr>
      <w:r>
        <w:rPr>
          <w:color w:val="000000"/>
        </w:rPr>
        <w:t>9</w:t>
      </w:r>
      <w:r w:rsidRPr="00CF26AD">
        <w:rPr>
          <w:color w:val="000000"/>
        </w:rPr>
        <w:t xml:space="preserve">.3. Сторони домовились, що протягом дії Договору, Виконавець має право у встановленому законодавством порядку надавати третім особам інформацію, пов'язану з виконанням умов цього Договору.  </w:t>
      </w:r>
    </w:p>
    <w:p w:rsidR="009C627C" w:rsidRPr="00CF26AD" w:rsidRDefault="009C627C" w:rsidP="009C627C">
      <w:pPr>
        <w:ind w:firstLine="708"/>
        <w:jc w:val="both"/>
        <w:rPr>
          <w:color w:val="000000"/>
        </w:rPr>
      </w:pPr>
      <w:r>
        <w:rPr>
          <w:color w:val="000000"/>
        </w:rPr>
        <w:t>9</w:t>
      </w:r>
      <w:r w:rsidRPr="00CF26AD">
        <w:rPr>
          <w:color w:val="000000"/>
        </w:rPr>
        <w:t xml:space="preserve">.4. Цей Договір складено українською мовою у двох оригінальних примірниках, по одному для кожної Сторони. </w:t>
      </w:r>
    </w:p>
    <w:p w:rsidR="009C627C" w:rsidRPr="00CF26AD" w:rsidRDefault="009C627C" w:rsidP="009C627C">
      <w:pPr>
        <w:pStyle w:val="Default"/>
        <w:ind w:firstLine="708"/>
        <w:jc w:val="both"/>
        <w:rPr>
          <w:lang w:val="uk-UA"/>
        </w:rPr>
      </w:pPr>
      <w:r>
        <w:rPr>
          <w:lang w:val="uk-UA"/>
        </w:rPr>
        <w:t>9</w:t>
      </w:r>
      <w:r w:rsidRPr="00CF26AD">
        <w:rPr>
          <w:lang w:val="uk-UA"/>
        </w:rPr>
        <w:t xml:space="preserve">.5. У випадках, не передбачених цим Договором, Замовник та Виконавець керуються чинним законодавством України. </w:t>
      </w:r>
    </w:p>
    <w:p w:rsidR="009C627C" w:rsidRPr="00CF26AD" w:rsidRDefault="009C627C" w:rsidP="009C627C">
      <w:pPr>
        <w:pStyle w:val="Default"/>
        <w:ind w:firstLine="708"/>
        <w:jc w:val="both"/>
        <w:rPr>
          <w:lang w:val="uk-UA"/>
        </w:rPr>
      </w:pPr>
      <w:r>
        <w:rPr>
          <w:lang w:val="uk-UA"/>
        </w:rPr>
        <w:lastRenderedPageBreak/>
        <w:t>9</w:t>
      </w:r>
      <w:r w:rsidRPr="00CF26AD">
        <w:rPr>
          <w:lang w:val="uk-UA"/>
        </w:rPr>
        <w:t xml:space="preserve">.6.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w:t>
      </w:r>
    </w:p>
    <w:p w:rsidR="009C627C" w:rsidRPr="00CF26AD" w:rsidRDefault="009C627C" w:rsidP="009C627C">
      <w:pPr>
        <w:pStyle w:val="Default"/>
        <w:ind w:firstLine="708"/>
        <w:jc w:val="both"/>
        <w:rPr>
          <w:lang w:val="uk-UA"/>
        </w:rPr>
      </w:pPr>
      <w:r>
        <w:rPr>
          <w:lang w:val="uk-UA"/>
        </w:rPr>
        <w:t>9</w:t>
      </w:r>
      <w:r w:rsidRPr="00CF26AD">
        <w:rPr>
          <w:lang w:val="uk-UA"/>
        </w:rPr>
        <w:t xml:space="preserve">.7. Усі виправлення за текстом, зміни та доповнення до Договору мають юридичну силу лише при взаємному їх посвідченні підписами уповноважених представників Замовника та Виконавця. </w:t>
      </w:r>
    </w:p>
    <w:p w:rsidR="009C627C" w:rsidRPr="00CF26AD" w:rsidRDefault="009C627C" w:rsidP="009C627C">
      <w:pPr>
        <w:pStyle w:val="Default"/>
        <w:ind w:firstLine="708"/>
        <w:jc w:val="both"/>
        <w:rPr>
          <w:lang w:val="uk-UA"/>
        </w:rPr>
      </w:pPr>
      <w:r>
        <w:rPr>
          <w:lang w:val="uk-UA"/>
        </w:rPr>
        <w:t>9</w:t>
      </w:r>
      <w:r w:rsidRPr="00CF26AD">
        <w:rPr>
          <w:lang w:val="uk-UA"/>
        </w:rPr>
        <w:t xml:space="preserve">.8. При зміні своєї назви, адреси, розрахункових, податкових та інших реквізитів, які стосуються даного Договору, а також при проведенні реорганізації, ліквідації Сторони зобов’язані повідомляти одна одну письмово протягом 10 календарних днів від дати настання таких змін або прийняття відповідних рішень. </w:t>
      </w:r>
    </w:p>
    <w:p w:rsidR="009C627C" w:rsidRPr="00CF26AD" w:rsidRDefault="009C627C" w:rsidP="009C627C">
      <w:pPr>
        <w:pStyle w:val="Default"/>
        <w:ind w:firstLine="708"/>
        <w:jc w:val="both"/>
        <w:rPr>
          <w:lang w:val="uk-UA"/>
        </w:rPr>
      </w:pPr>
      <w:r>
        <w:rPr>
          <w:lang w:val="uk-UA"/>
        </w:rPr>
        <w:t>9</w:t>
      </w:r>
      <w:r w:rsidRPr="00CF26AD">
        <w:rPr>
          <w:lang w:val="uk-UA"/>
        </w:rPr>
        <w:t xml:space="preserve">.9. Усе листування Сторін у ході виконання умов цього Договору, доручення (заявки) Замовника на надання послуг, та інші додатки до Договору, які стосуються виконання умов цього Договору, є невід’ємними частинами цього Договору. </w:t>
      </w:r>
    </w:p>
    <w:p w:rsidR="009C627C" w:rsidRPr="00CF26AD" w:rsidRDefault="009C627C" w:rsidP="009C627C">
      <w:pPr>
        <w:pStyle w:val="Default"/>
        <w:ind w:firstLine="708"/>
        <w:jc w:val="both"/>
        <w:rPr>
          <w:lang w:val="uk-UA"/>
        </w:rPr>
      </w:pPr>
      <w:r>
        <w:rPr>
          <w:lang w:val="uk-UA"/>
        </w:rPr>
        <w:t>9</w:t>
      </w:r>
      <w:r w:rsidRPr="00CF26AD">
        <w:rPr>
          <w:lang w:val="uk-UA"/>
        </w:rPr>
        <w:t xml:space="preserve">.10. Жодна зі Сторін не має права передавати свої права та обов’язки за даним Договором третій особі без письмової згоди другої Сторони. </w:t>
      </w:r>
    </w:p>
    <w:p w:rsidR="009C627C" w:rsidRDefault="009C627C" w:rsidP="009C627C">
      <w:pPr>
        <w:pStyle w:val="Default"/>
        <w:ind w:firstLine="708"/>
        <w:jc w:val="both"/>
        <w:rPr>
          <w:lang w:val="uk-UA"/>
        </w:rPr>
      </w:pPr>
      <w:r>
        <w:rPr>
          <w:lang w:val="uk-UA"/>
        </w:rPr>
        <w:t>9</w:t>
      </w:r>
      <w:r w:rsidRPr="00CF26AD">
        <w:rPr>
          <w:lang w:val="uk-UA"/>
        </w:rPr>
        <w:t xml:space="preserve">.11.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 </w:t>
      </w:r>
    </w:p>
    <w:p w:rsidR="009C627C" w:rsidRPr="002C1707" w:rsidRDefault="009C627C" w:rsidP="009C627C">
      <w:pPr>
        <w:ind w:firstLine="708"/>
        <w:jc w:val="both"/>
        <w:rPr>
          <w:lang w:eastAsia="en-US" w:bidi="en-US"/>
        </w:rPr>
      </w:pPr>
      <w:r>
        <w:t xml:space="preserve">9.11.1. </w:t>
      </w:r>
      <w:r w:rsidRPr="002C1707">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C627C" w:rsidRPr="00D461D9" w:rsidRDefault="009C627C" w:rsidP="009C627C">
      <w:pPr>
        <w:jc w:val="both"/>
        <w:rPr>
          <w:color w:val="000000"/>
        </w:rPr>
      </w:pPr>
      <w:r w:rsidRPr="002C1707">
        <w:rPr>
          <w:color w:val="000000"/>
          <w:lang w:eastAsia="en-US"/>
        </w:rPr>
        <w:t>1) зменшення обсягів закупівлі, зокрема з урахуванням фактичного обсягу</w:t>
      </w:r>
      <w:r w:rsidRPr="00D461D9">
        <w:rPr>
          <w:color w:val="000000"/>
          <w:lang w:eastAsia="en-US"/>
        </w:rPr>
        <w:t> </w:t>
      </w:r>
      <w:r>
        <w:rPr>
          <w:color w:val="000000"/>
          <w:lang w:eastAsia="en-US"/>
        </w:rPr>
        <w:t xml:space="preserve"> </w:t>
      </w:r>
      <w:r w:rsidRPr="00D461D9">
        <w:rPr>
          <w:color w:val="000000"/>
          <w:lang w:eastAsia="en-US"/>
        </w:rPr>
        <w:t>видатків </w:t>
      </w:r>
      <w:r>
        <w:rPr>
          <w:color w:val="000000"/>
          <w:lang w:eastAsia="en-US"/>
        </w:rPr>
        <w:t xml:space="preserve"> </w:t>
      </w:r>
      <w:r w:rsidRPr="00D461D9">
        <w:rPr>
          <w:color w:val="000000"/>
          <w:lang w:eastAsia="en-US"/>
        </w:rPr>
        <w:t>замовника;</w:t>
      </w:r>
    </w:p>
    <w:p w:rsidR="009C627C" w:rsidRPr="00D461D9" w:rsidRDefault="009C627C" w:rsidP="009C627C">
      <w:pPr>
        <w:tabs>
          <w:tab w:val="left" w:pos="822"/>
        </w:tabs>
        <w:jc w:val="both"/>
        <w:rPr>
          <w:color w:val="000000"/>
        </w:rPr>
      </w:pPr>
      <w:r w:rsidRPr="00D461D9">
        <w:rPr>
          <w:color w:val="000000"/>
          <w:lang w:eastAsia="en-US"/>
        </w:rPr>
        <w:t>2) погодження</w:t>
      </w:r>
      <w:r>
        <w:rPr>
          <w:color w:val="000000"/>
          <w:lang w:eastAsia="en-US"/>
        </w:rPr>
        <w:t xml:space="preserve"> </w:t>
      </w:r>
      <w:r w:rsidRPr="00D461D9">
        <w:rPr>
          <w:color w:val="000000"/>
          <w:lang w:eastAsia="en-US"/>
        </w:rPr>
        <w:t>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627C" w:rsidRPr="00D461D9" w:rsidRDefault="009C627C" w:rsidP="009C627C">
      <w:pPr>
        <w:jc w:val="both"/>
        <w:rPr>
          <w:color w:val="000000"/>
        </w:rPr>
      </w:pPr>
      <w:r w:rsidRPr="00D461D9">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C627C" w:rsidRPr="00D461D9" w:rsidRDefault="009C627C" w:rsidP="009C627C">
      <w:pPr>
        <w:jc w:val="both"/>
        <w:rPr>
          <w:color w:val="000000"/>
        </w:rPr>
      </w:pPr>
      <w:r w:rsidRPr="00D461D9">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627C" w:rsidRPr="00D461D9" w:rsidRDefault="009C627C" w:rsidP="009C627C">
      <w:pPr>
        <w:jc w:val="both"/>
        <w:rPr>
          <w:color w:val="000000"/>
        </w:rPr>
      </w:pPr>
      <w:r w:rsidRPr="00D461D9">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9C627C" w:rsidRPr="00D461D9" w:rsidRDefault="009C627C" w:rsidP="009C627C">
      <w:pPr>
        <w:jc w:val="both"/>
        <w:rPr>
          <w:color w:val="000000"/>
        </w:rPr>
      </w:pPr>
      <w:r w:rsidRPr="00D461D9">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627C" w:rsidRPr="00D461D9" w:rsidRDefault="009C627C" w:rsidP="009C627C">
      <w:pPr>
        <w:jc w:val="both"/>
        <w:rPr>
          <w:color w:val="000000"/>
        </w:rPr>
      </w:pPr>
      <w:r w:rsidRPr="00D461D9">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61D9">
        <w:rPr>
          <w:color w:val="000000"/>
          <w:lang w:eastAsia="en-US"/>
        </w:rPr>
        <w:t>Platts</w:t>
      </w:r>
      <w:proofErr w:type="spellEnd"/>
      <w:r w:rsidRPr="00D461D9">
        <w:rPr>
          <w:color w:val="000000"/>
          <w:lang w:eastAsia="en-US"/>
        </w:rPr>
        <w:t xml:space="preserve">, ARGUS, регульованих цін (тарифів), нормативів, середньозважених цін на електроенергію на ринку </w:t>
      </w:r>
      <w:proofErr w:type="spellStart"/>
      <w:r w:rsidRPr="00D461D9">
        <w:rPr>
          <w:color w:val="000000"/>
          <w:lang w:eastAsia="en-US"/>
        </w:rPr>
        <w:t>“на</w:t>
      </w:r>
      <w:proofErr w:type="spellEnd"/>
      <w:r w:rsidRPr="00D461D9">
        <w:rPr>
          <w:color w:val="000000"/>
          <w:lang w:eastAsia="en-US"/>
        </w:rPr>
        <w:t xml:space="preserve"> добу </w:t>
      </w:r>
      <w:proofErr w:type="spellStart"/>
      <w:r w:rsidRPr="00D461D9">
        <w:rPr>
          <w:color w:val="000000"/>
          <w:lang w:eastAsia="en-US"/>
        </w:rPr>
        <w:t>наперед”</w:t>
      </w:r>
      <w:proofErr w:type="spellEnd"/>
      <w:r w:rsidRPr="00D461D9">
        <w:rPr>
          <w:color w:val="000000"/>
          <w:lang w:eastAsia="en-US"/>
        </w:rPr>
        <w:t>, що застосовуються в договорі про закупівлю, у разі встановлення в договорі про закупівлю порядку зміни ціни;</w:t>
      </w:r>
    </w:p>
    <w:p w:rsidR="009C627C" w:rsidRPr="00543810" w:rsidRDefault="009C627C" w:rsidP="009C627C">
      <w:pPr>
        <w:jc w:val="both"/>
        <w:rPr>
          <w:color w:val="000000"/>
          <w:lang w:eastAsia="en-US"/>
        </w:rPr>
      </w:pPr>
      <w:r w:rsidRPr="00D461D9">
        <w:rPr>
          <w:color w:val="000000"/>
          <w:lang w:eastAsia="en-US"/>
        </w:rPr>
        <w:t>8) зміни умов у зв’язку із застосуванням положень частини шостої статті 41 Закону.</w:t>
      </w:r>
    </w:p>
    <w:p w:rsidR="009C627C" w:rsidRPr="00CF26AD" w:rsidRDefault="009C627C" w:rsidP="009C627C">
      <w:pPr>
        <w:pStyle w:val="Default"/>
        <w:ind w:firstLine="708"/>
        <w:jc w:val="both"/>
        <w:rPr>
          <w:lang w:val="uk-UA"/>
        </w:rPr>
      </w:pPr>
      <w:r>
        <w:rPr>
          <w:lang w:val="uk-UA"/>
        </w:rPr>
        <w:lastRenderedPageBreak/>
        <w:t>9</w:t>
      </w:r>
      <w:r w:rsidRPr="00CF26AD">
        <w:rPr>
          <w:lang w:val="uk-UA"/>
        </w:rPr>
        <w:t>.12. Виконавець підтверджує, що на момент укладання Договору має всі ліцензії, та інші дозвільні документи, необхідні для надання послуг за цим Договором згідно вимог законодавства України.</w:t>
      </w:r>
    </w:p>
    <w:p w:rsidR="009C627C" w:rsidRPr="00CF26AD" w:rsidRDefault="009C627C" w:rsidP="009C627C">
      <w:pPr>
        <w:pStyle w:val="Default"/>
        <w:ind w:firstLine="708"/>
        <w:jc w:val="both"/>
        <w:rPr>
          <w:lang w:val="uk-UA"/>
        </w:rPr>
      </w:pPr>
      <w:r>
        <w:rPr>
          <w:lang w:val="uk-UA"/>
        </w:rPr>
        <w:t>9</w:t>
      </w:r>
      <w:r w:rsidRPr="00CF26AD">
        <w:rPr>
          <w:lang w:val="uk-UA"/>
        </w:rPr>
        <w:t xml:space="preserve">.13. Сторони підтверджують, що на момент укладання Договору, вони є юридичними особами згідно з діючим законодавством України, мають необхідні документи для здійснення господарської діяльності. Фізичні особи, які підписали цей Договір, та вказані в преамбулі, наділені необхідними повноваженнями та не мають обмежень щодо права на підписання і виконання Договору. </w:t>
      </w:r>
    </w:p>
    <w:p w:rsidR="009C627C" w:rsidRPr="00CF26AD" w:rsidRDefault="009C627C" w:rsidP="009C627C">
      <w:pPr>
        <w:ind w:firstLine="708"/>
        <w:jc w:val="both"/>
        <w:rPr>
          <w:color w:val="000000"/>
        </w:rPr>
      </w:pPr>
      <w:r>
        <w:rPr>
          <w:color w:val="000000"/>
        </w:rPr>
        <w:t>9</w:t>
      </w:r>
      <w:r w:rsidRPr="00CF26AD">
        <w:rPr>
          <w:color w:val="000000"/>
        </w:rPr>
        <w:t xml:space="preserve">.14. Своїм підписом під цим Договором, кожна із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та осіб, яким ці дані передаються. </w:t>
      </w:r>
    </w:p>
    <w:p w:rsidR="000E277E" w:rsidRDefault="000E277E" w:rsidP="000E277E">
      <w:pPr>
        <w:ind w:firstLine="709"/>
        <w:jc w:val="center"/>
        <w:rPr>
          <w:b/>
        </w:rPr>
      </w:pPr>
    </w:p>
    <w:p w:rsidR="000E277E" w:rsidRPr="00635F68" w:rsidRDefault="000E277E" w:rsidP="000E277E">
      <w:pPr>
        <w:ind w:firstLine="709"/>
        <w:jc w:val="center"/>
        <w:rPr>
          <w:b/>
        </w:rPr>
      </w:pPr>
      <w:r w:rsidRPr="00635F68">
        <w:rPr>
          <w:b/>
        </w:rPr>
        <w:t>10. Юридичні адреси, поштові та платіжні реквізити сторін:</w:t>
      </w:r>
    </w:p>
    <w:p w:rsidR="000E277E" w:rsidRPr="00635F68" w:rsidRDefault="000E277E" w:rsidP="000E277E">
      <w:pPr>
        <w:ind w:firstLine="709"/>
        <w:jc w:val="center"/>
        <w:rPr>
          <w:b/>
        </w:rPr>
      </w:pPr>
    </w:p>
    <w:tbl>
      <w:tblPr>
        <w:tblW w:w="12197" w:type="dxa"/>
        <w:tblLook w:val="04A0"/>
      </w:tblPr>
      <w:tblGrid>
        <w:gridCol w:w="3105"/>
        <w:gridCol w:w="2139"/>
        <w:gridCol w:w="4546"/>
        <w:gridCol w:w="2407"/>
      </w:tblGrid>
      <w:tr w:rsidR="000E277E" w:rsidRPr="00635F68" w:rsidTr="007061E9">
        <w:trPr>
          <w:gridAfter w:val="1"/>
          <w:wAfter w:w="2407" w:type="dxa"/>
        </w:trPr>
        <w:tc>
          <w:tcPr>
            <w:tcW w:w="3105" w:type="dxa"/>
          </w:tcPr>
          <w:p w:rsidR="000E277E" w:rsidRPr="0074229C" w:rsidRDefault="000E277E" w:rsidP="007061E9">
            <w:pPr>
              <w:rPr>
                <w:rStyle w:val="FontStyle18"/>
                <w:b/>
              </w:rPr>
            </w:pPr>
            <w:r w:rsidRPr="0074229C">
              <w:rPr>
                <w:rStyle w:val="FontStyle18"/>
                <w:b/>
              </w:rPr>
              <w:t>ВИКОНАВЕЦЬ</w:t>
            </w:r>
            <w:r>
              <w:rPr>
                <w:rStyle w:val="FontStyle18"/>
                <w:b/>
              </w:rPr>
              <w:t>:</w:t>
            </w:r>
          </w:p>
        </w:tc>
        <w:tc>
          <w:tcPr>
            <w:tcW w:w="6685" w:type="dxa"/>
            <w:gridSpan w:val="2"/>
          </w:tcPr>
          <w:p w:rsidR="000E277E" w:rsidRPr="00D40509" w:rsidRDefault="000E277E" w:rsidP="007061E9">
            <w:pPr>
              <w:rPr>
                <w:b/>
              </w:rPr>
            </w:pPr>
            <w:r w:rsidRPr="00D40509">
              <w:rPr>
                <w:b/>
              </w:rPr>
              <w:t xml:space="preserve">                                        Замовник</w:t>
            </w:r>
            <w:r>
              <w:rPr>
                <w:b/>
              </w:rPr>
              <w:t>:</w:t>
            </w:r>
          </w:p>
        </w:tc>
      </w:tr>
      <w:tr w:rsidR="000E277E" w:rsidRPr="00635F68" w:rsidTr="007061E9">
        <w:tc>
          <w:tcPr>
            <w:tcW w:w="5244" w:type="dxa"/>
            <w:gridSpan w:val="2"/>
          </w:tcPr>
          <w:p w:rsidR="000E277E" w:rsidRPr="00D40509" w:rsidRDefault="000E277E" w:rsidP="007061E9"/>
        </w:tc>
        <w:tc>
          <w:tcPr>
            <w:tcW w:w="6953" w:type="dxa"/>
            <w:gridSpan w:val="2"/>
          </w:tcPr>
          <w:tbl>
            <w:tblPr>
              <w:tblW w:w="6694" w:type="dxa"/>
              <w:tblLook w:val="00A0"/>
            </w:tblPr>
            <w:tblGrid>
              <w:gridCol w:w="6694"/>
            </w:tblGrid>
            <w:tr w:rsidR="000E277E" w:rsidRPr="00D40509" w:rsidTr="007061E9">
              <w:trPr>
                <w:trHeight w:val="632"/>
              </w:trPr>
              <w:tc>
                <w:tcPr>
                  <w:tcW w:w="6694" w:type="dxa"/>
                </w:tcPr>
                <w:p w:rsidR="000E277E" w:rsidRPr="00D40509" w:rsidRDefault="000E277E" w:rsidP="007061E9">
                  <w:pPr>
                    <w:ind w:left="34"/>
                    <w:rPr>
                      <w:b/>
                      <w:bCs/>
                    </w:rPr>
                  </w:pPr>
                  <w:r w:rsidRPr="00D40509">
                    <w:rPr>
                      <w:b/>
                      <w:bCs/>
                    </w:rPr>
                    <w:t xml:space="preserve">Державна митна служба України </w:t>
                  </w:r>
                </w:p>
                <w:p w:rsidR="000E277E" w:rsidRPr="00D40509" w:rsidRDefault="000E277E" w:rsidP="007061E9">
                  <w:pPr>
                    <w:ind w:left="34"/>
                    <w:rPr>
                      <w:bCs/>
                    </w:rPr>
                  </w:pPr>
                  <w:r w:rsidRPr="00D40509">
                    <w:rPr>
                      <w:bCs/>
                    </w:rPr>
                    <w:t xml:space="preserve">вул. </w:t>
                  </w:r>
                  <w:proofErr w:type="spellStart"/>
                  <w:r w:rsidRPr="00D40509">
                    <w:rPr>
                      <w:bCs/>
                    </w:rPr>
                    <w:t>Дегтярівська</w:t>
                  </w:r>
                  <w:proofErr w:type="spellEnd"/>
                  <w:r>
                    <w:rPr>
                      <w:bCs/>
                    </w:rPr>
                    <w:t>,</w:t>
                  </w:r>
                  <w:r w:rsidRPr="00D40509">
                    <w:rPr>
                      <w:bCs/>
                    </w:rPr>
                    <w:t xml:space="preserve">  буд. 11</w:t>
                  </w:r>
                  <w:r>
                    <w:rPr>
                      <w:bCs/>
                    </w:rPr>
                    <w:t>-</w:t>
                  </w:r>
                  <w:r w:rsidRPr="00D40509">
                    <w:rPr>
                      <w:bCs/>
                    </w:rPr>
                    <w:t>г</w:t>
                  </w:r>
                  <w:r>
                    <w:rPr>
                      <w:bCs/>
                    </w:rPr>
                    <w:t>,</w:t>
                  </w:r>
                  <w:r w:rsidRPr="00D40509">
                    <w:rPr>
                      <w:bCs/>
                    </w:rPr>
                    <w:t xml:space="preserve">  м. Київ</w:t>
                  </w:r>
                  <w:r>
                    <w:rPr>
                      <w:bCs/>
                    </w:rPr>
                    <w:t>,</w:t>
                  </w:r>
                  <w:r w:rsidRPr="00D40509">
                    <w:rPr>
                      <w:bCs/>
                    </w:rPr>
                    <w:t xml:space="preserve"> 04119 </w:t>
                  </w:r>
                </w:p>
                <w:p w:rsidR="000E277E" w:rsidRPr="00D40509" w:rsidRDefault="000E277E" w:rsidP="007061E9">
                  <w:pPr>
                    <w:ind w:left="34"/>
                    <w:rPr>
                      <w:bCs/>
                    </w:rPr>
                  </w:pPr>
                  <w:r w:rsidRPr="00D40509">
                    <w:rPr>
                      <w:bCs/>
                    </w:rPr>
                    <w:t xml:space="preserve">Код за ЄДРПОУ 43115923  </w:t>
                  </w:r>
                </w:p>
                <w:p w:rsidR="000E277E" w:rsidRPr="00D40509" w:rsidRDefault="000E277E" w:rsidP="007061E9">
                  <w:pPr>
                    <w:ind w:left="34"/>
                    <w:rPr>
                      <w:bCs/>
                    </w:rPr>
                  </w:pPr>
                  <w:r w:rsidRPr="00D40509">
                    <w:rPr>
                      <w:bCs/>
                      <w:lang w:val="en-US"/>
                    </w:rPr>
                    <w:t>UA</w:t>
                  </w:r>
                  <w:r w:rsidRPr="00D40509">
                    <w:rPr>
                      <w:bCs/>
                    </w:rPr>
                    <w:t>868201720343100001000101079</w:t>
                  </w:r>
                </w:p>
                <w:p w:rsidR="000E277E" w:rsidRPr="00D40509" w:rsidRDefault="000E277E" w:rsidP="007061E9">
                  <w:pPr>
                    <w:ind w:left="34" w:right="-82"/>
                    <w:jc w:val="both"/>
                    <w:rPr>
                      <w:b/>
                    </w:rPr>
                  </w:pPr>
                  <w:r w:rsidRPr="00D40509">
                    <w:rPr>
                      <w:bCs/>
                    </w:rPr>
                    <w:t xml:space="preserve">від імені якої діє </w:t>
                  </w:r>
                  <w:r w:rsidRPr="00D40509">
                    <w:rPr>
                      <w:b/>
                    </w:rPr>
                    <w:t xml:space="preserve">Київська митниця  </w:t>
                  </w:r>
                </w:p>
                <w:p w:rsidR="000E277E" w:rsidRPr="00D40509" w:rsidRDefault="000E277E" w:rsidP="007061E9">
                  <w:pPr>
                    <w:ind w:left="34" w:right="-82"/>
                    <w:jc w:val="both"/>
                    <w:rPr>
                      <w:b/>
                    </w:rPr>
                  </w:pPr>
                  <w:r w:rsidRPr="00D40509">
                    <w:t>бульвар   Гавела Вацлава 8</w:t>
                  </w:r>
                  <w:r>
                    <w:t>-а</w:t>
                  </w:r>
                  <w:r w:rsidRPr="00D40509">
                    <w:t xml:space="preserve">,  03124,  м. Київ, </w:t>
                  </w:r>
                </w:p>
              </w:tc>
            </w:tr>
            <w:tr w:rsidR="000E277E" w:rsidRPr="00D40509" w:rsidTr="007061E9">
              <w:tc>
                <w:tcPr>
                  <w:tcW w:w="6694" w:type="dxa"/>
                </w:tcPr>
                <w:p w:rsidR="000E277E" w:rsidRPr="00D40509" w:rsidRDefault="000E277E" w:rsidP="007061E9">
                  <w:pPr>
                    <w:ind w:left="34"/>
                  </w:pPr>
                  <w:r w:rsidRPr="00D40509">
                    <w:t>Код за ЄДРПОУ ВП 43997555</w:t>
                  </w:r>
                </w:p>
                <w:p w:rsidR="000E277E" w:rsidRPr="00D40509" w:rsidRDefault="000E277E" w:rsidP="007061E9">
                  <w:pPr>
                    <w:ind w:left="34"/>
                  </w:pPr>
                  <w:r w:rsidRPr="00D40509">
                    <w:rPr>
                      <w:lang w:val="en-US"/>
                    </w:rPr>
                    <w:t>IBAN</w:t>
                  </w:r>
                  <w:r w:rsidRPr="00D40509">
                    <w:t xml:space="preserve"> </w:t>
                  </w:r>
                  <w:r w:rsidRPr="00D40509">
                    <w:rPr>
                      <w:lang w:val="en-US"/>
                    </w:rPr>
                    <w:t>UA</w:t>
                  </w:r>
                  <w:r w:rsidRPr="00D40509">
                    <w:t>258201720343180001000159384</w:t>
                  </w:r>
                </w:p>
                <w:p w:rsidR="000E277E" w:rsidRPr="00D40509" w:rsidRDefault="000E277E" w:rsidP="007061E9">
                  <w:pPr>
                    <w:ind w:left="34"/>
                  </w:pPr>
                  <w:r w:rsidRPr="00D40509">
                    <w:t xml:space="preserve">ГУ ДКСУ у м. Києві  МФО 820172  </w:t>
                  </w:r>
                </w:p>
                <w:p w:rsidR="000E277E" w:rsidRPr="00D40509" w:rsidRDefault="000E277E" w:rsidP="007061E9">
                  <w:pPr>
                    <w:ind w:left="34"/>
                  </w:pPr>
                  <w:r w:rsidRPr="00D40509">
                    <w:t>тел. (044) 453-00-07</w:t>
                  </w:r>
                </w:p>
                <w:p w:rsidR="000E277E" w:rsidRPr="00D40509" w:rsidRDefault="000E277E" w:rsidP="007061E9">
                  <w:pPr>
                    <w:ind w:left="34"/>
                  </w:pPr>
                  <w:r w:rsidRPr="00D40509">
                    <w:rPr>
                      <w:lang w:val="en-US"/>
                    </w:rPr>
                    <w:t>e-mail</w:t>
                  </w:r>
                  <w:r w:rsidRPr="00D40509">
                    <w:t xml:space="preserve"> : </w:t>
                  </w:r>
                  <w:r w:rsidRPr="00D40509">
                    <w:rPr>
                      <w:u w:val="single"/>
                      <w:lang w:val="en-US"/>
                    </w:rPr>
                    <w:t>kyiv.post@customs.gov.ua</w:t>
                  </w:r>
                </w:p>
              </w:tc>
            </w:tr>
          </w:tbl>
          <w:p w:rsidR="000E277E" w:rsidRPr="00D40509" w:rsidRDefault="000E277E" w:rsidP="007061E9">
            <w:pPr>
              <w:ind w:left="34"/>
            </w:pPr>
          </w:p>
        </w:tc>
      </w:tr>
      <w:tr w:rsidR="000E277E" w:rsidRPr="00635F68" w:rsidTr="007061E9">
        <w:trPr>
          <w:gridAfter w:val="1"/>
          <w:wAfter w:w="2407" w:type="dxa"/>
        </w:trPr>
        <w:tc>
          <w:tcPr>
            <w:tcW w:w="3105" w:type="dxa"/>
          </w:tcPr>
          <w:p w:rsidR="000E277E" w:rsidRPr="004B5449" w:rsidRDefault="000E277E" w:rsidP="007061E9">
            <w:pPr>
              <w:pStyle w:val="2"/>
              <w:spacing w:after="0" w:line="240" w:lineRule="auto"/>
              <w:ind w:left="0"/>
            </w:pPr>
          </w:p>
        </w:tc>
        <w:tc>
          <w:tcPr>
            <w:tcW w:w="6685" w:type="dxa"/>
            <w:gridSpan w:val="2"/>
          </w:tcPr>
          <w:p w:rsidR="000E277E" w:rsidRPr="00D40509" w:rsidRDefault="000E277E" w:rsidP="007061E9">
            <w:pPr>
              <w:pStyle w:val="2"/>
              <w:spacing w:after="0" w:line="240" w:lineRule="auto"/>
              <w:ind w:left="0"/>
              <w:rPr>
                <w:lang w:val="en-US"/>
              </w:rPr>
            </w:pPr>
            <w:r w:rsidRPr="00D40509">
              <w:t xml:space="preserve">         </w:t>
            </w:r>
          </w:p>
          <w:p w:rsidR="000E277E" w:rsidRPr="00D40509" w:rsidRDefault="000E277E" w:rsidP="007061E9">
            <w:pPr>
              <w:pStyle w:val="2"/>
              <w:spacing w:after="0" w:line="240" w:lineRule="auto"/>
              <w:ind w:left="0"/>
            </w:pPr>
            <w:r w:rsidRPr="00D40509">
              <w:rPr>
                <w:lang w:val="en-US"/>
              </w:rPr>
              <w:t xml:space="preserve">     </w:t>
            </w:r>
            <w:r>
              <w:t xml:space="preserve">                                 Начальник </w:t>
            </w:r>
          </w:p>
          <w:p w:rsidR="000E277E" w:rsidRDefault="000E277E" w:rsidP="007061E9">
            <w:pPr>
              <w:pStyle w:val="2"/>
              <w:spacing w:after="0" w:line="240" w:lineRule="auto"/>
              <w:ind w:left="0"/>
            </w:pPr>
            <w:r w:rsidRPr="00D40509">
              <w:t xml:space="preserve">     </w:t>
            </w:r>
            <w:r>
              <w:t xml:space="preserve">                                  </w:t>
            </w:r>
          </w:p>
          <w:p w:rsidR="000E277E" w:rsidRPr="00D40509" w:rsidRDefault="000E277E" w:rsidP="009C627C">
            <w:pPr>
              <w:pStyle w:val="2"/>
              <w:spacing w:after="0" w:line="240" w:lineRule="auto"/>
              <w:ind w:left="0"/>
            </w:pPr>
            <w:r>
              <w:t xml:space="preserve">                                      </w:t>
            </w:r>
            <w:r w:rsidRPr="00D40509">
              <w:t xml:space="preserve">_______________ </w:t>
            </w:r>
            <w:r>
              <w:t xml:space="preserve"> </w:t>
            </w:r>
          </w:p>
        </w:tc>
      </w:tr>
      <w:tr w:rsidR="000E277E" w:rsidRPr="00635F68" w:rsidTr="007061E9">
        <w:trPr>
          <w:gridAfter w:val="1"/>
          <w:wAfter w:w="2407" w:type="dxa"/>
        </w:trPr>
        <w:tc>
          <w:tcPr>
            <w:tcW w:w="3105" w:type="dxa"/>
          </w:tcPr>
          <w:p w:rsidR="000E277E" w:rsidRPr="004B5449" w:rsidRDefault="000E277E" w:rsidP="007061E9">
            <w:pPr>
              <w:pStyle w:val="2"/>
              <w:spacing w:after="0" w:line="240" w:lineRule="auto"/>
              <w:ind w:left="0"/>
            </w:pPr>
          </w:p>
        </w:tc>
        <w:tc>
          <w:tcPr>
            <w:tcW w:w="6685" w:type="dxa"/>
            <w:gridSpan w:val="2"/>
          </w:tcPr>
          <w:p w:rsidR="000E277E" w:rsidRDefault="000E277E" w:rsidP="007061E9">
            <w:pPr>
              <w:pStyle w:val="1"/>
              <w:keepNext/>
              <w:jc w:val="both"/>
              <w:rPr>
                <w:sz w:val="24"/>
                <w:szCs w:val="24"/>
                <w:lang w:val="uk-UA"/>
              </w:rPr>
            </w:pPr>
          </w:p>
          <w:p w:rsidR="000E277E" w:rsidRDefault="000E277E" w:rsidP="007061E9">
            <w:pPr>
              <w:pStyle w:val="1"/>
              <w:keepNext/>
              <w:jc w:val="both"/>
              <w:rPr>
                <w:sz w:val="24"/>
                <w:szCs w:val="24"/>
                <w:lang w:val="uk-UA"/>
              </w:rPr>
            </w:pPr>
          </w:p>
          <w:p w:rsidR="000E277E" w:rsidRDefault="000E277E" w:rsidP="007061E9">
            <w:pPr>
              <w:pStyle w:val="1"/>
              <w:keepNext/>
              <w:jc w:val="both"/>
              <w:rPr>
                <w:sz w:val="24"/>
                <w:szCs w:val="24"/>
                <w:lang w:val="uk-UA"/>
              </w:rPr>
            </w:pPr>
          </w:p>
          <w:p w:rsidR="000E277E" w:rsidRDefault="000E277E" w:rsidP="007061E9">
            <w:pPr>
              <w:pStyle w:val="1"/>
              <w:keepNext/>
              <w:jc w:val="both"/>
              <w:rPr>
                <w:sz w:val="24"/>
                <w:szCs w:val="24"/>
                <w:lang w:val="uk-UA"/>
              </w:rPr>
            </w:pPr>
          </w:p>
          <w:p w:rsidR="000E277E" w:rsidRDefault="000E277E" w:rsidP="007061E9">
            <w:pPr>
              <w:pStyle w:val="1"/>
              <w:keepNext/>
              <w:jc w:val="both"/>
              <w:rPr>
                <w:sz w:val="24"/>
                <w:szCs w:val="24"/>
                <w:lang w:val="uk-UA"/>
              </w:rPr>
            </w:pPr>
          </w:p>
          <w:p w:rsidR="000E277E" w:rsidRDefault="000E277E" w:rsidP="007061E9">
            <w:pPr>
              <w:pStyle w:val="1"/>
              <w:keepNext/>
              <w:jc w:val="both"/>
              <w:rPr>
                <w:sz w:val="24"/>
                <w:szCs w:val="24"/>
                <w:lang w:val="uk-UA"/>
              </w:rPr>
            </w:pPr>
          </w:p>
          <w:p w:rsidR="000E277E" w:rsidRDefault="000E277E" w:rsidP="007061E9">
            <w:pPr>
              <w:pStyle w:val="1"/>
              <w:keepNext/>
              <w:jc w:val="both"/>
              <w:rPr>
                <w:sz w:val="24"/>
                <w:szCs w:val="24"/>
                <w:lang w:val="uk-UA"/>
              </w:rPr>
            </w:pPr>
          </w:p>
          <w:p w:rsidR="009C627C" w:rsidRDefault="009C627C" w:rsidP="007061E9">
            <w:pPr>
              <w:pStyle w:val="1"/>
              <w:keepNext/>
              <w:jc w:val="both"/>
              <w:rPr>
                <w:sz w:val="24"/>
                <w:szCs w:val="24"/>
                <w:lang w:val="uk-UA"/>
              </w:rPr>
            </w:pPr>
          </w:p>
          <w:p w:rsidR="009C627C" w:rsidRDefault="009C627C" w:rsidP="007061E9">
            <w:pPr>
              <w:pStyle w:val="1"/>
              <w:keepNext/>
              <w:jc w:val="both"/>
              <w:rPr>
                <w:sz w:val="24"/>
                <w:szCs w:val="24"/>
                <w:lang w:val="uk-UA"/>
              </w:rPr>
            </w:pPr>
          </w:p>
          <w:p w:rsidR="009C627C" w:rsidRDefault="009C627C" w:rsidP="007061E9">
            <w:pPr>
              <w:pStyle w:val="1"/>
              <w:keepNext/>
              <w:jc w:val="both"/>
              <w:rPr>
                <w:sz w:val="24"/>
                <w:szCs w:val="24"/>
                <w:lang w:val="uk-UA"/>
              </w:rPr>
            </w:pPr>
          </w:p>
          <w:p w:rsidR="009C627C" w:rsidRDefault="009C627C" w:rsidP="007061E9">
            <w:pPr>
              <w:pStyle w:val="1"/>
              <w:keepNext/>
              <w:jc w:val="both"/>
              <w:rPr>
                <w:sz w:val="24"/>
                <w:szCs w:val="24"/>
                <w:lang w:val="uk-UA"/>
              </w:rPr>
            </w:pPr>
          </w:p>
          <w:p w:rsidR="009C627C" w:rsidRDefault="009C627C" w:rsidP="007061E9">
            <w:pPr>
              <w:pStyle w:val="1"/>
              <w:keepNext/>
              <w:jc w:val="both"/>
              <w:rPr>
                <w:sz w:val="24"/>
                <w:szCs w:val="24"/>
                <w:lang w:val="uk-UA"/>
              </w:rPr>
            </w:pPr>
          </w:p>
          <w:p w:rsidR="009C627C" w:rsidRDefault="009C627C" w:rsidP="007061E9">
            <w:pPr>
              <w:pStyle w:val="1"/>
              <w:keepNext/>
              <w:jc w:val="both"/>
              <w:rPr>
                <w:sz w:val="24"/>
                <w:szCs w:val="24"/>
                <w:lang w:val="uk-UA"/>
              </w:rPr>
            </w:pPr>
          </w:p>
          <w:p w:rsidR="009C627C" w:rsidRDefault="009C627C" w:rsidP="007061E9">
            <w:pPr>
              <w:pStyle w:val="1"/>
              <w:keepNext/>
              <w:jc w:val="both"/>
              <w:rPr>
                <w:sz w:val="24"/>
                <w:szCs w:val="24"/>
                <w:lang w:val="uk-UA"/>
              </w:rPr>
            </w:pPr>
          </w:p>
          <w:p w:rsidR="009C627C" w:rsidRDefault="009C627C" w:rsidP="007061E9">
            <w:pPr>
              <w:pStyle w:val="1"/>
              <w:keepNext/>
              <w:jc w:val="both"/>
              <w:rPr>
                <w:sz w:val="24"/>
                <w:szCs w:val="24"/>
                <w:lang w:val="uk-UA"/>
              </w:rPr>
            </w:pPr>
          </w:p>
          <w:p w:rsidR="009C627C" w:rsidRPr="00D40509" w:rsidRDefault="009C627C" w:rsidP="007061E9">
            <w:pPr>
              <w:pStyle w:val="1"/>
              <w:keepNext/>
              <w:jc w:val="both"/>
              <w:rPr>
                <w:sz w:val="24"/>
                <w:szCs w:val="24"/>
                <w:lang w:val="uk-UA"/>
              </w:rPr>
            </w:pPr>
          </w:p>
        </w:tc>
      </w:tr>
    </w:tbl>
    <w:p w:rsidR="000E277E" w:rsidRPr="009C627C" w:rsidRDefault="000E277E" w:rsidP="000E277E">
      <w:pPr>
        <w:ind w:left="6096"/>
        <w:jc w:val="right"/>
        <w:rPr>
          <w:lang w:val="ru-RU"/>
        </w:rPr>
      </w:pPr>
      <w:r w:rsidRPr="00635F68">
        <w:lastRenderedPageBreak/>
        <w:t xml:space="preserve">Додаток № 1 </w:t>
      </w:r>
    </w:p>
    <w:p w:rsidR="000E277E" w:rsidRDefault="000E277E" w:rsidP="000E277E">
      <w:pPr>
        <w:ind w:left="6096"/>
      </w:pPr>
    </w:p>
    <w:p w:rsidR="000E277E" w:rsidRPr="00635F68" w:rsidRDefault="000E277E" w:rsidP="000E277E">
      <w:pPr>
        <w:ind w:left="6096"/>
      </w:pPr>
      <w:r w:rsidRPr="00635F68">
        <w:t>до Договору</w:t>
      </w:r>
      <w:r w:rsidRPr="009C627C">
        <w:rPr>
          <w:lang w:val="ru-RU"/>
        </w:rPr>
        <w:t xml:space="preserve"> </w:t>
      </w:r>
      <w:r w:rsidRPr="00635F68">
        <w:t>№___</w:t>
      </w:r>
      <w:r>
        <w:t>____</w:t>
      </w:r>
      <w:r w:rsidRPr="00635F68">
        <w:t>__</w:t>
      </w:r>
    </w:p>
    <w:p w:rsidR="000E277E" w:rsidRPr="00635F68" w:rsidRDefault="000E277E" w:rsidP="000E277E">
      <w:pPr>
        <w:ind w:left="6096"/>
      </w:pPr>
      <w:r w:rsidRPr="00635F68">
        <w:t>від «___»_</w:t>
      </w:r>
      <w:r w:rsidR="009C627C">
        <w:t>__________2024</w:t>
      </w:r>
      <w:r>
        <w:t xml:space="preserve"> року</w:t>
      </w:r>
      <w:r w:rsidRPr="009C627C">
        <w:rPr>
          <w:lang w:val="ru-RU"/>
        </w:rPr>
        <w:t xml:space="preserve"> </w:t>
      </w:r>
    </w:p>
    <w:p w:rsidR="000E277E" w:rsidRPr="00635F68" w:rsidRDefault="000E277E" w:rsidP="000E277E">
      <w:pPr>
        <w:rPr>
          <w:rFonts w:ascii="Calibri" w:hAnsi="Calibri"/>
        </w:rPr>
      </w:pPr>
    </w:p>
    <w:p w:rsidR="000E277E" w:rsidRDefault="000E277E" w:rsidP="000E277E">
      <w:pPr>
        <w:jc w:val="center"/>
        <w:rPr>
          <w:b/>
        </w:rPr>
      </w:pPr>
    </w:p>
    <w:p w:rsidR="009C627C" w:rsidRPr="00635F68" w:rsidRDefault="009C627C" w:rsidP="000E277E">
      <w:pPr>
        <w:jc w:val="center"/>
        <w:rPr>
          <w:b/>
        </w:rPr>
      </w:pPr>
    </w:p>
    <w:p w:rsidR="000E277E" w:rsidRPr="00635F68" w:rsidRDefault="000E277E" w:rsidP="000E277E">
      <w:pPr>
        <w:jc w:val="center"/>
        <w:rPr>
          <w:b/>
        </w:rPr>
      </w:pPr>
    </w:p>
    <w:p w:rsidR="000E277E" w:rsidRPr="00635F68" w:rsidRDefault="000E277E" w:rsidP="000E277E">
      <w:pPr>
        <w:jc w:val="center"/>
        <w:rPr>
          <w:b/>
        </w:rPr>
      </w:pPr>
      <w:r w:rsidRPr="00635F68">
        <w:rPr>
          <w:b/>
        </w:rPr>
        <w:t xml:space="preserve">Протокол погодження договірної ціни на </w:t>
      </w:r>
    </w:p>
    <w:p w:rsidR="000E277E" w:rsidRPr="004B5449" w:rsidRDefault="009C627C" w:rsidP="000E277E">
      <w:pPr>
        <w:jc w:val="center"/>
        <w:rPr>
          <w:b/>
          <w:lang w:val="ru-RU"/>
        </w:rPr>
      </w:pPr>
      <w:r>
        <w:rPr>
          <w:b/>
        </w:rPr>
        <w:t xml:space="preserve">щоденний </w:t>
      </w:r>
      <w:proofErr w:type="spellStart"/>
      <w:r w:rsidR="000E277E" w:rsidRPr="00635F68">
        <w:rPr>
          <w:b/>
        </w:rPr>
        <w:t>передрейсовий</w:t>
      </w:r>
      <w:proofErr w:type="spellEnd"/>
      <w:r w:rsidR="000E277E" w:rsidRPr="00635F68">
        <w:rPr>
          <w:b/>
        </w:rPr>
        <w:t xml:space="preserve"> медичний огляд водіїв</w:t>
      </w:r>
    </w:p>
    <w:p w:rsidR="000E277E" w:rsidRPr="004B5449" w:rsidRDefault="000E277E" w:rsidP="000E277E">
      <w:pPr>
        <w:jc w:val="center"/>
        <w:rPr>
          <w:b/>
          <w:lang w:val="ru-RU"/>
        </w:rPr>
      </w:pPr>
    </w:p>
    <w:p w:rsidR="000E277E" w:rsidRPr="00635F68" w:rsidRDefault="000E277E" w:rsidP="000E277E"/>
    <w:tbl>
      <w:tblPr>
        <w:tblpPr w:leftFromText="180" w:rightFromText="180" w:vertAnchor="text" w:horzAnchor="margin" w:tblpXSpec="center" w:tblpY="-6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
        <w:gridCol w:w="5698"/>
        <w:gridCol w:w="3118"/>
      </w:tblGrid>
      <w:tr w:rsidR="000E277E" w:rsidRPr="00635F68" w:rsidTr="007061E9">
        <w:tc>
          <w:tcPr>
            <w:tcW w:w="506" w:type="dxa"/>
          </w:tcPr>
          <w:p w:rsidR="000E277E" w:rsidRPr="00635F68" w:rsidRDefault="000E277E" w:rsidP="007061E9">
            <w:pPr>
              <w:jc w:val="center"/>
            </w:pPr>
            <w:r w:rsidRPr="00635F68">
              <w:t>№ з/п</w:t>
            </w:r>
          </w:p>
        </w:tc>
        <w:tc>
          <w:tcPr>
            <w:tcW w:w="5698" w:type="dxa"/>
            <w:vAlign w:val="center"/>
          </w:tcPr>
          <w:p w:rsidR="000E277E" w:rsidRPr="00635F68" w:rsidRDefault="000E277E" w:rsidP="007061E9">
            <w:pPr>
              <w:jc w:val="center"/>
            </w:pPr>
            <w:r w:rsidRPr="00635F68">
              <w:t>Найменування послуг</w:t>
            </w:r>
          </w:p>
        </w:tc>
        <w:tc>
          <w:tcPr>
            <w:tcW w:w="3118" w:type="dxa"/>
          </w:tcPr>
          <w:p w:rsidR="000E277E" w:rsidRPr="00635F68" w:rsidRDefault="000E277E" w:rsidP="007061E9">
            <w:pPr>
              <w:jc w:val="center"/>
            </w:pPr>
            <w:r w:rsidRPr="00635F68">
              <w:t>Договірна ціна за одну особу</w:t>
            </w:r>
            <w:r>
              <w:t>,</w:t>
            </w:r>
            <w:r w:rsidRPr="00635F68">
              <w:t xml:space="preserve"> грн. </w:t>
            </w:r>
            <w:r>
              <w:t>з</w:t>
            </w:r>
            <w:r w:rsidRPr="00635F68">
              <w:t xml:space="preserve"> ПДВ </w:t>
            </w:r>
          </w:p>
        </w:tc>
      </w:tr>
      <w:tr w:rsidR="000E277E" w:rsidRPr="00635F68" w:rsidTr="007061E9">
        <w:tc>
          <w:tcPr>
            <w:tcW w:w="506" w:type="dxa"/>
          </w:tcPr>
          <w:p w:rsidR="000E277E" w:rsidRPr="00635F68" w:rsidRDefault="000E277E" w:rsidP="007061E9">
            <w:pPr>
              <w:jc w:val="center"/>
            </w:pPr>
            <w:r w:rsidRPr="00635F68">
              <w:t>1</w:t>
            </w:r>
          </w:p>
        </w:tc>
        <w:tc>
          <w:tcPr>
            <w:tcW w:w="5698" w:type="dxa"/>
          </w:tcPr>
          <w:p w:rsidR="000E277E" w:rsidRDefault="000E277E" w:rsidP="007061E9"/>
          <w:p w:rsidR="000E277E" w:rsidRDefault="000E277E" w:rsidP="007061E9">
            <w:pPr>
              <w:jc w:val="center"/>
            </w:pPr>
            <w:proofErr w:type="spellStart"/>
            <w:r>
              <w:t>Передр</w:t>
            </w:r>
            <w:r w:rsidRPr="00635F68">
              <w:t>ейсов</w:t>
            </w:r>
            <w:r>
              <w:t>ий</w:t>
            </w:r>
            <w:proofErr w:type="spellEnd"/>
            <w:r w:rsidRPr="00635F68">
              <w:t xml:space="preserve"> </w:t>
            </w:r>
            <w:r>
              <w:t xml:space="preserve">медичний огляд водіїв </w:t>
            </w:r>
            <w:r w:rsidRPr="00635F68">
              <w:t>(щоденно)</w:t>
            </w:r>
          </w:p>
          <w:p w:rsidR="000E277E" w:rsidRPr="00635F68" w:rsidRDefault="000E277E" w:rsidP="007061E9">
            <w:pPr>
              <w:jc w:val="center"/>
            </w:pPr>
          </w:p>
        </w:tc>
        <w:tc>
          <w:tcPr>
            <w:tcW w:w="3118" w:type="dxa"/>
            <w:vAlign w:val="center"/>
          </w:tcPr>
          <w:p w:rsidR="000E277E" w:rsidRPr="00635F68" w:rsidRDefault="000E277E" w:rsidP="007061E9">
            <w:pPr>
              <w:jc w:val="center"/>
            </w:pPr>
          </w:p>
        </w:tc>
      </w:tr>
    </w:tbl>
    <w:tbl>
      <w:tblPr>
        <w:tblW w:w="0" w:type="auto"/>
        <w:tblInd w:w="250" w:type="dxa"/>
        <w:tblLook w:val="04A0"/>
      </w:tblPr>
      <w:tblGrid>
        <w:gridCol w:w="4898"/>
        <w:gridCol w:w="4707"/>
      </w:tblGrid>
      <w:tr w:rsidR="000E277E" w:rsidRPr="00635F68" w:rsidTr="007061E9">
        <w:tc>
          <w:tcPr>
            <w:tcW w:w="4951" w:type="dxa"/>
          </w:tcPr>
          <w:p w:rsidR="000E277E" w:rsidRPr="006C1948" w:rsidRDefault="000E277E" w:rsidP="007061E9">
            <w:pPr>
              <w:tabs>
                <w:tab w:val="center" w:pos="2387"/>
                <w:tab w:val="left" w:pos="3699"/>
              </w:tabs>
              <w:rPr>
                <w:b/>
                <w:lang w:val="ru-RU"/>
              </w:rPr>
            </w:pPr>
            <w:r w:rsidRPr="006C1948">
              <w:rPr>
                <w:b/>
                <w:lang w:val="ru-RU"/>
              </w:rPr>
              <w:t xml:space="preserve">        </w:t>
            </w:r>
          </w:p>
          <w:p w:rsidR="000E277E" w:rsidRPr="006C1948" w:rsidRDefault="000E277E" w:rsidP="007061E9">
            <w:pPr>
              <w:tabs>
                <w:tab w:val="center" w:pos="2387"/>
                <w:tab w:val="left" w:pos="3699"/>
              </w:tabs>
              <w:rPr>
                <w:b/>
                <w:lang w:val="ru-RU"/>
              </w:rPr>
            </w:pPr>
          </w:p>
          <w:p w:rsidR="000E277E" w:rsidRPr="006C1948" w:rsidRDefault="000E277E" w:rsidP="007061E9">
            <w:pPr>
              <w:tabs>
                <w:tab w:val="center" w:pos="2387"/>
                <w:tab w:val="left" w:pos="3699"/>
              </w:tabs>
              <w:rPr>
                <w:b/>
                <w:lang w:val="ru-RU"/>
              </w:rPr>
            </w:pPr>
          </w:p>
          <w:p w:rsidR="000E277E" w:rsidRPr="006F53CD" w:rsidRDefault="000E277E" w:rsidP="007061E9">
            <w:pPr>
              <w:tabs>
                <w:tab w:val="center" w:pos="2387"/>
                <w:tab w:val="left" w:pos="3699"/>
              </w:tabs>
              <w:rPr>
                <w:b/>
              </w:rPr>
            </w:pPr>
          </w:p>
          <w:p w:rsidR="000E277E" w:rsidRPr="006C1948" w:rsidRDefault="000E277E" w:rsidP="007061E9">
            <w:pPr>
              <w:tabs>
                <w:tab w:val="center" w:pos="2387"/>
                <w:tab w:val="left" w:pos="3699"/>
              </w:tabs>
              <w:rPr>
                <w:b/>
                <w:lang w:val="ru-RU"/>
              </w:rPr>
            </w:pPr>
          </w:p>
          <w:p w:rsidR="000E277E" w:rsidRPr="00635F68" w:rsidRDefault="000E277E" w:rsidP="007061E9">
            <w:pPr>
              <w:tabs>
                <w:tab w:val="center" w:pos="2387"/>
                <w:tab w:val="left" w:pos="3699"/>
              </w:tabs>
              <w:rPr>
                <w:b/>
              </w:rPr>
            </w:pPr>
            <w:r w:rsidRPr="006C1948">
              <w:rPr>
                <w:b/>
                <w:lang w:val="ru-RU"/>
              </w:rPr>
              <w:t xml:space="preserve">               </w:t>
            </w:r>
            <w:r w:rsidRPr="00635F68">
              <w:rPr>
                <w:b/>
              </w:rPr>
              <w:t>Виконавець</w:t>
            </w:r>
          </w:p>
          <w:p w:rsidR="000E277E" w:rsidRPr="00635F68" w:rsidRDefault="000E277E" w:rsidP="007061E9">
            <w:pPr>
              <w:tabs>
                <w:tab w:val="center" w:pos="2387"/>
                <w:tab w:val="left" w:pos="3699"/>
              </w:tabs>
              <w:rPr>
                <w:b/>
              </w:rPr>
            </w:pPr>
            <w:r w:rsidRPr="00635F68">
              <w:rPr>
                <w:b/>
              </w:rPr>
              <w:tab/>
            </w:r>
            <w:r w:rsidRPr="00635F68">
              <w:rPr>
                <w:b/>
              </w:rPr>
              <w:tab/>
            </w:r>
          </w:p>
        </w:tc>
        <w:tc>
          <w:tcPr>
            <w:tcW w:w="4764" w:type="dxa"/>
          </w:tcPr>
          <w:p w:rsidR="000E277E" w:rsidRPr="00635F68" w:rsidRDefault="000E277E" w:rsidP="007061E9">
            <w:pPr>
              <w:jc w:val="center"/>
              <w:rPr>
                <w:b/>
              </w:rPr>
            </w:pPr>
          </w:p>
          <w:p w:rsidR="000E277E" w:rsidRPr="00635F68" w:rsidRDefault="000E277E" w:rsidP="007061E9">
            <w:pPr>
              <w:jc w:val="center"/>
              <w:rPr>
                <w:b/>
              </w:rPr>
            </w:pPr>
          </w:p>
          <w:p w:rsidR="000E277E" w:rsidRDefault="000E277E" w:rsidP="007061E9">
            <w:pPr>
              <w:jc w:val="center"/>
              <w:rPr>
                <w:b/>
              </w:rPr>
            </w:pPr>
          </w:p>
          <w:p w:rsidR="000E277E" w:rsidRPr="00635F68" w:rsidRDefault="000E277E" w:rsidP="007061E9">
            <w:pPr>
              <w:jc w:val="center"/>
              <w:rPr>
                <w:b/>
              </w:rPr>
            </w:pPr>
          </w:p>
          <w:p w:rsidR="000E277E" w:rsidRPr="00635F68" w:rsidRDefault="000E277E" w:rsidP="007061E9">
            <w:pPr>
              <w:jc w:val="center"/>
              <w:rPr>
                <w:b/>
              </w:rPr>
            </w:pPr>
          </w:p>
          <w:p w:rsidR="000E277E" w:rsidRPr="00635F68" w:rsidRDefault="000E277E" w:rsidP="007061E9">
            <w:pPr>
              <w:rPr>
                <w:b/>
              </w:rPr>
            </w:pPr>
            <w:r>
              <w:rPr>
                <w:b/>
              </w:rPr>
              <w:t xml:space="preserve">           </w:t>
            </w:r>
            <w:r w:rsidRPr="00635F68">
              <w:rPr>
                <w:b/>
              </w:rPr>
              <w:t>Замовник</w:t>
            </w:r>
          </w:p>
        </w:tc>
      </w:tr>
      <w:tr w:rsidR="000E277E" w:rsidRPr="00737425" w:rsidTr="007061E9">
        <w:tc>
          <w:tcPr>
            <w:tcW w:w="4951" w:type="dxa"/>
          </w:tcPr>
          <w:p w:rsidR="000E277E" w:rsidRPr="00737425" w:rsidRDefault="000E277E" w:rsidP="007061E9">
            <w:pPr>
              <w:spacing w:line="276" w:lineRule="auto"/>
              <w:rPr>
                <w:rStyle w:val="FontStyle18"/>
                <w:b/>
              </w:rPr>
            </w:pPr>
          </w:p>
        </w:tc>
        <w:tc>
          <w:tcPr>
            <w:tcW w:w="4764" w:type="dxa"/>
          </w:tcPr>
          <w:p w:rsidR="000E277E" w:rsidRDefault="000E277E" w:rsidP="007061E9">
            <w:pPr>
              <w:rPr>
                <w:bCs/>
              </w:rPr>
            </w:pPr>
            <w:r w:rsidRPr="006C1948">
              <w:rPr>
                <w:bCs/>
              </w:rPr>
              <w:t>Державна митна служба України</w:t>
            </w:r>
          </w:p>
          <w:p w:rsidR="000E277E" w:rsidRPr="006C1948" w:rsidRDefault="000E277E" w:rsidP="007061E9">
            <w:r>
              <w:rPr>
                <w:bCs/>
              </w:rPr>
              <w:t>від імені якої діє</w:t>
            </w:r>
            <w:r w:rsidRPr="006C1948">
              <w:t xml:space="preserve">         </w:t>
            </w:r>
          </w:p>
          <w:p w:rsidR="000E277E" w:rsidRDefault="000E277E" w:rsidP="007061E9">
            <w:r w:rsidRPr="006C1948">
              <w:t xml:space="preserve">Київська митниця </w:t>
            </w:r>
          </w:p>
          <w:p w:rsidR="000E277E" w:rsidRPr="006C1948" w:rsidRDefault="000E277E" w:rsidP="007061E9"/>
        </w:tc>
      </w:tr>
      <w:tr w:rsidR="000E277E" w:rsidRPr="00737425" w:rsidTr="007061E9">
        <w:tc>
          <w:tcPr>
            <w:tcW w:w="4951" w:type="dxa"/>
          </w:tcPr>
          <w:p w:rsidR="000E277E" w:rsidRPr="006C1948" w:rsidRDefault="000E277E" w:rsidP="007061E9">
            <w:pPr>
              <w:rPr>
                <w:lang w:val="ru-RU"/>
              </w:rPr>
            </w:pPr>
          </w:p>
        </w:tc>
        <w:tc>
          <w:tcPr>
            <w:tcW w:w="4764" w:type="dxa"/>
          </w:tcPr>
          <w:p w:rsidR="000E277E" w:rsidRDefault="000E277E" w:rsidP="007061E9">
            <w:pPr>
              <w:pStyle w:val="2"/>
              <w:spacing w:after="0" w:line="240" w:lineRule="auto"/>
              <w:ind w:left="0"/>
            </w:pPr>
            <w:r w:rsidRPr="006C1948">
              <w:t xml:space="preserve"> </w:t>
            </w:r>
          </w:p>
          <w:p w:rsidR="000E277E" w:rsidRDefault="000E277E" w:rsidP="007061E9">
            <w:pPr>
              <w:pStyle w:val="2"/>
              <w:spacing w:after="0" w:line="240" w:lineRule="auto"/>
              <w:ind w:left="0"/>
            </w:pPr>
          </w:p>
          <w:p w:rsidR="000E277E" w:rsidRPr="006C1948" w:rsidRDefault="000E277E" w:rsidP="007061E9">
            <w:pPr>
              <w:pStyle w:val="2"/>
              <w:spacing w:after="0" w:line="240" w:lineRule="auto"/>
              <w:ind w:left="0"/>
            </w:pPr>
            <w:r w:rsidRPr="006C1948">
              <w:t xml:space="preserve">_________________ </w:t>
            </w:r>
          </w:p>
        </w:tc>
      </w:tr>
    </w:tbl>
    <w:p w:rsidR="000E277E" w:rsidRPr="00635F68" w:rsidRDefault="000E277E" w:rsidP="000E277E">
      <w:pPr>
        <w:rPr>
          <w:sz w:val="28"/>
          <w:szCs w:val="28"/>
        </w:rPr>
      </w:pPr>
    </w:p>
    <w:p w:rsidR="000E277E" w:rsidRDefault="000E277E" w:rsidP="000E277E">
      <w:pPr>
        <w:rPr>
          <w:sz w:val="28"/>
          <w:szCs w:val="28"/>
        </w:rPr>
      </w:pPr>
    </w:p>
    <w:p w:rsidR="000E277E" w:rsidRPr="00635F68" w:rsidRDefault="000E277E" w:rsidP="000E277E">
      <w:pPr>
        <w:rPr>
          <w:sz w:val="28"/>
          <w:szCs w:val="28"/>
        </w:rPr>
      </w:pPr>
    </w:p>
    <w:p w:rsidR="000E277E" w:rsidRPr="00635F68" w:rsidRDefault="000E277E" w:rsidP="000E277E">
      <w:pPr>
        <w:rPr>
          <w:sz w:val="28"/>
          <w:szCs w:val="28"/>
        </w:rPr>
      </w:pPr>
    </w:p>
    <w:p w:rsidR="000E277E" w:rsidRPr="00635F68" w:rsidRDefault="000E277E" w:rsidP="000E277E"/>
    <w:p w:rsidR="000E277E" w:rsidRPr="00635F68" w:rsidRDefault="000E277E" w:rsidP="000E277E"/>
    <w:p w:rsidR="000E277E" w:rsidRPr="00635F68" w:rsidRDefault="000E277E" w:rsidP="000E277E"/>
    <w:p w:rsidR="000E277E" w:rsidRPr="00635F68" w:rsidRDefault="000E277E" w:rsidP="000E277E"/>
    <w:p w:rsidR="000E277E" w:rsidRPr="00635F68" w:rsidRDefault="000E277E" w:rsidP="000E277E"/>
    <w:p w:rsidR="000E277E" w:rsidRPr="00635F68" w:rsidRDefault="000E277E" w:rsidP="000E277E"/>
    <w:p w:rsidR="000E277E" w:rsidRPr="00635F68" w:rsidRDefault="000E277E" w:rsidP="000E277E"/>
    <w:p w:rsidR="000E277E" w:rsidRPr="00635F68" w:rsidRDefault="000E277E" w:rsidP="000E277E"/>
    <w:p w:rsidR="000E277E" w:rsidRPr="00635F68" w:rsidRDefault="000E277E" w:rsidP="000E277E"/>
    <w:p w:rsidR="000E277E" w:rsidRDefault="000E277E" w:rsidP="000E277E"/>
    <w:p w:rsidR="000E277E" w:rsidRDefault="000E277E" w:rsidP="000E277E"/>
    <w:p w:rsidR="000E277E" w:rsidRDefault="000E277E" w:rsidP="000E277E"/>
    <w:p w:rsidR="000E277E" w:rsidRDefault="000E277E" w:rsidP="000E277E"/>
    <w:p w:rsidR="009C627C" w:rsidRDefault="009C627C" w:rsidP="000E277E"/>
    <w:p w:rsidR="009C627C" w:rsidRDefault="009C627C" w:rsidP="000E277E"/>
    <w:p w:rsidR="009C627C" w:rsidRPr="00635F68" w:rsidRDefault="009C627C" w:rsidP="000E277E"/>
    <w:p w:rsidR="000E277E" w:rsidRPr="00635F68" w:rsidRDefault="000E277E" w:rsidP="000E277E"/>
    <w:p w:rsidR="000E277E" w:rsidRPr="00355CAB" w:rsidRDefault="000E277E" w:rsidP="000E277E">
      <w:pPr>
        <w:ind w:left="6096"/>
        <w:jc w:val="right"/>
        <w:rPr>
          <w:lang w:val="ru-RU"/>
        </w:rPr>
      </w:pPr>
      <w:r w:rsidRPr="00635F68">
        <w:lastRenderedPageBreak/>
        <w:t xml:space="preserve">Додаток № </w:t>
      </w:r>
      <w:r>
        <w:t>2</w:t>
      </w:r>
      <w:r w:rsidRPr="00635F68">
        <w:t xml:space="preserve"> </w:t>
      </w:r>
    </w:p>
    <w:p w:rsidR="000E277E" w:rsidRDefault="000E277E" w:rsidP="000E277E">
      <w:pPr>
        <w:ind w:left="6096"/>
      </w:pPr>
    </w:p>
    <w:p w:rsidR="000E277E" w:rsidRPr="00635F68" w:rsidRDefault="000E277E" w:rsidP="000E277E">
      <w:pPr>
        <w:ind w:left="6096"/>
      </w:pPr>
      <w:r w:rsidRPr="00635F68">
        <w:t>до Договору</w:t>
      </w:r>
      <w:r w:rsidRPr="00355CAB">
        <w:rPr>
          <w:lang w:val="ru-RU"/>
        </w:rPr>
        <w:t xml:space="preserve"> </w:t>
      </w:r>
      <w:r w:rsidRPr="00635F68">
        <w:t>№___</w:t>
      </w:r>
      <w:r>
        <w:t>____</w:t>
      </w:r>
      <w:r w:rsidRPr="00635F68">
        <w:t>__</w:t>
      </w:r>
    </w:p>
    <w:p w:rsidR="000E277E" w:rsidRPr="00635F68" w:rsidRDefault="000E277E" w:rsidP="000E277E">
      <w:pPr>
        <w:ind w:left="6096"/>
        <w:rPr>
          <w:rFonts w:ascii="Calibri" w:hAnsi="Calibri"/>
        </w:rPr>
      </w:pPr>
      <w:r w:rsidRPr="00635F68">
        <w:t>від «___»_</w:t>
      </w:r>
      <w:r w:rsidR="009C627C">
        <w:t>__________2024</w:t>
      </w:r>
      <w:r>
        <w:t xml:space="preserve"> року</w:t>
      </w:r>
    </w:p>
    <w:p w:rsidR="000E277E" w:rsidRPr="00635F68" w:rsidRDefault="000E277E" w:rsidP="000E277E">
      <w:pPr>
        <w:rPr>
          <w:sz w:val="28"/>
          <w:szCs w:val="28"/>
        </w:rPr>
      </w:pPr>
    </w:p>
    <w:p w:rsidR="000E277E" w:rsidRDefault="000E277E" w:rsidP="000E277E">
      <w:pPr>
        <w:jc w:val="center"/>
        <w:rPr>
          <w:b/>
        </w:rPr>
      </w:pPr>
    </w:p>
    <w:p w:rsidR="000E277E" w:rsidRDefault="000E277E" w:rsidP="000E277E">
      <w:pPr>
        <w:jc w:val="center"/>
        <w:rPr>
          <w:b/>
        </w:rPr>
      </w:pPr>
    </w:p>
    <w:p w:rsidR="000E277E" w:rsidRDefault="000E277E" w:rsidP="000E277E">
      <w:pPr>
        <w:jc w:val="center"/>
        <w:rPr>
          <w:b/>
        </w:rPr>
      </w:pPr>
    </w:p>
    <w:p w:rsidR="000E277E" w:rsidRPr="00635F68" w:rsidRDefault="000E277E" w:rsidP="000E277E">
      <w:pPr>
        <w:jc w:val="center"/>
        <w:rPr>
          <w:b/>
        </w:rPr>
      </w:pPr>
      <w:r w:rsidRPr="00635F68">
        <w:rPr>
          <w:b/>
        </w:rPr>
        <w:t>Специфікація</w:t>
      </w:r>
    </w:p>
    <w:p w:rsidR="000E277E" w:rsidRPr="00635F68" w:rsidRDefault="000E277E" w:rsidP="000E277E">
      <w:pPr>
        <w:jc w:val="center"/>
        <w:rPr>
          <w:b/>
        </w:rPr>
      </w:pPr>
      <w:r w:rsidRPr="00635F68">
        <w:rPr>
          <w:b/>
        </w:rPr>
        <w:t xml:space="preserve">на </w:t>
      </w:r>
      <w:proofErr w:type="spellStart"/>
      <w:r w:rsidRPr="00635F68">
        <w:rPr>
          <w:b/>
        </w:rPr>
        <w:t>передрейсовий</w:t>
      </w:r>
      <w:proofErr w:type="spellEnd"/>
      <w:r w:rsidRPr="00635F68">
        <w:rPr>
          <w:b/>
        </w:rPr>
        <w:t xml:space="preserve"> медичний огляд водіїв</w:t>
      </w:r>
    </w:p>
    <w:p w:rsidR="000E277E" w:rsidRDefault="000E277E" w:rsidP="000E277E">
      <w:pPr>
        <w:rPr>
          <w:sz w:val="28"/>
          <w:szCs w:val="28"/>
        </w:rPr>
      </w:pPr>
    </w:p>
    <w:tbl>
      <w:tblPr>
        <w:tblW w:w="1019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295"/>
        <w:gridCol w:w="1275"/>
        <w:gridCol w:w="1276"/>
        <w:gridCol w:w="1418"/>
        <w:gridCol w:w="1275"/>
      </w:tblGrid>
      <w:tr w:rsidR="000E277E" w:rsidRPr="004044DE" w:rsidTr="007061E9">
        <w:trPr>
          <w:trHeight w:val="1119"/>
        </w:trPr>
        <w:tc>
          <w:tcPr>
            <w:tcW w:w="658" w:type="dxa"/>
          </w:tcPr>
          <w:p w:rsidR="000E277E" w:rsidRPr="004044DE" w:rsidRDefault="000E277E" w:rsidP="007061E9">
            <w:pPr>
              <w:jc w:val="center"/>
            </w:pPr>
            <w:r w:rsidRPr="004044DE">
              <w:t>№ з/п</w:t>
            </w:r>
          </w:p>
        </w:tc>
        <w:tc>
          <w:tcPr>
            <w:tcW w:w="4295" w:type="dxa"/>
          </w:tcPr>
          <w:p w:rsidR="000E277E" w:rsidRPr="004044DE" w:rsidRDefault="000E277E" w:rsidP="007061E9">
            <w:pPr>
              <w:jc w:val="center"/>
            </w:pPr>
            <w:r w:rsidRPr="004044DE">
              <w:t>Найменування послуг</w:t>
            </w:r>
          </w:p>
        </w:tc>
        <w:tc>
          <w:tcPr>
            <w:tcW w:w="1275" w:type="dxa"/>
          </w:tcPr>
          <w:p w:rsidR="000E277E" w:rsidRPr="004044DE" w:rsidRDefault="000E277E" w:rsidP="007061E9">
            <w:pPr>
              <w:jc w:val="center"/>
            </w:pPr>
            <w:r w:rsidRPr="004044DE">
              <w:t>Кількість</w:t>
            </w:r>
          </w:p>
          <w:p w:rsidR="000E277E" w:rsidRPr="004044DE" w:rsidRDefault="000E277E" w:rsidP="007061E9">
            <w:pPr>
              <w:jc w:val="center"/>
            </w:pPr>
            <w:r w:rsidRPr="004044DE">
              <w:t>водіїв</w:t>
            </w:r>
          </w:p>
        </w:tc>
        <w:tc>
          <w:tcPr>
            <w:tcW w:w="1276" w:type="dxa"/>
          </w:tcPr>
          <w:p w:rsidR="000E277E" w:rsidRPr="004044DE" w:rsidRDefault="000E277E" w:rsidP="007061E9">
            <w:pPr>
              <w:jc w:val="center"/>
            </w:pPr>
            <w:r w:rsidRPr="004044DE">
              <w:t>Кількість наданих послуг</w:t>
            </w:r>
          </w:p>
        </w:tc>
        <w:tc>
          <w:tcPr>
            <w:tcW w:w="1418" w:type="dxa"/>
          </w:tcPr>
          <w:p w:rsidR="000E277E" w:rsidRPr="004044DE" w:rsidRDefault="000E277E" w:rsidP="007061E9">
            <w:pPr>
              <w:jc w:val="center"/>
            </w:pPr>
            <w:r w:rsidRPr="004044DE">
              <w:t>Ціна без ПДВ, грн.</w:t>
            </w:r>
          </w:p>
          <w:p w:rsidR="000E277E" w:rsidRPr="004044DE" w:rsidRDefault="000E277E" w:rsidP="007061E9">
            <w:pPr>
              <w:jc w:val="center"/>
            </w:pPr>
          </w:p>
        </w:tc>
        <w:tc>
          <w:tcPr>
            <w:tcW w:w="1275" w:type="dxa"/>
          </w:tcPr>
          <w:p w:rsidR="000E277E" w:rsidRPr="004044DE" w:rsidRDefault="000E277E" w:rsidP="007061E9">
            <w:pPr>
              <w:jc w:val="center"/>
            </w:pPr>
            <w:r w:rsidRPr="004044DE">
              <w:t>Сума без ПДВ, грн.</w:t>
            </w:r>
          </w:p>
        </w:tc>
      </w:tr>
      <w:tr w:rsidR="000E277E" w:rsidRPr="004044DE" w:rsidTr="007061E9">
        <w:trPr>
          <w:trHeight w:val="444"/>
        </w:trPr>
        <w:tc>
          <w:tcPr>
            <w:tcW w:w="658" w:type="dxa"/>
          </w:tcPr>
          <w:p w:rsidR="000E277E" w:rsidRPr="004044DE" w:rsidRDefault="000E277E" w:rsidP="007061E9">
            <w:pPr>
              <w:jc w:val="center"/>
            </w:pPr>
            <w:r w:rsidRPr="004044DE">
              <w:t xml:space="preserve">1 </w:t>
            </w:r>
          </w:p>
        </w:tc>
        <w:tc>
          <w:tcPr>
            <w:tcW w:w="4295" w:type="dxa"/>
          </w:tcPr>
          <w:p w:rsidR="000E277E" w:rsidRPr="00635F68" w:rsidRDefault="000E277E" w:rsidP="007061E9"/>
        </w:tc>
        <w:tc>
          <w:tcPr>
            <w:tcW w:w="1275" w:type="dxa"/>
            <w:vAlign w:val="center"/>
          </w:tcPr>
          <w:p w:rsidR="000E277E" w:rsidRPr="004044DE" w:rsidRDefault="000E277E" w:rsidP="007061E9">
            <w:pPr>
              <w:jc w:val="center"/>
            </w:pPr>
          </w:p>
        </w:tc>
        <w:tc>
          <w:tcPr>
            <w:tcW w:w="1276" w:type="dxa"/>
            <w:vAlign w:val="center"/>
          </w:tcPr>
          <w:p w:rsidR="000E277E" w:rsidRPr="00853CD6" w:rsidRDefault="000E277E" w:rsidP="007061E9">
            <w:pPr>
              <w:jc w:val="center"/>
            </w:pPr>
          </w:p>
        </w:tc>
        <w:tc>
          <w:tcPr>
            <w:tcW w:w="1418" w:type="dxa"/>
            <w:vAlign w:val="center"/>
          </w:tcPr>
          <w:p w:rsidR="000E277E" w:rsidRPr="004044DE" w:rsidRDefault="000E277E" w:rsidP="007061E9"/>
        </w:tc>
        <w:tc>
          <w:tcPr>
            <w:tcW w:w="1275" w:type="dxa"/>
            <w:vAlign w:val="center"/>
          </w:tcPr>
          <w:p w:rsidR="000E277E" w:rsidRPr="00E02343" w:rsidRDefault="000E277E" w:rsidP="007061E9">
            <w:pPr>
              <w:jc w:val="center"/>
            </w:pPr>
          </w:p>
        </w:tc>
      </w:tr>
      <w:tr w:rsidR="000E277E" w:rsidRPr="004044DE" w:rsidTr="007061E9">
        <w:tc>
          <w:tcPr>
            <w:tcW w:w="658" w:type="dxa"/>
          </w:tcPr>
          <w:p w:rsidR="000E277E" w:rsidRPr="004044DE" w:rsidRDefault="000E277E" w:rsidP="007061E9">
            <w:pPr>
              <w:jc w:val="center"/>
            </w:pPr>
            <w:r w:rsidRPr="004044DE">
              <w:t>2</w:t>
            </w:r>
          </w:p>
        </w:tc>
        <w:tc>
          <w:tcPr>
            <w:tcW w:w="4295" w:type="dxa"/>
          </w:tcPr>
          <w:p w:rsidR="000E277E" w:rsidRPr="00635F68" w:rsidRDefault="000E277E" w:rsidP="007061E9"/>
        </w:tc>
        <w:tc>
          <w:tcPr>
            <w:tcW w:w="1275" w:type="dxa"/>
            <w:vAlign w:val="center"/>
          </w:tcPr>
          <w:p w:rsidR="000E277E" w:rsidRPr="004044DE" w:rsidRDefault="000E277E" w:rsidP="007061E9">
            <w:pPr>
              <w:jc w:val="center"/>
            </w:pPr>
          </w:p>
        </w:tc>
        <w:tc>
          <w:tcPr>
            <w:tcW w:w="1276" w:type="dxa"/>
            <w:vAlign w:val="center"/>
          </w:tcPr>
          <w:p w:rsidR="000E277E" w:rsidRPr="00853CD6" w:rsidRDefault="000E277E" w:rsidP="007061E9">
            <w:pPr>
              <w:jc w:val="center"/>
            </w:pPr>
          </w:p>
        </w:tc>
        <w:tc>
          <w:tcPr>
            <w:tcW w:w="1418" w:type="dxa"/>
            <w:vAlign w:val="center"/>
          </w:tcPr>
          <w:p w:rsidR="000E277E" w:rsidRPr="004044DE" w:rsidRDefault="000E277E" w:rsidP="007061E9">
            <w:pPr>
              <w:jc w:val="center"/>
            </w:pPr>
          </w:p>
        </w:tc>
        <w:tc>
          <w:tcPr>
            <w:tcW w:w="1275" w:type="dxa"/>
            <w:vAlign w:val="center"/>
          </w:tcPr>
          <w:p w:rsidR="000E277E" w:rsidRPr="004044DE" w:rsidRDefault="000E277E" w:rsidP="007061E9">
            <w:pPr>
              <w:jc w:val="center"/>
            </w:pPr>
          </w:p>
        </w:tc>
      </w:tr>
      <w:tr w:rsidR="000E277E" w:rsidRPr="004044DE" w:rsidTr="007061E9">
        <w:tc>
          <w:tcPr>
            <w:tcW w:w="658" w:type="dxa"/>
          </w:tcPr>
          <w:p w:rsidR="000E277E" w:rsidRPr="004044DE" w:rsidRDefault="000E277E" w:rsidP="007061E9">
            <w:pPr>
              <w:jc w:val="center"/>
            </w:pPr>
            <w:r w:rsidRPr="004044DE">
              <w:t>3</w:t>
            </w:r>
          </w:p>
        </w:tc>
        <w:tc>
          <w:tcPr>
            <w:tcW w:w="4295" w:type="dxa"/>
            <w:tcBorders>
              <w:bottom w:val="single" w:sz="4" w:space="0" w:color="000000"/>
            </w:tcBorders>
          </w:tcPr>
          <w:p w:rsidR="000E277E" w:rsidRPr="00635F68" w:rsidRDefault="000E277E" w:rsidP="007061E9"/>
        </w:tc>
        <w:tc>
          <w:tcPr>
            <w:tcW w:w="1275" w:type="dxa"/>
            <w:vAlign w:val="center"/>
          </w:tcPr>
          <w:p w:rsidR="000E277E" w:rsidRPr="004044DE" w:rsidRDefault="000E277E" w:rsidP="007061E9">
            <w:pPr>
              <w:jc w:val="center"/>
            </w:pPr>
          </w:p>
        </w:tc>
        <w:tc>
          <w:tcPr>
            <w:tcW w:w="1276" w:type="dxa"/>
            <w:vAlign w:val="center"/>
          </w:tcPr>
          <w:p w:rsidR="000E277E" w:rsidRPr="004044DE" w:rsidRDefault="000E277E" w:rsidP="007061E9">
            <w:pPr>
              <w:jc w:val="center"/>
            </w:pPr>
          </w:p>
        </w:tc>
        <w:tc>
          <w:tcPr>
            <w:tcW w:w="1418" w:type="dxa"/>
            <w:vAlign w:val="center"/>
          </w:tcPr>
          <w:p w:rsidR="000E277E" w:rsidRPr="004044DE" w:rsidRDefault="000E277E" w:rsidP="007061E9">
            <w:pPr>
              <w:jc w:val="center"/>
            </w:pPr>
          </w:p>
        </w:tc>
        <w:tc>
          <w:tcPr>
            <w:tcW w:w="1275" w:type="dxa"/>
            <w:vAlign w:val="center"/>
          </w:tcPr>
          <w:p w:rsidR="000E277E" w:rsidRPr="004044DE" w:rsidRDefault="000E277E" w:rsidP="007061E9">
            <w:pPr>
              <w:jc w:val="center"/>
            </w:pPr>
          </w:p>
        </w:tc>
      </w:tr>
      <w:tr w:rsidR="000E277E" w:rsidRPr="004044DE" w:rsidTr="007061E9">
        <w:tc>
          <w:tcPr>
            <w:tcW w:w="8922" w:type="dxa"/>
            <w:gridSpan w:val="5"/>
          </w:tcPr>
          <w:p w:rsidR="000E277E" w:rsidRPr="004044DE" w:rsidRDefault="000E277E" w:rsidP="007061E9">
            <w:pPr>
              <w:jc w:val="right"/>
            </w:pPr>
            <w:r w:rsidRPr="004044DE">
              <w:t>Всього:</w:t>
            </w:r>
          </w:p>
        </w:tc>
        <w:tc>
          <w:tcPr>
            <w:tcW w:w="1275" w:type="dxa"/>
            <w:vAlign w:val="center"/>
          </w:tcPr>
          <w:p w:rsidR="000E277E" w:rsidRPr="004044DE" w:rsidRDefault="000E277E" w:rsidP="007061E9"/>
        </w:tc>
      </w:tr>
      <w:tr w:rsidR="000E277E" w:rsidRPr="004044DE" w:rsidTr="007061E9">
        <w:tc>
          <w:tcPr>
            <w:tcW w:w="8922" w:type="dxa"/>
            <w:gridSpan w:val="5"/>
          </w:tcPr>
          <w:p w:rsidR="000E277E" w:rsidRPr="004044DE" w:rsidRDefault="000E277E" w:rsidP="007061E9">
            <w:pPr>
              <w:jc w:val="right"/>
            </w:pPr>
            <w:r>
              <w:t>ПДВ – 20%</w:t>
            </w:r>
          </w:p>
        </w:tc>
        <w:tc>
          <w:tcPr>
            <w:tcW w:w="1275" w:type="dxa"/>
            <w:vAlign w:val="center"/>
          </w:tcPr>
          <w:p w:rsidR="000E277E" w:rsidRDefault="000E277E" w:rsidP="007061E9"/>
        </w:tc>
      </w:tr>
      <w:tr w:rsidR="000E277E" w:rsidRPr="004044DE" w:rsidTr="007061E9">
        <w:trPr>
          <w:trHeight w:val="304"/>
        </w:trPr>
        <w:tc>
          <w:tcPr>
            <w:tcW w:w="8922" w:type="dxa"/>
            <w:gridSpan w:val="5"/>
            <w:tcBorders>
              <w:right w:val="single" w:sz="4" w:space="0" w:color="auto"/>
            </w:tcBorders>
            <w:vAlign w:val="center"/>
          </w:tcPr>
          <w:p w:rsidR="000E277E" w:rsidRPr="006F7028" w:rsidRDefault="000E277E" w:rsidP="007061E9">
            <w:pPr>
              <w:jc w:val="right"/>
              <w:rPr>
                <w:b/>
              </w:rPr>
            </w:pPr>
            <w:r w:rsidRPr="006F7028">
              <w:rPr>
                <w:b/>
              </w:rPr>
              <w:t xml:space="preserve">Всього з ПДВ: </w:t>
            </w:r>
          </w:p>
        </w:tc>
        <w:tc>
          <w:tcPr>
            <w:tcW w:w="1275" w:type="dxa"/>
            <w:tcBorders>
              <w:left w:val="single" w:sz="4" w:space="0" w:color="auto"/>
            </w:tcBorders>
            <w:vAlign w:val="center"/>
          </w:tcPr>
          <w:p w:rsidR="000E277E" w:rsidRPr="006F7028" w:rsidRDefault="000E277E" w:rsidP="007061E9">
            <w:pPr>
              <w:rPr>
                <w:b/>
              </w:rPr>
            </w:pPr>
          </w:p>
        </w:tc>
      </w:tr>
    </w:tbl>
    <w:p w:rsidR="000E277E" w:rsidRDefault="000E277E" w:rsidP="000E277E">
      <w:pPr>
        <w:rPr>
          <w:sz w:val="28"/>
          <w:szCs w:val="28"/>
        </w:rPr>
      </w:pPr>
    </w:p>
    <w:p w:rsidR="000E277E" w:rsidRDefault="000E277E" w:rsidP="000E277E">
      <w:pPr>
        <w:rPr>
          <w:sz w:val="28"/>
          <w:szCs w:val="28"/>
        </w:rPr>
      </w:pPr>
    </w:p>
    <w:tbl>
      <w:tblPr>
        <w:tblW w:w="0" w:type="auto"/>
        <w:tblInd w:w="250" w:type="dxa"/>
        <w:tblLook w:val="04A0"/>
      </w:tblPr>
      <w:tblGrid>
        <w:gridCol w:w="4888"/>
        <w:gridCol w:w="4717"/>
      </w:tblGrid>
      <w:tr w:rsidR="000E277E" w:rsidRPr="00635F68" w:rsidTr="007061E9">
        <w:trPr>
          <w:trHeight w:val="338"/>
        </w:trPr>
        <w:tc>
          <w:tcPr>
            <w:tcW w:w="4951" w:type="dxa"/>
          </w:tcPr>
          <w:p w:rsidR="000E277E" w:rsidRPr="00635F68" w:rsidRDefault="000E277E" w:rsidP="007061E9">
            <w:pPr>
              <w:tabs>
                <w:tab w:val="center" w:pos="2387"/>
                <w:tab w:val="left" w:pos="3699"/>
              </w:tabs>
              <w:rPr>
                <w:b/>
              </w:rPr>
            </w:pPr>
            <w:r w:rsidRPr="00635F68">
              <w:rPr>
                <w:b/>
              </w:rPr>
              <w:t>Виконавець</w:t>
            </w:r>
            <w:r>
              <w:rPr>
                <w:b/>
              </w:rPr>
              <w:t>:</w:t>
            </w:r>
            <w:r w:rsidRPr="00635F68">
              <w:rPr>
                <w:b/>
              </w:rPr>
              <w:tab/>
            </w:r>
          </w:p>
        </w:tc>
        <w:tc>
          <w:tcPr>
            <w:tcW w:w="4764" w:type="dxa"/>
          </w:tcPr>
          <w:p w:rsidR="000E277E" w:rsidRPr="00635F68" w:rsidRDefault="000E277E" w:rsidP="007061E9">
            <w:pPr>
              <w:rPr>
                <w:b/>
              </w:rPr>
            </w:pPr>
            <w:r w:rsidRPr="00635F68">
              <w:rPr>
                <w:b/>
              </w:rPr>
              <w:t>Замовник</w:t>
            </w:r>
            <w:r>
              <w:rPr>
                <w:b/>
              </w:rPr>
              <w:t>:</w:t>
            </w:r>
          </w:p>
        </w:tc>
      </w:tr>
      <w:tr w:rsidR="000E277E" w:rsidRPr="00737425" w:rsidTr="007061E9">
        <w:tc>
          <w:tcPr>
            <w:tcW w:w="4951" w:type="dxa"/>
          </w:tcPr>
          <w:p w:rsidR="000E277E" w:rsidRPr="00737425" w:rsidRDefault="000E277E" w:rsidP="007061E9">
            <w:pPr>
              <w:spacing w:line="276" w:lineRule="auto"/>
              <w:rPr>
                <w:rStyle w:val="FontStyle18"/>
                <w:b/>
              </w:rPr>
            </w:pPr>
          </w:p>
        </w:tc>
        <w:tc>
          <w:tcPr>
            <w:tcW w:w="4764" w:type="dxa"/>
          </w:tcPr>
          <w:p w:rsidR="000E277E" w:rsidRDefault="000E277E" w:rsidP="007061E9">
            <w:pPr>
              <w:rPr>
                <w:bCs/>
              </w:rPr>
            </w:pPr>
            <w:r w:rsidRPr="006C1948">
              <w:rPr>
                <w:bCs/>
              </w:rPr>
              <w:t>Державна митна служба України</w:t>
            </w:r>
          </w:p>
          <w:p w:rsidR="000E277E" w:rsidRPr="006C1948" w:rsidRDefault="000E277E" w:rsidP="007061E9">
            <w:r>
              <w:rPr>
                <w:bCs/>
              </w:rPr>
              <w:t>від імені якої діє</w:t>
            </w:r>
            <w:r w:rsidRPr="006C1948">
              <w:t xml:space="preserve">         </w:t>
            </w:r>
          </w:p>
          <w:p w:rsidR="000E277E" w:rsidRDefault="000E277E" w:rsidP="007061E9">
            <w:r w:rsidRPr="006C1948">
              <w:t xml:space="preserve">Київська митниця </w:t>
            </w:r>
          </w:p>
          <w:p w:rsidR="000E277E" w:rsidRPr="006C1948" w:rsidRDefault="000E277E" w:rsidP="007061E9"/>
        </w:tc>
      </w:tr>
      <w:tr w:rsidR="000E277E" w:rsidRPr="00737425" w:rsidTr="007061E9">
        <w:tc>
          <w:tcPr>
            <w:tcW w:w="4951" w:type="dxa"/>
          </w:tcPr>
          <w:p w:rsidR="000E277E" w:rsidRPr="00737425" w:rsidRDefault="000E277E" w:rsidP="007061E9">
            <w:pPr>
              <w:rPr>
                <w:lang w:val="en-US"/>
              </w:rPr>
            </w:pPr>
          </w:p>
        </w:tc>
        <w:tc>
          <w:tcPr>
            <w:tcW w:w="4764" w:type="dxa"/>
          </w:tcPr>
          <w:p w:rsidR="000E277E" w:rsidRDefault="000E277E" w:rsidP="007061E9">
            <w:pPr>
              <w:pStyle w:val="2"/>
              <w:spacing w:after="0" w:line="240" w:lineRule="auto"/>
              <w:ind w:left="0"/>
            </w:pPr>
            <w:r w:rsidRPr="006C1948">
              <w:t xml:space="preserve">Начальник </w:t>
            </w:r>
          </w:p>
          <w:p w:rsidR="000E277E" w:rsidRDefault="000E277E" w:rsidP="007061E9">
            <w:pPr>
              <w:pStyle w:val="2"/>
              <w:spacing w:after="0" w:line="240" w:lineRule="auto"/>
              <w:ind w:left="0"/>
            </w:pPr>
          </w:p>
          <w:p w:rsidR="000E277E" w:rsidRPr="006C1948" w:rsidRDefault="000E277E" w:rsidP="009C627C">
            <w:pPr>
              <w:pStyle w:val="2"/>
              <w:spacing w:after="0" w:line="240" w:lineRule="auto"/>
              <w:ind w:left="0"/>
            </w:pPr>
            <w:r w:rsidRPr="006C1948">
              <w:t xml:space="preserve">_________________ </w:t>
            </w:r>
          </w:p>
        </w:tc>
      </w:tr>
    </w:tbl>
    <w:p w:rsidR="000E277E" w:rsidRPr="00635F68" w:rsidRDefault="000E277E" w:rsidP="000E277E">
      <w:pPr>
        <w:rPr>
          <w:sz w:val="28"/>
          <w:szCs w:val="28"/>
        </w:rPr>
      </w:pPr>
    </w:p>
    <w:p w:rsidR="000E277E" w:rsidRPr="00635F68" w:rsidRDefault="000E277E" w:rsidP="000E277E"/>
    <w:p w:rsidR="00B24C31" w:rsidRDefault="00B24C31"/>
    <w:sectPr w:rsidR="00B24C31" w:rsidSect="00B24C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277E"/>
    <w:rsid w:val="000E277E"/>
    <w:rsid w:val="0030321B"/>
    <w:rsid w:val="00636904"/>
    <w:rsid w:val="00662DA7"/>
    <w:rsid w:val="009C627C"/>
    <w:rsid w:val="00AE60A2"/>
    <w:rsid w:val="00B24C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7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rsid w:val="000E277E"/>
    <w:pPr>
      <w:spacing w:after="120" w:line="480" w:lineRule="auto"/>
      <w:ind w:left="283"/>
    </w:pPr>
  </w:style>
  <w:style w:type="character" w:customStyle="1" w:styleId="20">
    <w:name w:val="Основной текст с отступом 2 Знак"/>
    <w:basedOn w:val="a0"/>
    <w:link w:val="2"/>
    <w:rsid w:val="000E277E"/>
    <w:rPr>
      <w:rFonts w:ascii="Times New Roman" w:eastAsia="Times New Roman" w:hAnsi="Times New Roman" w:cs="Times New Roman"/>
      <w:sz w:val="24"/>
      <w:szCs w:val="24"/>
      <w:lang w:eastAsia="uk-UA"/>
    </w:rPr>
  </w:style>
  <w:style w:type="paragraph" w:customStyle="1" w:styleId="21">
    <w:name w:val="Основной текст 21"/>
    <w:basedOn w:val="a"/>
    <w:rsid w:val="000E277E"/>
    <w:pPr>
      <w:widowControl w:val="0"/>
      <w:overflowPunct w:val="0"/>
      <w:autoSpaceDE w:val="0"/>
      <w:autoSpaceDN w:val="0"/>
      <w:adjustRightInd w:val="0"/>
      <w:ind w:firstLine="709"/>
      <w:jc w:val="both"/>
      <w:textAlignment w:val="baseline"/>
    </w:pPr>
    <w:rPr>
      <w:sz w:val="28"/>
      <w:szCs w:val="20"/>
      <w:lang w:eastAsia="ru-RU"/>
    </w:rPr>
  </w:style>
  <w:style w:type="paragraph" w:customStyle="1" w:styleId="210">
    <w:name w:val="Основной текст с отступом 21"/>
    <w:basedOn w:val="a"/>
    <w:rsid w:val="000E277E"/>
    <w:pPr>
      <w:widowControl w:val="0"/>
      <w:overflowPunct w:val="0"/>
      <w:autoSpaceDE w:val="0"/>
      <w:autoSpaceDN w:val="0"/>
      <w:adjustRightInd w:val="0"/>
      <w:ind w:left="709"/>
      <w:jc w:val="both"/>
      <w:textAlignment w:val="baseline"/>
    </w:pPr>
    <w:rPr>
      <w:sz w:val="28"/>
      <w:szCs w:val="20"/>
      <w:lang w:eastAsia="ru-RU"/>
    </w:rPr>
  </w:style>
  <w:style w:type="paragraph" w:customStyle="1" w:styleId="1">
    <w:name w:val="Обычный1"/>
    <w:rsid w:val="000E277E"/>
    <w:pPr>
      <w:spacing w:after="0" w:line="240" w:lineRule="auto"/>
    </w:pPr>
    <w:rPr>
      <w:rFonts w:ascii="Times New Roman" w:eastAsia="Times New Roman" w:hAnsi="Times New Roman" w:cs="Times New Roman"/>
      <w:sz w:val="20"/>
      <w:szCs w:val="20"/>
      <w:lang w:val="ru-RU" w:eastAsia="ru-RU"/>
    </w:rPr>
  </w:style>
  <w:style w:type="character" w:customStyle="1" w:styleId="FontStyle18">
    <w:name w:val="Font Style18"/>
    <w:rsid w:val="000E277E"/>
    <w:rPr>
      <w:rFonts w:ascii="Times New Roman" w:hAnsi="Times New Roman" w:cs="Times New Roman"/>
      <w:sz w:val="20"/>
      <w:szCs w:val="20"/>
    </w:rPr>
  </w:style>
  <w:style w:type="paragraph" w:styleId="22">
    <w:name w:val="Body Text 2"/>
    <w:basedOn w:val="a"/>
    <w:link w:val="23"/>
    <w:semiHidden/>
    <w:unhideWhenUsed/>
    <w:rsid w:val="000E277E"/>
    <w:pPr>
      <w:spacing w:after="120" w:line="480" w:lineRule="auto"/>
    </w:pPr>
  </w:style>
  <w:style w:type="character" w:customStyle="1" w:styleId="23">
    <w:name w:val="Основной текст 2 Знак"/>
    <w:basedOn w:val="a0"/>
    <w:link w:val="22"/>
    <w:semiHidden/>
    <w:rsid w:val="000E277E"/>
    <w:rPr>
      <w:rFonts w:ascii="Times New Roman" w:eastAsia="Times New Roman" w:hAnsi="Times New Roman" w:cs="Times New Roman"/>
      <w:sz w:val="24"/>
      <w:szCs w:val="24"/>
      <w:lang w:eastAsia="uk-UA"/>
    </w:rPr>
  </w:style>
  <w:style w:type="character" w:customStyle="1" w:styleId="FontStyle15">
    <w:name w:val="Font Style15"/>
    <w:rsid w:val="0030321B"/>
    <w:rPr>
      <w:rFonts w:ascii="Times New Roman" w:hAnsi="Times New Roman"/>
      <w:sz w:val="24"/>
    </w:rPr>
  </w:style>
  <w:style w:type="paragraph" w:customStyle="1" w:styleId="Default">
    <w:name w:val="Default"/>
    <w:rsid w:val="003032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10652</Words>
  <Characters>6073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2024-01-17T12:32:00Z</cp:lastPrinted>
  <dcterms:created xsi:type="dcterms:W3CDTF">2022-02-02T07:39:00Z</dcterms:created>
  <dcterms:modified xsi:type="dcterms:W3CDTF">2024-01-17T12:35:00Z</dcterms:modified>
</cp:coreProperties>
</file>