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59"/>
        <w:tblW w:w="0" w:type="auto"/>
        <w:tblLayout w:type="fixed"/>
        <w:tblLook w:val="0000" w:firstRow="0" w:lastRow="0" w:firstColumn="0" w:lastColumn="0" w:noHBand="0" w:noVBand="0"/>
      </w:tblPr>
      <w:tblGrid>
        <w:gridCol w:w="4927"/>
        <w:gridCol w:w="4928"/>
      </w:tblGrid>
      <w:tr w:rsidR="006E3EF2" w:rsidRPr="00087B70" w:rsidTr="00D769E8">
        <w:tc>
          <w:tcPr>
            <w:tcW w:w="9855" w:type="dxa"/>
            <w:gridSpan w:val="2"/>
          </w:tcPr>
          <w:p w:rsidR="006E3EF2" w:rsidRPr="00087B70" w:rsidRDefault="006E3EF2" w:rsidP="00D769E8">
            <w:pPr>
              <w:pStyle w:val="a3"/>
              <w:widowControl w:val="0"/>
              <w:spacing w:after="0"/>
              <w:jc w:val="center"/>
              <w:rPr>
                <w:rFonts w:ascii="Times New Roman" w:hAnsi="Times New Roman"/>
                <w:b/>
                <w:bCs/>
                <w:sz w:val="24"/>
                <w:szCs w:val="24"/>
              </w:rPr>
            </w:pPr>
            <w:r w:rsidRPr="00087B70">
              <w:rPr>
                <w:rFonts w:ascii="Times New Roman" w:hAnsi="Times New Roman"/>
                <w:b/>
                <w:bCs/>
                <w:sz w:val="24"/>
                <w:szCs w:val="24"/>
              </w:rPr>
              <w:t>КНП ЛОХВИЦЬКА МІСЬКА ЛІКАРНЯ</w:t>
            </w:r>
          </w:p>
        </w:tc>
      </w:tr>
      <w:tr w:rsidR="006E3EF2" w:rsidRPr="00087B70" w:rsidTr="00D769E8">
        <w:tc>
          <w:tcPr>
            <w:tcW w:w="4927" w:type="dxa"/>
          </w:tcPr>
          <w:p w:rsidR="006E3EF2" w:rsidRPr="00087B70" w:rsidRDefault="006E3EF2" w:rsidP="00D769E8">
            <w:pPr>
              <w:pStyle w:val="a3"/>
              <w:widowControl w:val="0"/>
              <w:jc w:val="both"/>
              <w:rPr>
                <w:rFonts w:ascii="Times New Roman" w:hAnsi="Times New Roman"/>
                <w:b/>
                <w:bCs/>
                <w:sz w:val="24"/>
                <w:szCs w:val="24"/>
              </w:rPr>
            </w:pPr>
          </w:p>
        </w:tc>
        <w:tc>
          <w:tcPr>
            <w:tcW w:w="4928" w:type="dxa"/>
          </w:tcPr>
          <w:p w:rsidR="006E3EF2" w:rsidRPr="00087B70" w:rsidRDefault="006E3EF2" w:rsidP="00D769E8">
            <w:pPr>
              <w:pStyle w:val="a3"/>
              <w:widowControl w:val="0"/>
              <w:wordWrap w:val="0"/>
              <w:jc w:val="right"/>
              <w:rPr>
                <w:rFonts w:ascii="Times New Roman" w:hAnsi="Times New Roman"/>
                <w:b/>
                <w:bCs/>
                <w:sz w:val="24"/>
                <w:szCs w:val="24"/>
              </w:rPr>
            </w:pPr>
          </w:p>
        </w:tc>
      </w:tr>
      <w:tr w:rsidR="006E3EF2" w:rsidRPr="00087B70" w:rsidTr="00D769E8">
        <w:tc>
          <w:tcPr>
            <w:tcW w:w="4927" w:type="dxa"/>
          </w:tcPr>
          <w:p w:rsidR="006E3EF2" w:rsidRPr="00087B70" w:rsidRDefault="006E3EF2" w:rsidP="00D769E8">
            <w:pPr>
              <w:pStyle w:val="a3"/>
              <w:widowControl w:val="0"/>
              <w:jc w:val="both"/>
              <w:rPr>
                <w:rFonts w:ascii="Times New Roman" w:hAnsi="Times New Roman"/>
                <w:sz w:val="24"/>
                <w:szCs w:val="24"/>
                <w:lang w:val="ru"/>
              </w:rPr>
            </w:pPr>
            <w:r w:rsidRPr="00087B70">
              <w:rPr>
                <w:rFonts w:ascii="Times New Roman" w:hAnsi="Times New Roman"/>
                <w:sz w:val="24"/>
                <w:szCs w:val="24"/>
                <w:lang w:val="ru"/>
              </w:rPr>
              <w:t xml:space="preserve">м. </w:t>
            </w:r>
            <w:proofErr w:type="spellStart"/>
            <w:r w:rsidRPr="00087B70">
              <w:rPr>
                <w:rFonts w:ascii="Times New Roman" w:hAnsi="Times New Roman"/>
                <w:sz w:val="24"/>
                <w:szCs w:val="24"/>
                <w:lang w:val="ru"/>
              </w:rPr>
              <w:t>Лохвиця</w:t>
            </w:r>
            <w:proofErr w:type="spellEnd"/>
          </w:p>
        </w:tc>
        <w:tc>
          <w:tcPr>
            <w:tcW w:w="4928" w:type="dxa"/>
          </w:tcPr>
          <w:p w:rsidR="006E3EF2" w:rsidRPr="00087B70" w:rsidRDefault="00A9450E" w:rsidP="00D769E8">
            <w:pPr>
              <w:pStyle w:val="a3"/>
              <w:widowControl w:val="0"/>
              <w:wordWrap w:val="0"/>
              <w:jc w:val="right"/>
              <w:rPr>
                <w:rFonts w:ascii="Times New Roman" w:hAnsi="Times New Roman"/>
                <w:sz w:val="24"/>
                <w:szCs w:val="24"/>
                <w:lang w:val="ru"/>
              </w:rPr>
            </w:pPr>
            <w:r>
              <w:rPr>
                <w:rFonts w:ascii="Times New Roman" w:hAnsi="Times New Roman"/>
                <w:b/>
                <w:bCs/>
                <w:sz w:val="24"/>
                <w:szCs w:val="24"/>
                <w:lang w:val="ru"/>
              </w:rPr>
              <w:t>14.03.2024</w:t>
            </w:r>
            <w:r w:rsidR="006E3EF2" w:rsidRPr="00087B70">
              <w:rPr>
                <w:rFonts w:ascii="Times New Roman" w:hAnsi="Times New Roman"/>
                <w:b/>
                <w:bCs/>
                <w:sz w:val="24"/>
                <w:szCs w:val="24"/>
                <w:lang w:val="ru"/>
              </w:rPr>
              <w:t>р.</w:t>
            </w:r>
          </w:p>
        </w:tc>
      </w:tr>
    </w:tbl>
    <w:p w:rsidR="00D44D74" w:rsidRDefault="006E3EF2" w:rsidP="006E3EF2">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Зміни до тендерної документації </w:t>
      </w:r>
    </w:p>
    <w:p w:rsidR="00A9450E" w:rsidRDefault="00A9450E" w:rsidP="006E3EF2">
      <w:pPr>
        <w:shd w:val="clear" w:color="auto" w:fill="FFFFFF"/>
        <w:rPr>
          <w:rFonts w:ascii="Times New Roman" w:hAnsi="Times New Roman"/>
          <w:b/>
          <w:color w:val="000000"/>
          <w:sz w:val="24"/>
          <w:szCs w:val="24"/>
        </w:rPr>
      </w:pPr>
      <w:r>
        <w:rPr>
          <w:rFonts w:ascii="Times New Roman" w:hAnsi="Times New Roman"/>
          <w:b/>
          <w:color w:val="000000"/>
          <w:sz w:val="24"/>
          <w:szCs w:val="24"/>
        </w:rPr>
        <w:t>викласти в новій редакції</w:t>
      </w:r>
    </w:p>
    <w:p w:rsidR="00A9450E" w:rsidRPr="00071B24" w:rsidRDefault="00A9450E" w:rsidP="00A9450E">
      <w:pPr>
        <w:widowControl w:val="0"/>
        <w:ind w:firstLine="567"/>
        <w:contextualSpacing/>
        <w:jc w:val="right"/>
        <w:rPr>
          <w:rFonts w:ascii="Times New Roman" w:hAnsi="Times New Roman"/>
          <w:b/>
          <w:noProof/>
          <w:color w:val="000000"/>
          <w:sz w:val="24"/>
          <w:szCs w:val="24"/>
        </w:rPr>
      </w:pPr>
      <w:r w:rsidRPr="00071B24">
        <w:rPr>
          <w:rFonts w:ascii="Times New Roman" w:hAnsi="Times New Roman"/>
          <w:b/>
          <w:noProof/>
          <w:sz w:val="24"/>
          <w:szCs w:val="24"/>
        </w:rPr>
        <w:t>Додаток</w:t>
      </w:r>
      <w:r w:rsidRPr="00071B24">
        <w:rPr>
          <w:rFonts w:ascii="Times New Roman" w:hAnsi="Times New Roman"/>
          <w:b/>
          <w:noProof/>
          <w:color w:val="000000"/>
          <w:sz w:val="24"/>
          <w:szCs w:val="24"/>
        </w:rPr>
        <w:t xml:space="preserve"> 1</w:t>
      </w:r>
    </w:p>
    <w:p w:rsidR="00A9450E" w:rsidRPr="00071B24" w:rsidRDefault="00A9450E" w:rsidP="00A9450E">
      <w:pPr>
        <w:ind w:firstLine="539"/>
        <w:jc w:val="center"/>
        <w:rPr>
          <w:rFonts w:ascii="Times New Roman" w:hAnsi="Times New Roman"/>
          <w:b/>
          <w:noProof/>
        </w:rPr>
      </w:pPr>
    </w:p>
    <w:p w:rsidR="00A9450E" w:rsidRPr="00071B24" w:rsidRDefault="00A9450E" w:rsidP="00A9450E">
      <w:pPr>
        <w:ind w:firstLine="539"/>
        <w:jc w:val="center"/>
        <w:rPr>
          <w:rFonts w:ascii="Times New Roman" w:hAnsi="Times New Roman"/>
          <w:b/>
          <w:noProof/>
        </w:rPr>
      </w:pPr>
      <w:r w:rsidRPr="00071B24">
        <w:rPr>
          <w:rFonts w:ascii="Times New Roman" w:hAnsi="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A9450E" w:rsidRPr="00071B24" w:rsidTr="003F4FAB">
        <w:trPr>
          <w:trHeight w:val="998"/>
          <w:tblHeader/>
        </w:trPr>
        <w:tc>
          <w:tcPr>
            <w:tcW w:w="720" w:type="dxa"/>
            <w:shd w:val="clear" w:color="auto" w:fill="auto"/>
          </w:tcPr>
          <w:p w:rsidR="00A9450E" w:rsidRPr="00071B24" w:rsidRDefault="00A9450E" w:rsidP="003F4FAB">
            <w:pPr>
              <w:suppressLineNumbers/>
              <w:jc w:val="both"/>
              <w:rPr>
                <w:rFonts w:ascii="Times New Roman" w:hAnsi="Times New Roman"/>
                <w:b/>
                <w:bCs/>
                <w:noProof/>
              </w:rPr>
            </w:pPr>
            <w:r w:rsidRPr="00071B24">
              <w:rPr>
                <w:rFonts w:ascii="Times New Roman" w:hAnsi="Times New Roman"/>
                <w:b/>
                <w:bCs/>
                <w:noProof/>
              </w:rPr>
              <w:t>№ з/п</w:t>
            </w:r>
          </w:p>
        </w:tc>
        <w:tc>
          <w:tcPr>
            <w:tcW w:w="4140" w:type="dxa"/>
            <w:shd w:val="clear" w:color="auto" w:fill="auto"/>
          </w:tcPr>
          <w:p w:rsidR="00A9450E" w:rsidRPr="00071B24" w:rsidRDefault="00A9450E" w:rsidP="003F4FAB">
            <w:pPr>
              <w:suppressLineNumbers/>
              <w:jc w:val="both"/>
              <w:rPr>
                <w:rFonts w:ascii="Times New Roman" w:hAnsi="Times New Roman"/>
                <w:b/>
                <w:bCs/>
                <w:noProof/>
              </w:rPr>
            </w:pPr>
            <w:r w:rsidRPr="00071B24">
              <w:rPr>
                <w:rFonts w:ascii="Times New Roman" w:hAnsi="Times New Roman"/>
                <w:b/>
                <w:bCs/>
                <w:noProof/>
              </w:rPr>
              <w:t>Кваліфікаційні критерії до Учасника</w:t>
            </w:r>
          </w:p>
        </w:tc>
        <w:tc>
          <w:tcPr>
            <w:tcW w:w="4921" w:type="dxa"/>
            <w:shd w:val="clear" w:color="auto" w:fill="auto"/>
          </w:tcPr>
          <w:p w:rsidR="00A9450E" w:rsidRPr="00071B24" w:rsidRDefault="00A9450E" w:rsidP="003F4FAB">
            <w:pPr>
              <w:suppressLineNumbers/>
              <w:jc w:val="both"/>
              <w:rPr>
                <w:rFonts w:ascii="Times New Roman" w:hAnsi="Times New Roman"/>
                <w:b/>
                <w:bCs/>
                <w:noProof/>
              </w:rPr>
            </w:pPr>
            <w:r w:rsidRPr="00071B24">
              <w:rPr>
                <w:rFonts w:ascii="Times New Roman" w:hAnsi="Times New Roman"/>
                <w:b/>
                <w:bCs/>
                <w:noProof/>
              </w:rPr>
              <w:t>Документи, що мають бути надані Учасником для підтвердження кваліфікації</w:t>
            </w:r>
          </w:p>
        </w:tc>
      </w:tr>
      <w:tr w:rsidR="00A9450E" w:rsidRPr="00071B24" w:rsidTr="003F4FAB">
        <w:tc>
          <w:tcPr>
            <w:tcW w:w="720" w:type="dxa"/>
            <w:shd w:val="clear" w:color="auto" w:fill="auto"/>
          </w:tcPr>
          <w:p w:rsidR="00A9450E" w:rsidRPr="00071B24" w:rsidRDefault="00A9450E" w:rsidP="003F4FAB">
            <w:pPr>
              <w:suppressLineNumbers/>
              <w:jc w:val="both"/>
              <w:rPr>
                <w:rFonts w:ascii="Times New Roman" w:hAnsi="Times New Roman"/>
                <w:noProof/>
              </w:rPr>
            </w:pPr>
            <w:r w:rsidRPr="00071B24">
              <w:rPr>
                <w:rFonts w:ascii="Times New Roman" w:hAnsi="Times New Roman"/>
                <w:noProof/>
              </w:rPr>
              <w:t>1.</w:t>
            </w:r>
          </w:p>
        </w:tc>
        <w:tc>
          <w:tcPr>
            <w:tcW w:w="4140" w:type="dxa"/>
            <w:shd w:val="clear" w:color="auto" w:fill="auto"/>
          </w:tcPr>
          <w:p w:rsidR="00A9450E" w:rsidRPr="00071B24" w:rsidRDefault="00A9450E" w:rsidP="003F4FAB">
            <w:pPr>
              <w:rPr>
                <w:rFonts w:ascii="Times New Roman" w:hAnsi="Times New Roman"/>
                <w:noProof/>
              </w:rPr>
            </w:pPr>
            <w:r w:rsidRPr="00071B24">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A9450E" w:rsidRDefault="00A9450E" w:rsidP="003F4FAB">
            <w:pPr>
              <w:ind w:firstLine="709"/>
              <w:jc w:val="both"/>
              <w:rPr>
                <w:rFonts w:ascii="Times New Roman" w:hAnsi="Times New Roman"/>
                <w:noProof/>
              </w:rPr>
            </w:pPr>
            <w:r w:rsidRPr="00071B24">
              <w:rPr>
                <w:rFonts w:ascii="Times New Roman" w:hAnsi="Times New Roman"/>
                <w:noProof/>
              </w:rPr>
              <w:t xml:space="preserve">Довідка в довільній формі, що містить інформацію про досвід </w:t>
            </w:r>
            <w:r>
              <w:rPr>
                <w:rFonts w:ascii="Times New Roman" w:hAnsi="Times New Roman"/>
                <w:noProof/>
              </w:rPr>
              <w:t xml:space="preserve">виконання аналогічного договору. </w:t>
            </w:r>
          </w:p>
          <w:p w:rsidR="00A9450E" w:rsidRPr="00071B24" w:rsidRDefault="00A9450E" w:rsidP="003F4FAB">
            <w:pPr>
              <w:ind w:firstLine="709"/>
              <w:jc w:val="both"/>
              <w:rPr>
                <w:rFonts w:ascii="Times New Roman" w:hAnsi="Times New Roman"/>
                <w:noProof/>
              </w:rPr>
            </w:pPr>
            <w:r w:rsidRPr="00071B24">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rsidR="00A9450E" w:rsidRPr="00071B24" w:rsidRDefault="00A9450E" w:rsidP="003F4FAB">
            <w:pPr>
              <w:ind w:firstLine="709"/>
              <w:jc w:val="both"/>
              <w:rPr>
                <w:rFonts w:ascii="Times New Roman" w:hAnsi="Times New Roman"/>
                <w:noProof/>
              </w:rPr>
            </w:pPr>
            <w:r w:rsidRPr="00071B24">
              <w:rPr>
                <w:rFonts w:ascii="Times New Roman" w:hAnsi="Times New Roman"/>
                <w:noProof/>
              </w:rPr>
              <w:t>- аналогічний договір (договори) за предметом закупівлі;</w:t>
            </w:r>
          </w:p>
          <w:p w:rsidR="00A9450E" w:rsidRPr="00071B24" w:rsidRDefault="00A9450E" w:rsidP="003F4FAB">
            <w:pPr>
              <w:ind w:firstLine="709"/>
              <w:jc w:val="both"/>
              <w:rPr>
                <w:rFonts w:ascii="Times New Roman" w:hAnsi="Times New Roman"/>
                <w:noProof/>
                <w:color w:val="000000"/>
              </w:rPr>
            </w:pPr>
            <w:r w:rsidRPr="00071B24">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rsidR="00A9450E" w:rsidRPr="00071B24" w:rsidRDefault="00A9450E" w:rsidP="00A9450E">
      <w:pPr>
        <w:ind w:firstLine="539"/>
        <w:jc w:val="center"/>
        <w:rPr>
          <w:rFonts w:ascii="Times New Roman" w:hAnsi="Times New Roman"/>
          <w:b/>
          <w:noProof/>
        </w:rPr>
      </w:pPr>
    </w:p>
    <w:p w:rsidR="00A9450E" w:rsidRPr="00071B24" w:rsidRDefault="00A9450E" w:rsidP="00A9450E">
      <w:pPr>
        <w:spacing w:after="0" w:line="240" w:lineRule="auto"/>
        <w:jc w:val="center"/>
        <w:rPr>
          <w:rFonts w:ascii="Times New Roman" w:eastAsia="Times New Roman" w:hAnsi="Times New Roman"/>
          <w:b/>
          <w:noProof/>
          <w:color w:val="000000"/>
        </w:rPr>
      </w:pPr>
      <w:r w:rsidRPr="00071B24">
        <w:rPr>
          <w:rFonts w:ascii="Times New Roman" w:eastAsia="Times New Roman" w:hAnsi="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9450E" w:rsidRPr="00071B24" w:rsidRDefault="00A9450E" w:rsidP="00A9450E">
      <w:pPr>
        <w:spacing w:after="0" w:line="240" w:lineRule="auto"/>
        <w:ind w:firstLine="720"/>
        <w:jc w:val="both"/>
        <w:rPr>
          <w:rFonts w:ascii="Times New Roman" w:eastAsia="Times New Roman" w:hAnsi="Times New Roman"/>
          <w:noProof/>
        </w:rPr>
      </w:pPr>
      <w:r w:rsidRPr="00071B24">
        <w:rPr>
          <w:rFonts w:ascii="Times New Roman" w:eastAsia="Times New Roman" w:hAnsi="Times New Roman"/>
          <w:noProof/>
          <w:color w:val="00000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071B24">
        <w:rPr>
          <w:rFonts w:ascii="Times New Roman" w:eastAsia="Times New Roman" w:hAnsi="Times New Roman"/>
          <w:noProof/>
        </w:rPr>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9450E" w:rsidRPr="00071B24" w:rsidRDefault="00A9450E" w:rsidP="00A9450E">
      <w:pPr>
        <w:spacing w:after="0"/>
        <w:ind w:firstLine="567"/>
        <w:jc w:val="both"/>
        <w:rPr>
          <w:rFonts w:ascii="Times New Roman" w:eastAsia="Times New Roman" w:hAnsi="Times New Roman"/>
          <w:noProof/>
        </w:rPr>
      </w:pPr>
      <w:r w:rsidRPr="00071B24">
        <w:rPr>
          <w:rFonts w:ascii="Times New Roman" w:eastAsia="Times New Roman" w:hAnsi="Times New Roman"/>
          <w:noProof/>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9450E" w:rsidRPr="00071B24" w:rsidRDefault="00A9450E" w:rsidP="00A9450E">
      <w:pPr>
        <w:spacing w:after="0"/>
        <w:ind w:firstLine="567"/>
        <w:jc w:val="both"/>
        <w:rPr>
          <w:rFonts w:ascii="Times New Roman" w:eastAsia="Times New Roman" w:hAnsi="Times New Roman"/>
          <w:noProof/>
        </w:rPr>
      </w:pPr>
      <w:r w:rsidRPr="00071B24">
        <w:rPr>
          <w:rFonts w:ascii="Times New Roman" w:eastAsia="Times New Roman" w:hAnsi="Times New Roman"/>
          <w:noProo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A9450E" w:rsidRPr="00071B24" w:rsidRDefault="00A9450E" w:rsidP="00A9450E">
      <w:pPr>
        <w:spacing w:after="0" w:line="240" w:lineRule="auto"/>
        <w:ind w:firstLine="720"/>
        <w:jc w:val="both"/>
        <w:rPr>
          <w:rFonts w:ascii="Times New Roman" w:eastAsia="Times New Roman" w:hAnsi="Times New Roman"/>
          <w:noProof/>
        </w:rPr>
      </w:pPr>
      <w:r w:rsidRPr="00071B24">
        <w:rPr>
          <w:rFonts w:ascii="Times New Roman" w:eastAsia="Times New Roman" w:hAnsi="Times New Roman"/>
          <w:noProof/>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071B24">
        <w:rPr>
          <w:rFonts w:ascii="Times New Roman" w:eastAsia="Times New Roman" w:hAnsi="Times New Roman"/>
          <w:noProof/>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450E" w:rsidRPr="00071B24" w:rsidRDefault="00A9450E" w:rsidP="00A9450E">
      <w:pPr>
        <w:spacing w:after="0" w:line="240" w:lineRule="auto"/>
        <w:ind w:firstLine="720"/>
        <w:jc w:val="both"/>
        <w:rPr>
          <w:rFonts w:ascii="Times New Roman" w:eastAsia="Times New Roman" w:hAnsi="Times New Roman"/>
          <w:noProof/>
          <w:color w:val="000000"/>
        </w:rPr>
      </w:pPr>
      <w:r w:rsidRPr="00071B24">
        <w:rPr>
          <w:rFonts w:ascii="Times New Roman" w:eastAsia="Times New Roman" w:hAnsi="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1B24">
        <w:rPr>
          <w:rFonts w:ascii="Times New Roman" w:eastAsia="Times New Roman" w:hAnsi="Times New Roman"/>
          <w:noProof/>
          <w:color w:val="000000"/>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9450E" w:rsidRPr="00071B24" w:rsidRDefault="00A9450E" w:rsidP="00A9450E">
      <w:pPr>
        <w:spacing w:after="0" w:line="240" w:lineRule="auto"/>
        <w:jc w:val="center"/>
        <w:rPr>
          <w:rFonts w:ascii="Times New Roman" w:eastAsia="Times New Roman" w:hAnsi="Times New Roman"/>
          <w:b/>
          <w:noProof/>
        </w:rPr>
      </w:pPr>
      <w:r w:rsidRPr="00071B24">
        <w:rPr>
          <w:rFonts w:ascii="Times New Roman" w:eastAsia="Times New Roman" w:hAnsi="Times New Roman"/>
          <w:b/>
          <w:noProof/>
        </w:rPr>
        <w:t>Перелік документів та інформації  для підтвердження відповідності ПЕРЕМОЖЦЯ вимогам, визначеним у пункті 47 Особливостей</w:t>
      </w:r>
    </w:p>
    <w:p w:rsidR="00A9450E" w:rsidRPr="00071B24" w:rsidRDefault="00A9450E" w:rsidP="00A9450E">
      <w:pPr>
        <w:spacing w:after="0" w:line="240" w:lineRule="auto"/>
        <w:jc w:val="center"/>
        <w:rPr>
          <w:rFonts w:ascii="Times New Roman" w:eastAsia="Times New Roman" w:hAnsi="Times New Roman"/>
          <w:b/>
          <w:noProof/>
        </w:rPr>
      </w:pPr>
    </w:p>
    <w:p w:rsidR="00A9450E" w:rsidRPr="00071B24" w:rsidRDefault="00A9450E" w:rsidP="00A9450E">
      <w:pPr>
        <w:spacing w:after="0" w:line="240" w:lineRule="auto"/>
        <w:ind w:firstLine="720"/>
        <w:jc w:val="both"/>
        <w:rPr>
          <w:rFonts w:ascii="Times New Roman" w:eastAsia="Times New Roman" w:hAnsi="Times New Roman"/>
          <w:noProof/>
        </w:rPr>
      </w:pPr>
      <w:r w:rsidRPr="00071B24">
        <w:rPr>
          <w:rFonts w:ascii="Times New Roman" w:eastAsia="Times New Roman" w:hAnsi="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71B24">
        <w:rPr>
          <w:rFonts w:ascii="Times New Roman" w:eastAsia="Times New Roman" w:hAnsi="Times New Roman"/>
          <w:noProof/>
        </w:rPr>
        <w:t>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9450E" w:rsidRPr="00071B24" w:rsidRDefault="00A9450E" w:rsidP="00A9450E">
      <w:pPr>
        <w:spacing w:after="0" w:line="240" w:lineRule="auto"/>
        <w:ind w:firstLine="720"/>
        <w:jc w:val="both"/>
        <w:rPr>
          <w:rFonts w:ascii="Times New Roman" w:eastAsia="Times New Roman" w:hAnsi="Times New Roman"/>
          <w:noProof/>
          <w:color w:val="000000"/>
        </w:rPr>
      </w:pPr>
      <w:r w:rsidRPr="00071B24">
        <w:rPr>
          <w:rFonts w:ascii="Times New Roman" w:eastAsia="Times New Roman" w:hAnsi="Times New Roman"/>
          <w:noProof/>
        </w:rPr>
        <w:t xml:space="preserve">Першим днем </w:t>
      </w:r>
      <w:r w:rsidRPr="00071B24">
        <w:rPr>
          <w:rFonts w:ascii="Times New Roman" w:eastAsia="Times New Roman" w:hAnsi="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0E" w:rsidRPr="00071B24" w:rsidRDefault="00A9450E" w:rsidP="00A9450E">
      <w:pPr>
        <w:spacing w:after="0" w:line="240" w:lineRule="auto"/>
        <w:ind w:firstLine="720"/>
        <w:jc w:val="both"/>
        <w:rPr>
          <w:rFonts w:ascii="Times New Roman" w:eastAsia="Times New Roman" w:hAnsi="Times New Roman"/>
          <w:noProof/>
          <w:color w:val="000000"/>
        </w:rPr>
      </w:pPr>
    </w:p>
    <w:p w:rsidR="00A9450E" w:rsidRPr="00071B24" w:rsidRDefault="00A9450E" w:rsidP="00A9450E">
      <w:pPr>
        <w:spacing w:after="0" w:line="240" w:lineRule="auto"/>
        <w:jc w:val="center"/>
        <w:rPr>
          <w:rFonts w:ascii="Times New Roman" w:eastAsia="Times New Roman" w:hAnsi="Times New Roman"/>
          <w:b/>
          <w:noProof/>
          <w:color w:val="000000"/>
          <w:sz w:val="24"/>
          <w:szCs w:val="24"/>
        </w:rPr>
      </w:pPr>
      <w:r w:rsidRPr="00071B24">
        <w:rPr>
          <w:rFonts w:ascii="Times New Roman" w:eastAsia="Times New Roman" w:hAnsi="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450E" w:rsidRPr="00071B24" w:rsidTr="003F4F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w:t>
            </w:r>
          </w:p>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 xml:space="preserve">Вимоги </w:t>
            </w:r>
            <w:r w:rsidRPr="00071B24">
              <w:rPr>
                <w:rFonts w:ascii="Times New Roman" w:eastAsia="Times New Roman" w:hAnsi="Times New Roman"/>
                <w:noProof/>
                <w:sz w:val="20"/>
                <w:szCs w:val="20"/>
              </w:rPr>
              <w:t>згідно п. 47 Особливостей</w:t>
            </w:r>
          </w:p>
          <w:p w:rsidR="00A9450E" w:rsidRPr="00071B24" w:rsidRDefault="00A9450E" w:rsidP="003F4FAB">
            <w:pPr>
              <w:spacing w:after="0" w:line="240" w:lineRule="auto"/>
              <w:ind w:left="100"/>
              <w:jc w:val="center"/>
              <w:rPr>
                <w:rFonts w:ascii="Times New Roman" w:eastAsia="Times New Roman" w:hAnsi="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 xml:space="preserve">Переможець торгів на виконання вимоги </w:t>
            </w:r>
            <w:r w:rsidRPr="00071B24">
              <w:rPr>
                <w:rFonts w:ascii="Times New Roman" w:eastAsia="Times New Roman" w:hAnsi="Times New Roman"/>
                <w:noProof/>
                <w:sz w:val="20"/>
                <w:szCs w:val="20"/>
              </w:rPr>
              <w:t>згідно п. 47 Особливостей</w:t>
            </w:r>
            <w:r w:rsidRPr="00071B24">
              <w:rPr>
                <w:rFonts w:ascii="Times New Roman" w:eastAsia="Times New Roman" w:hAnsi="Times New Roman"/>
                <w:b/>
                <w:noProof/>
                <w:sz w:val="20"/>
                <w:szCs w:val="20"/>
              </w:rPr>
              <w:t xml:space="preserve"> (підтвердження відсутності підстав) повинен надати таку інформацію:</w:t>
            </w:r>
          </w:p>
        </w:tc>
      </w:tr>
      <w:tr w:rsidR="00A9450E" w:rsidRPr="00071B24" w:rsidTr="003F4F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0E" w:rsidRPr="00071B24" w:rsidRDefault="00A9450E" w:rsidP="003F4FAB">
            <w:pP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ind w:right="140"/>
              <w:jc w:val="both"/>
              <w:rPr>
                <w:rFonts w:ascii="Times New Roman" w:eastAsia="Times New Roman" w:hAnsi="Times New Roman"/>
                <w:b/>
                <w:sz w:val="20"/>
                <w:szCs w:val="20"/>
                <w:highlight w:val="white"/>
              </w:rPr>
            </w:pPr>
            <w:r w:rsidRPr="00071B24">
              <w:rPr>
                <w:rFonts w:ascii="Times New Roman" w:eastAsia="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9450E" w:rsidRPr="00071B24" w:rsidRDefault="00A9450E" w:rsidP="003F4FAB">
            <w:pPr>
              <w:spacing w:after="0"/>
              <w:ind w:right="140"/>
              <w:jc w:val="both"/>
              <w:rPr>
                <w:rFonts w:ascii="Times New Roman" w:eastAsia="Times New Roman" w:hAnsi="Times New Roman"/>
                <w:i/>
                <w:sz w:val="18"/>
                <w:szCs w:val="18"/>
                <w:highlight w:val="white"/>
              </w:rPr>
            </w:pPr>
            <w:r w:rsidRPr="00071B24">
              <w:rPr>
                <w:rFonts w:ascii="Times New Roman" w:eastAsia="Times New Roman" w:hAnsi="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i/>
                <w:sz w:val="18"/>
                <w:szCs w:val="18"/>
                <w:highlight w:val="white"/>
              </w:rPr>
              <w:t>безпекових</w:t>
            </w:r>
            <w:proofErr w:type="spellEnd"/>
            <w:r w:rsidRPr="00071B24">
              <w:rPr>
                <w:rFonts w:ascii="Times New Roman" w:eastAsia="Times New Roman" w:hAnsi="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b/>
                <w:i/>
                <w:sz w:val="18"/>
                <w:szCs w:val="18"/>
                <w:highlight w:val="white"/>
              </w:rPr>
              <w:t xml:space="preserve"> </w:t>
            </w:r>
            <w:r w:rsidRPr="00071B24">
              <w:rPr>
                <w:rFonts w:ascii="Times New Roman" w:eastAsia="Times New Roman" w:hAnsi="Times New Roman"/>
                <w:i/>
                <w:sz w:val="18"/>
                <w:szCs w:val="18"/>
                <w:highlight w:val="white"/>
              </w:rPr>
              <w:t>свою роботу, так і відкриватись, поновлюватись у період воєнного стану.</w:t>
            </w:r>
          </w:p>
          <w:p w:rsidR="00A9450E" w:rsidRPr="00071B24" w:rsidRDefault="00A9450E" w:rsidP="003F4FAB">
            <w:pPr>
              <w:spacing w:after="0" w:line="240" w:lineRule="auto"/>
              <w:ind w:right="140"/>
              <w:jc w:val="both"/>
              <w:rPr>
                <w:rFonts w:ascii="Times New Roman" w:eastAsia="Times New Roman" w:hAnsi="Times New Roman"/>
                <w:noProof/>
                <w:sz w:val="20"/>
                <w:szCs w:val="20"/>
              </w:rPr>
            </w:pPr>
            <w:r w:rsidRPr="00071B24">
              <w:rPr>
                <w:rFonts w:ascii="Times New Roman" w:eastAsia="Times New Roman" w:hAnsi="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b/>
                <w:i/>
                <w:sz w:val="18"/>
                <w:szCs w:val="18"/>
                <w:highlight w:val="white"/>
              </w:rPr>
              <w:t>керівника учасника</w:t>
            </w:r>
            <w:r w:rsidRPr="00071B24">
              <w:rPr>
                <w:rFonts w:ascii="Times New Roman" w:eastAsia="Times New Roman" w:hAnsi="Times New Roman"/>
                <w:i/>
                <w:sz w:val="18"/>
                <w:szCs w:val="18"/>
                <w:highlight w:val="white"/>
              </w:rPr>
              <w:t xml:space="preserve"> процедури </w:t>
            </w:r>
            <w:proofErr w:type="spellStart"/>
            <w:r w:rsidRPr="00071B24">
              <w:rPr>
                <w:rFonts w:ascii="Times New Roman" w:eastAsia="Times New Roman" w:hAnsi="Times New Roman"/>
                <w:i/>
                <w:sz w:val="18"/>
                <w:szCs w:val="18"/>
                <w:highlight w:val="white"/>
              </w:rPr>
              <w:t>закупівлі,на</w:t>
            </w:r>
            <w:proofErr w:type="spellEnd"/>
            <w:r w:rsidRPr="00071B24">
              <w:rPr>
                <w:rFonts w:ascii="Times New Roman" w:eastAsia="Times New Roman" w:hAnsi="Times New Roman"/>
                <w:i/>
                <w:sz w:val="18"/>
                <w:szCs w:val="18"/>
                <w:highlight w:val="white"/>
              </w:rPr>
              <w:t xml:space="preserve"> виконання абзацу 15 пункту 47 Особливостей надається переможцем торгів.</w:t>
            </w:r>
          </w:p>
        </w:tc>
      </w:tr>
      <w:tr w:rsidR="00A9450E" w:rsidRPr="00071B24" w:rsidTr="003F4F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450E" w:rsidRPr="00071B24" w:rsidRDefault="00A9450E" w:rsidP="003F4FAB">
            <w:pPr>
              <w:spacing w:after="0" w:line="240" w:lineRule="auto"/>
              <w:ind w:right="140"/>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A9450E" w:rsidRPr="00071B24" w:rsidRDefault="00A9450E" w:rsidP="003F4FAB">
            <w:pP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9450E" w:rsidRPr="00071B24" w:rsidRDefault="00A9450E" w:rsidP="003F4FAB">
            <w:pPr>
              <w:spacing w:after="0" w:line="240" w:lineRule="auto"/>
              <w:jc w:val="both"/>
              <w:rPr>
                <w:rFonts w:ascii="Times New Roman" w:eastAsia="Times New Roman" w:hAnsi="Times New Roman"/>
                <w:b/>
                <w:noProof/>
                <w:sz w:val="20"/>
                <w:szCs w:val="20"/>
              </w:rPr>
            </w:pPr>
          </w:p>
          <w:p w:rsidR="00A9450E" w:rsidRPr="00071B24" w:rsidRDefault="00A9450E" w:rsidP="003F4FAB">
            <w:pPr>
              <w:spacing w:after="0" w:line="240" w:lineRule="auto"/>
              <w:jc w:val="both"/>
              <w:rPr>
                <w:rFonts w:ascii="Times New Roman" w:eastAsia="Times New Roman" w:hAnsi="Times New Roman"/>
                <w:noProof/>
                <w:sz w:val="20"/>
                <w:szCs w:val="20"/>
              </w:rPr>
            </w:pPr>
            <w:r w:rsidRPr="00071B24">
              <w:rPr>
                <w:rFonts w:ascii="Times New Roman" w:eastAsia="Times New Roman" w:hAnsi="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noProof/>
                <w:sz w:val="20"/>
                <w:szCs w:val="20"/>
              </w:rPr>
              <w:t> </w:t>
            </w:r>
          </w:p>
        </w:tc>
      </w:tr>
      <w:tr w:rsidR="00A9450E" w:rsidRPr="00071B24" w:rsidTr="003F4FAB">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0E" w:rsidRPr="00071B24" w:rsidRDefault="00A9450E" w:rsidP="003F4FAB">
            <w:pP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after="0"/>
              <w:rPr>
                <w:rFonts w:ascii="Times New Roman" w:eastAsia="Times New Roman" w:hAnsi="Times New Roman"/>
                <w:b/>
                <w:noProof/>
                <w:sz w:val="20"/>
                <w:szCs w:val="20"/>
              </w:rPr>
            </w:pPr>
          </w:p>
        </w:tc>
      </w:tr>
      <w:tr w:rsidR="00A9450E" w:rsidRPr="00071B24" w:rsidTr="003F4F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b/>
                <w:noProof/>
                <w:sz w:val="20"/>
                <w:szCs w:val="20"/>
              </w:rPr>
            </w:pPr>
            <w:r w:rsidRPr="00071B24">
              <w:rPr>
                <w:rFonts w:ascii="Times New Roman" w:eastAsia="Times New Roman" w:hAnsi="Times New Roman"/>
                <w:b/>
                <w:noProof/>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pBdr>
                <w:top w:val="nil"/>
                <w:left w:val="nil"/>
                <w:bottom w:val="nil"/>
                <w:right w:val="nil"/>
                <w:between w:val="nil"/>
              </w:pBdr>
              <w:spacing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9450E" w:rsidRPr="00071B24" w:rsidRDefault="00A9450E" w:rsidP="003F4FAB">
            <w:pPr>
              <w:pBdr>
                <w:top w:val="nil"/>
                <w:left w:val="nil"/>
                <w:bottom w:val="nil"/>
                <w:right w:val="nil"/>
                <w:between w:val="nil"/>
              </w:pBd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pBdr>
                <w:top w:val="nil"/>
                <w:left w:val="nil"/>
                <w:bottom w:val="nil"/>
                <w:right w:val="nil"/>
                <w:between w:val="nil"/>
              </w:pBdr>
              <w:spacing w:after="348" w:line="240" w:lineRule="auto"/>
              <w:jc w:val="both"/>
              <w:rPr>
                <w:rFonts w:ascii="Times New Roman" w:eastAsia="Times New Roman" w:hAnsi="Times New Roman"/>
                <w:noProof/>
                <w:sz w:val="20"/>
                <w:szCs w:val="20"/>
              </w:rPr>
            </w:pPr>
            <w:r w:rsidRPr="00071B24">
              <w:rPr>
                <w:rFonts w:ascii="Times New Roman" w:eastAsia="Times New Roman" w:hAnsi="Times New Roman"/>
                <w:b/>
                <w:noProof/>
                <w:sz w:val="20"/>
                <w:szCs w:val="20"/>
              </w:rPr>
              <w:t>Довідка в довільній формі</w:t>
            </w:r>
            <w:r w:rsidRPr="00071B24">
              <w:rPr>
                <w:rFonts w:ascii="Times New Roman" w:eastAsia="Times New Roman" w:hAnsi="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450E" w:rsidRPr="00071B24" w:rsidRDefault="00A9450E" w:rsidP="00A9450E">
      <w:pPr>
        <w:spacing w:after="0" w:line="240" w:lineRule="auto"/>
        <w:rPr>
          <w:rFonts w:ascii="Times New Roman" w:eastAsia="Times New Roman" w:hAnsi="Times New Roman"/>
          <w:b/>
          <w:noProof/>
          <w:color w:val="000000"/>
          <w:sz w:val="20"/>
          <w:szCs w:val="20"/>
        </w:rPr>
      </w:pPr>
    </w:p>
    <w:p w:rsidR="00A9450E" w:rsidRPr="00071B24" w:rsidRDefault="00A9450E" w:rsidP="00A9450E">
      <w:pPr>
        <w:spacing w:before="240" w:after="0" w:line="240" w:lineRule="auto"/>
        <w:jc w:val="center"/>
        <w:rPr>
          <w:rFonts w:ascii="Times New Roman" w:eastAsia="Times New Roman" w:hAnsi="Times New Roman"/>
          <w:noProof/>
          <w:sz w:val="24"/>
          <w:szCs w:val="24"/>
        </w:rPr>
      </w:pPr>
      <w:r w:rsidRPr="00071B24">
        <w:rPr>
          <w:rFonts w:ascii="Times New Roman" w:eastAsia="Times New Roman" w:hAnsi="Times New Roman"/>
          <w:b/>
          <w:noProof/>
          <w:color w:val="000000"/>
          <w:sz w:val="24"/>
          <w:szCs w:val="24"/>
        </w:rPr>
        <w:t>Документи, які надаються ПЕРЕМОЖЦЕМ (фізичною особою чи фізичною особою</w:t>
      </w:r>
      <w:r w:rsidRPr="00071B24">
        <w:rPr>
          <w:rFonts w:ascii="Times New Roman" w:eastAsia="Times New Roman" w:hAnsi="Times New Roman"/>
          <w:b/>
          <w:noProof/>
          <w:sz w:val="24"/>
          <w:szCs w:val="24"/>
        </w:rPr>
        <w:t xml:space="preserve"> — </w:t>
      </w:r>
      <w:r w:rsidRPr="00071B24">
        <w:rPr>
          <w:rFonts w:ascii="Times New Roman" w:eastAsia="Times New Roman" w:hAnsi="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450E" w:rsidRPr="00071B24" w:rsidTr="003F4F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w:t>
            </w:r>
          </w:p>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 xml:space="preserve">Вимоги </w:t>
            </w:r>
            <w:r w:rsidRPr="00071B24">
              <w:rPr>
                <w:rFonts w:ascii="Times New Roman" w:eastAsia="Times New Roman" w:hAnsi="Times New Roman"/>
                <w:noProof/>
                <w:sz w:val="20"/>
                <w:szCs w:val="20"/>
              </w:rPr>
              <w:t>згідно пункту 47 Особливостей</w:t>
            </w:r>
          </w:p>
          <w:p w:rsidR="00A9450E" w:rsidRPr="00071B24" w:rsidRDefault="00A9450E" w:rsidP="003F4FAB">
            <w:pPr>
              <w:spacing w:after="0" w:line="240" w:lineRule="auto"/>
              <w:ind w:left="100"/>
              <w:jc w:val="center"/>
              <w:rPr>
                <w:rFonts w:ascii="Times New Roman" w:eastAsia="Times New Roman" w:hAnsi="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 xml:space="preserve">Переможець торгів на виконання вимоги </w:t>
            </w:r>
            <w:r w:rsidRPr="00071B24">
              <w:rPr>
                <w:rFonts w:ascii="Times New Roman" w:eastAsia="Times New Roman" w:hAnsi="Times New Roman"/>
                <w:noProof/>
                <w:sz w:val="20"/>
                <w:szCs w:val="20"/>
              </w:rPr>
              <w:t>згідно пункту 47 Особливостей</w:t>
            </w:r>
            <w:r w:rsidRPr="00071B24">
              <w:rPr>
                <w:rFonts w:ascii="Times New Roman" w:eastAsia="Times New Roman" w:hAnsi="Times New Roman"/>
                <w:b/>
                <w:noProof/>
                <w:sz w:val="20"/>
                <w:szCs w:val="20"/>
              </w:rPr>
              <w:t xml:space="preserve"> (підтвердження відсутності підстав) повинен надати таку інформацію:</w:t>
            </w:r>
          </w:p>
        </w:tc>
      </w:tr>
      <w:tr w:rsidR="00A9450E" w:rsidRPr="00071B24" w:rsidTr="003F4F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450E" w:rsidRPr="00071B24" w:rsidRDefault="00A9450E" w:rsidP="003F4FAB">
            <w:pP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ind w:right="140"/>
              <w:jc w:val="both"/>
              <w:rPr>
                <w:rFonts w:ascii="Times New Roman" w:eastAsia="Times New Roman" w:hAnsi="Times New Roman"/>
                <w:b/>
                <w:sz w:val="20"/>
                <w:szCs w:val="20"/>
                <w:highlight w:val="white"/>
              </w:rPr>
            </w:pPr>
            <w:r w:rsidRPr="00071B24">
              <w:rPr>
                <w:rFonts w:ascii="Times New Roman" w:eastAsia="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A9450E" w:rsidRPr="00071B24" w:rsidRDefault="00A9450E" w:rsidP="003F4FAB">
            <w:pPr>
              <w:spacing w:after="0"/>
              <w:ind w:right="140"/>
              <w:jc w:val="both"/>
              <w:rPr>
                <w:rFonts w:ascii="Times New Roman" w:eastAsia="Times New Roman" w:hAnsi="Times New Roman"/>
                <w:i/>
                <w:sz w:val="18"/>
                <w:szCs w:val="18"/>
                <w:highlight w:val="white"/>
              </w:rPr>
            </w:pPr>
            <w:r w:rsidRPr="00071B24">
              <w:rPr>
                <w:rFonts w:ascii="Times New Roman" w:eastAsia="Times New Roman" w:hAnsi="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i/>
                <w:sz w:val="18"/>
                <w:szCs w:val="18"/>
                <w:highlight w:val="white"/>
              </w:rPr>
              <w:t>безпекових</w:t>
            </w:r>
            <w:proofErr w:type="spellEnd"/>
            <w:r w:rsidRPr="00071B24">
              <w:rPr>
                <w:rFonts w:ascii="Times New Roman" w:eastAsia="Times New Roman" w:hAnsi="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b/>
                <w:i/>
                <w:sz w:val="18"/>
                <w:szCs w:val="18"/>
                <w:highlight w:val="white"/>
              </w:rPr>
              <w:t xml:space="preserve"> </w:t>
            </w:r>
            <w:r w:rsidRPr="00071B24">
              <w:rPr>
                <w:rFonts w:ascii="Times New Roman" w:eastAsia="Times New Roman" w:hAnsi="Times New Roman"/>
                <w:i/>
                <w:sz w:val="18"/>
                <w:szCs w:val="18"/>
                <w:highlight w:val="white"/>
              </w:rPr>
              <w:t>свою роботу, так і відкриватись, поновлюватись у період воєнного стану.</w:t>
            </w:r>
          </w:p>
          <w:p w:rsidR="00A9450E" w:rsidRPr="00071B24" w:rsidRDefault="00A9450E" w:rsidP="003F4FAB">
            <w:pPr>
              <w:spacing w:after="0" w:line="240" w:lineRule="auto"/>
              <w:ind w:right="140"/>
              <w:jc w:val="both"/>
              <w:rPr>
                <w:rFonts w:ascii="Times New Roman" w:eastAsia="Times New Roman" w:hAnsi="Times New Roman"/>
                <w:noProof/>
                <w:sz w:val="20"/>
                <w:szCs w:val="20"/>
              </w:rPr>
            </w:pPr>
            <w:r w:rsidRPr="00071B24">
              <w:rPr>
                <w:rFonts w:ascii="Times New Roman" w:eastAsia="Times New Roman" w:hAnsi="Times New Roman"/>
                <w:i/>
                <w:sz w:val="18"/>
                <w:szCs w:val="18"/>
                <w:highlight w:val="white"/>
              </w:rPr>
              <w:t xml:space="preserve">Таким чином у разі якщо інформаційні, інформаційно-комунікаційні та електронні комунікаційні системи, </w:t>
            </w:r>
            <w:r w:rsidRPr="00071B24">
              <w:rPr>
                <w:rFonts w:ascii="Times New Roman" w:eastAsia="Times New Roman" w:hAnsi="Times New Roman"/>
                <w:i/>
                <w:sz w:val="18"/>
                <w:szCs w:val="18"/>
                <w:highlight w:val="white"/>
              </w:rPr>
              <w:lastRenderedPageBreak/>
              <w:t xml:space="preserve">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b/>
                <w:i/>
                <w:sz w:val="18"/>
                <w:szCs w:val="18"/>
                <w:highlight w:val="white"/>
              </w:rPr>
              <w:t>керівника учасника</w:t>
            </w:r>
            <w:r w:rsidRPr="00071B24">
              <w:rPr>
                <w:rFonts w:ascii="Times New Roman" w:eastAsia="Times New Roman" w:hAnsi="Times New Roman"/>
                <w:i/>
                <w:sz w:val="18"/>
                <w:szCs w:val="18"/>
                <w:highlight w:val="white"/>
              </w:rPr>
              <w:t xml:space="preserve"> процедури </w:t>
            </w:r>
            <w:proofErr w:type="spellStart"/>
            <w:r w:rsidRPr="00071B24">
              <w:rPr>
                <w:rFonts w:ascii="Times New Roman" w:eastAsia="Times New Roman" w:hAnsi="Times New Roman"/>
                <w:i/>
                <w:sz w:val="18"/>
                <w:szCs w:val="18"/>
                <w:highlight w:val="white"/>
              </w:rPr>
              <w:t>закупівлі,на</w:t>
            </w:r>
            <w:proofErr w:type="spellEnd"/>
            <w:r w:rsidRPr="00071B24">
              <w:rPr>
                <w:rFonts w:ascii="Times New Roman" w:eastAsia="Times New Roman" w:hAnsi="Times New Roman"/>
                <w:i/>
                <w:sz w:val="18"/>
                <w:szCs w:val="18"/>
                <w:highlight w:val="white"/>
              </w:rPr>
              <w:t xml:space="preserve"> виконання абзацу 15 пункту 47 Особливостей надається переможцем торгів.</w:t>
            </w:r>
          </w:p>
        </w:tc>
      </w:tr>
      <w:tr w:rsidR="00A9450E" w:rsidRPr="00071B24" w:rsidTr="003F4F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A9450E" w:rsidRPr="00071B24" w:rsidRDefault="00A9450E" w:rsidP="003F4FAB">
            <w:pP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9450E" w:rsidRPr="00071B24" w:rsidRDefault="00A9450E" w:rsidP="003F4FAB">
            <w:pPr>
              <w:spacing w:after="0" w:line="240" w:lineRule="auto"/>
              <w:jc w:val="both"/>
              <w:rPr>
                <w:rFonts w:ascii="Times New Roman" w:eastAsia="Times New Roman" w:hAnsi="Times New Roman"/>
                <w:b/>
                <w:noProof/>
                <w:sz w:val="20"/>
                <w:szCs w:val="20"/>
              </w:rPr>
            </w:pPr>
          </w:p>
          <w:p w:rsidR="00A9450E" w:rsidRPr="00071B24" w:rsidRDefault="00A9450E" w:rsidP="003F4FAB">
            <w:pPr>
              <w:spacing w:after="0" w:line="240" w:lineRule="auto"/>
              <w:jc w:val="both"/>
              <w:rPr>
                <w:rFonts w:ascii="Times New Roman" w:eastAsia="Times New Roman" w:hAnsi="Times New Roman"/>
                <w:noProof/>
                <w:sz w:val="20"/>
                <w:szCs w:val="20"/>
              </w:rPr>
            </w:pPr>
            <w:r w:rsidRPr="00071B24">
              <w:rPr>
                <w:rFonts w:ascii="Times New Roman" w:eastAsia="Times New Roman" w:hAnsi="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noProof/>
                <w:sz w:val="20"/>
                <w:szCs w:val="20"/>
              </w:rPr>
              <w:t> </w:t>
            </w:r>
          </w:p>
        </w:tc>
      </w:tr>
      <w:tr w:rsidR="00A9450E" w:rsidRPr="00071B24" w:rsidTr="003F4F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before="120"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50E" w:rsidRPr="00071B24" w:rsidRDefault="00A9450E" w:rsidP="003F4FAB">
            <w:pPr>
              <w:spacing w:after="0" w:line="240" w:lineRule="auto"/>
              <w:jc w:val="both"/>
              <w:rPr>
                <w:rFonts w:ascii="Times New Roman" w:eastAsia="Times New Roman" w:hAnsi="Times New Roman"/>
                <w:noProof/>
                <w:sz w:val="20"/>
                <w:szCs w:val="20"/>
              </w:rPr>
            </w:pPr>
            <w:r w:rsidRPr="00071B24">
              <w:rPr>
                <w:rFonts w:ascii="Times New Roman" w:eastAsia="Times New Roman" w:hAnsi="Times New Roman"/>
                <w:b/>
                <w:noProof/>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9450E" w:rsidRPr="00071B24" w:rsidRDefault="00A9450E" w:rsidP="003F4FAB">
            <w:pPr>
              <w:widowControl w:val="0"/>
              <w:pBdr>
                <w:top w:val="nil"/>
                <w:left w:val="nil"/>
                <w:bottom w:val="nil"/>
                <w:right w:val="nil"/>
                <w:between w:val="nil"/>
              </w:pBdr>
              <w:spacing w:after="0"/>
              <w:rPr>
                <w:rFonts w:ascii="Times New Roman" w:eastAsia="Times New Roman" w:hAnsi="Times New Roman"/>
                <w:noProof/>
                <w:sz w:val="20"/>
                <w:szCs w:val="20"/>
              </w:rPr>
            </w:pPr>
          </w:p>
        </w:tc>
      </w:tr>
      <w:tr w:rsidR="00A9450E" w:rsidRPr="00071B24" w:rsidTr="003F4FAB">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after="0" w:line="240" w:lineRule="auto"/>
              <w:ind w:left="100"/>
              <w:jc w:val="center"/>
              <w:rPr>
                <w:rFonts w:ascii="Times New Roman" w:eastAsia="Times New Roman" w:hAnsi="Times New Roman"/>
                <w:b/>
                <w:noProof/>
                <w:sz w:val="20"/>
                <w:szCs w:val="20"/>
              </w:rPr>
            </w:pPr>
            <w:r w:rsidRPr="00071B24">
              <w:rPr>
                <w:rFonts w:ascii="Times New Roman" w:eastAsia="Times New Roman" w:hAnsi="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pBdr>
                <w:top w:val="nil"/>
                <w:left w:val="nil"/>
                <w:bottom w:val="nil"/>
                <w:right w:val="nil"/>
                <w:between w:val="nil"/>
              </w:pBdr>
              <w:spacing w:after="0" w:line="240" w:lineRule="auto"/>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9450E" w:rsidRPr="00071B24" w:rsidRDefault="00A9450E" w:rsidP="003F4FAB">
            <w:pPr>
              <w:pBdr>
                <w:top w:val="nil"/>
                <w:left w:val="nil"/>
                <w:bottom w:val="nil"/>
                <w:right w:val="nil"/>
                <w:between w:val="nil"/>
              </w:pBdr>
              <w:spacing w:after="0" w:line="240" w:lineRule="auto"/>
              <w:jc w:val="both"/>
              <w:rPr>
                <w:rFonts w:ascii="Times New Roman" w:eastAsia="Times New Roman" w:hAnsi="Times New Roman"/>
                <w:b/>
                <w:noProof/>
                <w:sz w:val="20"/>
                <w:szCs w:val="20"/>
              </w:rPr>
            </w:pPr>
            <w:r w:rsidRPr="00071B24">
              <w:rPr>
                <w:rFonts w:ascii="Times New Roman" w:eastAsia="Times New Roman" w:hAnsi="Times New Roman"/>
                <w:b/>
                <w:noProof/>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pBdr>
                <w:top w:val="nil"/>
                <w:left w:val="nil"/>
                <w:bottom w:val="nil"/>
                <w:right w:val="nil"/>
                <w:between w:val="nil"/>
              </w:pBdr>
              <w:spacing w:after="348" w:line="240" w:lineRule="auto"/>
              <w:jc w:val="both"/>
              <w:rPr>
                <w:rFonts w:ascii="Times New Roman" w:eastAsia="Times New Roman" w:hAnsi="Times New Roman"/>
                <w:noProof/>
                <w:sz w:val="20"/>
                <w:szCs w:val="20"/>
              </w:rPr>
            </w:pPr>
            <w:r w:rsidRPr="00071B24">
              <w:rPr>
                <w:rFonts w:ascii="Times New Roman" w:eastAsia="Times New Roman" w:hAnsi="Times New Roman"/>
                <w:b/>
                <w:noProof/>
                <w:sz w:val="20"/>
                <w:szCs w:val="20"/>
              </w:rPr>
              <w:t>Довідка в довільній формі</w:t>
            </w:r>
            <w:r w:rsidRPr="00071B24">
              <w:rPr>
                <w:rFonts w:ascii="Times New Roman" w:eastAsia="Times New Roman" w:hAnsi="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9450E" w:rsidRPr="00071B24" w:rsidRDefault="00A9450E" w:rsidP="00A9450E">
      <w:pPr>
        <w:spacing w:after="0" w:line="240" w:lineRule="auto"/>
        <w:ind w:firstLine="720"/>
        <w:rPr>
          <w:rFonts w:ascii="Times New Roman" w:eastAsia="Times New Roman" w:hAnsi="Times New Roman"/>
          <w:noProof/>
          <w:color w:val="000000"/>
        </w:rPr>
      </w:pPr>
    </w:p>
    <w:p w:rsidR="00A9450E" w:rsidRPr="00071B24" w:rsidRDefault="00A9450E" w:rsidP="00A9450E">
      <w:pPr>
        <w:shd w:val="clear" w:color="auto" w:fill="FFFFFF"/>
        <w:spacing w:after="0" w:line="240" w:lineRule="auto"/>
        <w:jc w:val="center"/>
        <w:rPr>
          <w:rFonts w:ascii="Times New Roman" w:eastAsia="Times New Roman" w:hAnsi="Times New Roman"/>
          <w:b/>
          <w:noProof/>
          <w:color w:val="000000"/>
        </w:rPr>
      </w:pPr>
    </w:p>
    <w:p w:rsidR="00A9450E" w:rsidRPr="00071B24" w:rsidRDefault="00A9450E" w:rsidP="00A9450E">
      <w:pPr>
        <w:shd w:val="clear" w:color="auto" w:fill="FFFFFF"/>
        <w:spacing w:after="0" w:line="240" w:lineRule="auto"/>
        <w:jc w:val="center"/>
        <w:rPr>
          <w:rFonts w:ascii="Times New Roman" w:eastAsia="Times New Roman" w:hAnsi="Times New Roman"/>
          <w:noProof/>
        </w:rPr>
      </w:pPr>
      <w:r w:rsidRPr="00071B24">
        <w:rPr>
          <w:rFonts w:ascii="Times New Roman" w:eastAsia="Times New Roman" w:hAnsi="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A9450E" w:rsidRPr="00071B24" w:rsidTr="003F4FAB">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9450E" w:rsidRPr="00071B24" w:rsidRDefault="00A9450E" w:rsidP="003F4FAB">
            <w:pPr>
              <w:spacing w:after="0" w:line="240" w:lineRule="auto"/>
              <w:ind w:left="100"/>
              <w:jc w:val="center"/>
              <w:rPr>
                <w:rFonts w:ascii="Times New Roman" w:eastAsia="Times New Roman" w:hAnsi="Times New Roman"/>
                <w:noProof/>
                <w:sz w:val="20"/>
                <w:szCs w:val="20"/>
              </w:rPr>
            </w:pPr>
            <w:r w:rsidRPr="00071B24">
              <w:rPr>
                <w:rFonts w:ascii="Times New Roman" w:eastAsia="Times New Roman" w:hAnsi="Times New Roman"/>
                <w:b/>
                <w:noProof/>
                <w:color w:val="000000"/>
                <w:sz w:val="20"/>
                <w:szCs w:val="20"/>
              </w:rPr>
              <w:t>Інші документи від Учасника:</w:t>
            </w:r>
          </w:p>
        </w:tc>
      </w:tr>
      <w:tr w:rsidR="00A9450E" w:rsidRPr="00071B24" w:rsidTr="003F4FAB">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after="0" w:line="240" w:lineRule="auto"/>
              <w:ind w:left="100"/>
              <w:rPr>
                <w:rFonts w:ascii="Times New Roman" w:eastAsia="Times New Roman" w:hAnsi="Times New Roman"/>
                <w:noProof/>
                <w:sz w:val="20"/>
                <w:szCs w:val="20"/>
              </w:rPr>
            </w:pPr>
            <w:r w:rsidRPr="00071B24">
              <w:rPr>
                <w:rFonts w:ascii="Times New Roman" w:eastAsia="Times New Roman" w:hAnsi="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after="0" w:line="240" w:lineRule="auto"/>
              <w:ind w:left="100"/>
              <w:jc w:val="both"/>
              <w:rPr>
                <w:rFonts w:ascii="Times New Roman" w:eastAsia="Times New Roman" w:hAnsi="Times New Roman"/>
                <w:noProof/>
                <w:sz w:val="20"/>
                <w:szCs w:val="20"/>
              </w:rPr>
            </w:pPr>
            <w:r w:rsidRPr="00071B24">
              <w:rPr>
                <w:rFonts w:ascii="Times New Roman" w:eastAsia="Times New Roman" w:hAnsi="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9450E" w:rsidRPr="00071B24" w:rsidTr="003F4FAB">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before="240" w:after="0" w:line="240" w:lineRule="auto"/>
              <w:ind w:left="100"/>
              <w:rPr>
                <w:rFonts w:ascii="Times New Roman" w:eastAsia="Times New Roman" w:hAnsi="Times New Roman"/>
                <w:b/>
                <w:noProof/>
                <w:sz w:val="20"/>
                <w:szCs w:val="20"/>
              </w:rPr>
            </w:pPr>
            <w:r w:rsidRPr="00071B24">
              <w:rPr>
                <w:rFonts w:ascii="Times New Roman" w:eastAsia="Times New Roman" w:hAnsi="Times New Roman"/>
                <w:b/>
                <w:noProof/>
                <w:sz w:val="20"/>
                <w:szCs w:val="20"/>
              </w:rPr>
              <w:lastRenderedPageBreak/>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after="0" w:line="240" w:lineRule="auto"/>
              <w:ind w:left="120" w:right="120" w:hanging="20"/>
              <w:jc w:val="both"/>
              <w:rPr>
                <w:rFonts w:ascii="Times New Roman" w:eastAsia="Times New Roman" w:hAnsi="Times New Roman"/>
                <w:noProof/>
                <w:sz w:val="20"/>
                <w:szCs w:val="20"/>
              </w:rPr>
            </w:pPr>
            <w:r w:rsidRPr="00071B24">
              <w:rPr>
                <w:rFonts w:ascii="Times New Roman" w:eastAsia="Times New Roman" w:hAnsi="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71B24">
              <w:rPr>
                <w:rFonts w:ascii="Times New Roman" w:eastAsia="Times New Roman" w:hAnsi="Times New Roman"/>
                <w:noProof/>
                <w:sz w:val="20"/>
                <w:szCs w:val="20"/>
              </w:rPr>
              <w:t>місця проживання</w:t>
            </w:r>
            <w:r w:rsidRPr="00071B24">
              <w:rPr>
                <w:rFonts w:ascii="Times New Roman" w:eastAsia="Times New Roman" w:hAnsi="Times New Roman"/>
                <w:noProof/>
                <w:color w:val="000000"/>
                <w:sz w:val="20"/>
                <w:szCs w:val="20"/>
              </w:rPr>
              <w:t xml:space="preserve"> та громадянство.</w:t>
            </w:r>
          </w:p>
          <w:p w:rsidR="00A9450E" w:rsidRPr="00071B24" w:rsidRDefault="00A9450E" w:rsidP="003F4FAB">
            <w:pPr>
              <w:spacing w:after="0" w:line="240" w:lineRule="auto"/>
              <w:ind w:left="100" w:right="120" w:hanging="20"/>
              <w:jc w:val="both"/>
              <w:rPr>
                <w:rFonts w:ascii="Times New Roman" w:eastAsia="Times New Roman" w:hAnsi="Times New Roman"/>
                <w:noProof/>
                <w:sz w:val="20"/>
                <w:szCs w:val="20"/>
              </w:rPr>
            </w:pPr>
            <w:r w:rsidRPr="00071B24">
              <w:rPr>
                <w:rFonts w:ascii="Times New Roman" w:eastAsia="Times New Roman" w:hAnsi="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9450E" w:rsidRPr="00071B24" w:rsidTr="003F4FAB">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before="240" w:after="0" w:line="240" w:lineRule="auto"/>
              <w:ind w:left="100"/>
              <w:rPr>
                <w:rFonts w:ascii="Times New Roman" w:eastAsia="Times New Roman" w:hAnsi="Times New Roman"/>
                <w:b/>
                <w:noProof/>
                <w:color w:val="000000"/>
                <w:sz w:val="20"/>
                <w:szCs w:val="20"/>
              </w:rPr>
            </w:pPr>
            <w:r w:rsidRPr="00071B24">
              <w:rPr>
                <w:rFonts w:ascii="Times New Roman" w:eastAsia="Times New Roman" w:hAnsi="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450E" w:rsidRPr="00071B24" w:rsidRDefault="00A9450E" w:rsidP="003F4FAB">
            <w:pPr>
              <w:spacing w:after="0" w:line="240" w:lineRule="auto"/>
              <w:ind w:left="140" w:right="140"/>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4" w:history="1">
              <w:r w:rsidRPr="00071B24">
                <w:rPr>
                  <w:rStyle w:val="a8"/>
                  <w:rFonts w:ascii="Times New Roman" w:eastAsia="Times New Roman" w:hAnsi="Times New Roman"/>
                  <w:noProof/>
                  <w:sz w:val="20"/>
                  <w:szCs w:val="20"/>
                </w:rPr>
                <w:t>Наказом № 794/21</w:t>
              </w:r>
            </w:hyperlink>
            <w:r w:rsidRPr="00071B24">
              <w:rPr>
                <w:rFonts w:ascii="Times New Roman" w:eastAsia="Times New Roman" w:hAnsi="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A9450E" w:rsidRPr="00071B24" w:rsidTr="003F4FAB">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before="240" w:after="0" w:line="240" w:lineRule="auto"/>
              <w:ind w:left="100"/>
              <w:rPr>
                <w:rFonts w:ascii="Times New Roman" w:eastAsia="Times New Roman" w:hAnsi="Times New Roman"/>
                <w:b/>
                <w:noProof/>
                <w:sz w:val="20"/>
                <w:szCs w:val="20"/>
              </w:rPr>
            </w:pPr>
            <w:r w:rsidRPr="00071B24">
              <w:rPr>
                <w:rFonts w:ascii="Times New Roman" w:eastAsia="Times New Roman" w:hAnsi="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450E" w:rsidRPr="00071B24" w:rsidRDefault="00A9450E" w:rsidP="003F4FAB">
            <w:pPr>
              <w:autoSpaceDE w:val="0"/>
              <w:autoSpaceDN w:val="0"/>
              <w:adjustRightInd w:val="0"/>
              <w:rPr>
                <w:rFonts w:ascii="Times New Roman" w:hAnsi="Times New Roman"/>
                <w:bCs/>
                <w:noProof/>
                <w:color w:val="FF0000"/>
                <w:sz w:val="20"/>
                <w:szCs w:val="20"/>
              </w:rPr>
            </w:pPr>
            <w:r w:rsidRPr="00071B24">
              <w:rPr>
                <w:rFonts w:ascii="Times New Roman" w:hAnsi="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A9450E" w:rsidRPr="00071B24" w:rsidTr="003F4FAB">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50E" w:rsidRPr="00071B24" w:rsidRDefault="00A9450E" w:rsidP="003F4FAB">
            <w:pPr>
              <w:spacing w:before="240" w:after="0" w:line="240" w:lineRule="auto"/>
              <w:ind w:left="100"/>
              <w:rPr>
                <w:rFonts w:ascii="Times New Roman" w:eastAsia="Times New Roman" w:hAnsi="Times New Roman"/>
                <w:b/>
                <w:noProof/>
                <w:sz w:val="20"/>
                <w:szCs w:val="20"/>
              </w:rPr>
            </w:pPr>
            <w:r w:rsidRPr="00071B24">
              <w:rPr>
                <w:rFonts w:ascii="Times New Roman" w:eastAsia="Times New Roman" w:hAnsi="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9450E" w:rsidRPr="00071B24" w:rsidRDefault="00A9450E" w:rsidP="003F4FAB">
            <w:pPr>
              <w:autoSpaceDE w:val="0"/>
              <w:autoSpaceDN w:val="0"/>
              <w:adjustRightInd w:val="0"/>
              <w:rPr>
                <w:rFonts w:ascii="Times New Roman" w:hAnsi="Times New Roman"/>
                <w:bCs/>
                <w:noProof/>
                <w:sz w:val="20"/>
                <w:szCs w:val="20"/>
              </w:rPr>
            </w:pPr>
            <w:r w:rsidRPr="00071B24">
              <w:rPr>
                <w:rFonts w:ascii="Times New Roman" w:hAnsi="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rsidR="00A9450E" w:rsidRPr="00071B24" w:rsidRDefault="00A9450E" w:rsidP="00A9450E">
      <w:pPr>
        <w:widowControl w:val="0"/>
        <w:spacing w:after="0" w:line="240" w:lineRule="auto"/>
        <w:jc w:val="both"/>
        <w:rPr>
          <w:rFonts w:ascii="Times New Roman" w:eastAsia="Times New Roman" w:hAnsi="Times New Roman"/>
          <w:noProof/>
        </w:rPr>
      </w:pPr>
    </w:p>
    <w:tbl>
      <w:tblPr>
        <w:tblStyle w:val="a7"/>
        <w:tblW w:w="9606" w:type="dxa"/>
        <w:tblLook w:val="04A0" w:firstRow="1" w:lastRow="0" w:firstColumn="1" w:lastColumn="0" w:noHBand="0" w:noVBand="1"/>
      </w:tblPr>
      <w:tblGrid>
        <w:gridCol w:w="410"/>
        <w:gridCol w:w="9196"/>
      </w:tblGrid>
      <w:tr w:rsidR="00A9450E" w:rsidRPr="00071B24" w:rsidTr="003F4FAB">
        <w:trPr>
          <w:trHeight w:val="254"/>
        </w:trPr>
        <w:tc>
          <w:tcPr>
            <w:tcW w:w="9606" w:type="dxa"/>
            <w:gridSpan w:val="2"/>
            <w:shd w:val="clear" w:color="auto" w:fill="D9D9D9" w:themeFill="background1" w:themeFillShade="D9"/>
          </w:tcPr>
          <w:p w:rsidR="00A9450E" w:rsidRPr="00071B24" w:rsidRDefault="00A9450E" w:rsidP="003F4FAB">
            <w:pPr>
              <w:pStyle w:val="a9"/>
              <w:jc w:val="center"/>
              <w:rPr>
                <w:b/>
                <w:noProof/>
              </w:rPr>
            </w:pPr>
            <w:r w:rsidRPr="00071B24">
              <w:rPr>
                <w:b/>
                <w:noProof/>
              </w:rPr>
              <w:t>Документи для укладення договору про закупівлю, у т.ч. про право його підпису*</w:t>
            </w:r>
          </w:p>
        </w:tc>
      </w:tr>
      <w:tr w:rsidR="00A9450E" w:rsidRPr="00071B24" w:rsidTr="003F4FAB">
        <w:trPr>
          <w:trHeight w:val="420"/>
        </w:trPr>
        <w:tc>
          <w:tcPr>
            <w:tcW w:w="410" w:type="dxa"/>
            <w:vAlign w:val="center"/>
          </w:tcPr>
          <w:p w:rsidR="00A9450E" w:rsidRPr="00071B24" w:rsidRDefault="00A9450E" w:rsidP="003F4FAB">
            <w:pPr>
              <w:shd w:val="clear" w:color="auto" w:fill="FFFFFF" w:themeFill="background1"/>
              <w:jc w:val="center"/>
              <w:rPr>
                <w:rFonts w:ascii="Times New Roman" w:eastAsia="Times New Roman" w:hAnsi="Times New Roman"/>
                <w:b/>
                <w:noProof/>
                <w:sz w:val="20"/>
                <w:szCs w:val="20"/>
              </w:rPr>
            </w:pPr>
            <w:r w:rsidRPr="00071B24">
              <w:rPr>
                <w:rFonts w:ascii="Times New Roman" w:eastAsia="Times New Roman" w:hAnsi="Times New Roman"/>
                <w:b/>
                <w:noProof/>
                <w:sz w:val="20"/>
                <w:szCs w:val="20"/>
              </w:rPr>
              <w:t>1</w:t>
            </w:r>
          </w:p>
        </w:tc>
        <w:tc>
          <w:tcPr>
            <w:tcW w:w="9196" w:type="dxa"/>
          </w:tcPr>
          <w:p w:rsidR="00A9450E" w:rsidRPr="00071B24" w:rsidRDefault="00A9450E" w:rsidP="003F4FAB">
            <w:pPr>
              <w:shd w:val="clear" w:color="auto" w:fill="FFFFFF" w:themeFill="background1"/>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71B24">
              <w:rPr>
                <w:rFonts w:ascii="Times New Roman" w:eastAsia="Times New Roman" w:hAnsi="Times New Roman"/>
                <w:b/>
                <w:noProof/>
                <w:sz w:val="20"/>
                <w:szCs w:val="20"/>
              </w:rPr>
              <w:t>що містить дані про останні реєстраційні дії</w:t>
            </w:r>
          </w:p>
        </w:tc>
      </w:tr>
      <w:tr w:rsidR="00A9450E" w:rsidRPr="00071B24" w:rsidTr="003F4FAB">
        <w:trPr>
          <w:trHeight w:val="630"/>
        </w:trPr>
        <w:tc>
          <w:tcPr>
            <w:tcW w:w="410" w:type="dxa"/>
            <w:vAlign w:val="center"/>
          </w:tcPr>
          <w:p w:rsidR="00A9450E" w:rsidRPr="00071B24" w:rsidRDefault="00A9450E" w:rsidP="003F4FAB">
            <w:pPr>
              <w:widowControl w:val="0"/>
              <w:jc w:val="center"/>
              <w:rPr>
                <w:rFonts w:ascii="Times New Roman" w:eastAsia="Times New Roman" w:hAnsi="Times New Roman"/>
                <w:b/>
                <w:noProof/>
                <w:sz w:val="20"/>
                <w:szCs w:val="20"/>
              </w:rPr>
            </w:pPr>
            <w:r w:rsidRPr="00071B24">
              <w:rPr>
                <w:rFonts w:ascii="Times New Roman" w:eastAsia="Times New Roman" w:hAnsi="Times New Roman"/>
                <w:b/>
                <w:noProof/>
                <w:sz w:val="20"/>
                <w:szCs w:val="20"/>
              </w:rPr>
              <w:t>2</w:t>
            </w:r>
          </w:p>
        </w:tc>
        <w:tc>
          <w:tcPr>
            <w:tcW w:w="9196" w:type="dxa"/>
          </w:tcPr>
          <w:p w:rsidR="00A9450E" w:rsidRPr="00071B24" w:rsidRDefault="00A9450E" w:rsidP="003F4FAB">
            <w:pPr>
              <w:widowControl w:val="0"/>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 xml:space="preserve">Статут підприємства з усіма додатками та змінами (остання редакція). </w:t>
            </w:r>
            <w:r w:rsidRPr="00071B24">
              <w:rPr>
                <w:rFonts w:ascii="Times New Roman" w:eastAsia="Times New Roman" w:hAnsi="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A9450E" w:rsidRPr="00071B24" w:rsidTr="003F4FAB">
        <w:trPr>
          <w:trHeight w:val="431"/>
        </w:trPr>
        <w:tc>
          <w:tcPr>
            <w:tcW w:w="410" w:type="dxa"/>
            <w:vAlign w:val="center"/>
          </w:tcPr>
          <w:p w:rsidR="00A9450E" w:rsidRPr="00071B24" w:rsidRDefault="00A9450E" w:rsidP="003F4FAB">
            <w:pPr>
              <w:widowControl w:val="0"/>
              <w:jc w:val="center"/>
              <w:rPr>
                <w:rFonts w:ascii="Times New Roman" w:eastAsia="Times New Roman" w:hAnsi="Times New Roman"/>
                <w:b/>
                <w:noProof/>
                <w:sz w:val="20"/>
                <w:szCs w:val="20"/>
              </w:rPr>
            </w:pPr>
            <w:r w:rsidRPr="00071B24">
              <w:rPr>
                <w:rFonts w:ascii="Times New Roman" w:eastAsia="Times New Roman" w:hAnsi="Times New Roman"/>
                <w:b/>
                <w:noProof/>
                <w:sz w:val="20"/>
                <w:szCs w:val="20"/>
              </w:rPr>
              <w:t>3</w:t>
            </w:r>
          </w:p>
        </w:tc>
        <w:tc>
          <w:tcPr>
            <w:tcW w:w="9196" w:type="dxa"/>
          </w:tcPr>
          <w:p w:rsidR="00A9450E" w:rsidRPr="00071B24" w:rsidRDefault="00A9450E" w:rsidP="003F4FAB">
            <w:pPr>
              <w:widowControl w:val="0"/>
              <w:jc w:val="both"/>
              <w:rPr>
                <w:rFonts w:ascii="Times New Roman" w:eastAsia="Times New Roman" w:hAnsi="Times New Roman"/>
                <w:noProof/>
                <w:sz w:val="20"/>
                <w:szCs w:val="20"/>
              </w:rPr>
            </w:pPr>
            <w:r w:rsidRPr="00071B24">
              <w:rPr>
                <w:rFonts w:ascii="Times New Roman" w:eastAsia="Times New Roman" w:hAnsi="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rsidR="00A9450E" w:rsidRPr="00071B24" w:rsidRDefault="00A9450E" w:rsidP="00A9450E">
      <w:pPr>
        <w:shd w:val="clear" w:color="auto" w:fill="FFFFFF" w:themeFill="background1"/>
        <w:spacing w:after="0"/>
        <w:ind w:firstLine="426"/>
        <w:jc w:val="both"/>
        <w:rPr>
          <w:rFonts w:ascii="Times New Roman" w:hAnsi="Times New Roman"/>
          <w:i/>
          <w:iCs/>
          <w:noProof/>
          <w:color w:val="000000" w:themeColor="text1"/>
          <w:sz w:val="18"/>
          <w:szCs w:val="18"/>
        </w:rPr>
      </w:pPr>
      <w:r w:rsidRPr="00071B24">
        <w:rPr>
          <w:rFonts w:ascii="Times New Roman" w:hAnsi="Times New Roman"/>
          <w:i/>
          <w:iCs/>
          <w:noProof/>
          <w:color w:val="000000" w:themeColor="text1"/>
          <w:sz w:val="18"/>
          <w:szCs w:val="18"/>
        </w:rPr>
        <w:t xml:space="preserve">*Примітка: Документи мають бути надані учасником-переможцем або </w:t>
      </w:r>
      <w:r w:rsidRPr="00071B24">
        <w:rPr>
          <w:rFonts w:ascii="Times New Roman" w:hAnsi="Times New Roman"/>
          <w:b/>
          <w:i/>
          <w:iCs/>
          <w:noProof/>
          <w:color w:val="000000" w:themeColor="text1"/>
          <w:sz w:val="18"/>
          <w:szCs w:val="18"/>
        </w:rPr>
        <w:t>в електронному вигляді шляхом завантаження на веб-порталі Уповноваженого органу</w:t>
      </w:r>
      <w:r w:rsidRPr="00071B24">
        <w:rPr>
          <w:rFonts w:ascii="Times New Roman" w:hAnsi="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 вказану в Оголошенні про проведення процедури закупівлі.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A9450E" w:rsidRPr="00071B24" w:rsidRDefault="00A9450E" w:rsidP="00A9450E">
      <w:pPr>
        <w:shd w:val="clear" w:color="auto" w:fill="FFFFFF" w:themeFill="background1"/>
        <w:spacing w:after="0"/>
        <w:ind w:firstLine="426"/>
        <w:jc w:val="both"/>
        <w:rPr>
          <w:rFonts w:ascii="Times New Roman" w:hAnsi="Times New Roman"/>
          <w:i/>
          <w:iCs/>
          <w:noProof/>
          <w:color w:val="000000" w:themeColor="text1"/>
          <w:sz w:val="18"/>
          <w:szCs w:val="18"/>
        </w:rPr>
      </w:pPr>
      <w:r w:rsidRPr="00071B24">
        <w:rPr>
          <w:rFonts w:ascii="Times New Roman" w:hAnsi="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9450E" w:rsidRPr="00071B24" w:rsidRDefault="00A9450E" w:rsidP="00A9450E">
      <w:pPr>
        <w:shd w:val="clear" w:color="auto" w:fill="FFFFFF" w:themeFill="background1"/>
        <w:spacing w:after="0"/>
        <w:ind w:firstLine="426"/>
        <w:jc w:val="both"/>
        <w:rPr>
          <w:rFonts w:ascii="Times New Roman" w:hAnsi="Times New Roman"/>
          <w:i/>
          <w:iCs/>
          <w:noProof/>
          <w:color w:val="000000" w:themeColor="text1"/>
          <w:sz w:val="16"/>
          <w:szCs w:val="16"/>
        </w:rPr>
      </w:pPr>
    </w:p>
    <w:p w:rsidR="00881274" w:rsidRDefault="00881274"/>
    <w:p w:rsidR="00A9450E" w:rsidRDefault="00A9450E"/>
    <w:p w:rsidR="00A9450E" w:rsidRDefault="00A9450E"/>
    <w:p w:rsidR="00A9450E" w:rsidRDefault="00A9450E"/>
    <w:p w:rsidR="00A9450E" w:rsidRDefault="00A9450E"/>
    <w:p w:rsidR="00A9450E" w:rsidRDefault="00A9450E"/>
    <w:p w:rsidR="00A9450E" w:rsidRDefault="00A9450E"/>
    <w:p w:rsidR="00A9450E" w:rsidRPr="00071B24" w:rsidRDefault="00A9450E" w:rsidP="00A9450E">
      <w:pPr>
        <w:ind w:left="-709" w:firstLine="1260"/>
        <w:jc w:val="right"/>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lastRenderedPageBreak/>
        <w:t>Додаток 2</w:t>
      </w:r>
    </w:p>
    <w:p w:rsidR="00A9450E" w:rsidRPr="00071B24" w:rsidRDefault="00A9450E" w:rsidP="00A9450E">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rsidR="00A9450E" w:rsidRPr="00071B24" w:rsidRDefault="00A9450E" w:rsidP="00A9450E">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предмета закупівлі та відповідна технічна специфікація</w:t>
      </w:r>
    </w:p>
    <w:p w:rsidR="00A9450E" w:rsidRPr="00B4580E" w:rsidRDefault="00A9450E" w:rsidP="00A9450E">
      <w:pPr>
        <w:jc w:val="center"/>
        <w:rPr>
          <w:rFonts w:ascii="Times New Roman" w:eastAsia="SimSun" w:hAnsi="Times New Roman"/>
          <w:bCs/>
          <w:noProof/>
          <w:kern w:val="1"/>
          <w:sz w:val="24"/>
          <w:szCs w:val="28"/>
          <w:lang w:eastAsia="x-none" w:bidi="x-none"/>
        </w:rPr>
      </w:pPr>
      <w:r w:rsidRPr="00071B24">
        <w:rPr>
          <w:rFonts w:ascii="Times New Roman" w:eastAsia="SimSun" w:hAnsi="Times New Roman"/>
          <w:bCs/>
          <w:noProof/>
          <w:kern w:val="1"/>
          <w:sz w:val="24"/>
          <w:szCs w:val="28"/>
          <w:lang w:eastAsia="x-none" w:bidi="x-none"/>
        </w:rPr>
        <w:t>Специфікація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830"/>
        <w:gridCol w:w="2835"/>
        <w:gridCol w:w="3289"/>
        <w:gridCol w:w="992"/>
        <w:gridCol w:w="850"/>
      </w:tblGrid>
      <w:tr w:rsidR="00A9450E" w:rsidRPr="00B4580E" w:rsidTr="003F4FAB">
        <w:trPr>
          <w:trHeight w:val="277"/>
        </w:trPr>
        <w:tc>
          <w:tcPr>
            <w:tcW w:w="405"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 п/п</w:t>
            </w:r>
          </w:p>
        </w:tc>
        <w:tc>
          <w:tcPr>
            <w:tcW w:w="1830"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Код та назва відповідно до ЄЗС ДК 021:2015</w:t>
            </w:r>
          </w:p>
        </w:tc>
        <w:tc>
          <w:tcPr>
            <w:tcW w:w="2835"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bCs/>
                <w:color w:val="000000"/>
                <w:sz w:val="20"/>
                <w:szCs w:val="20"/>
              </w:rPr>
              <w:t xml:space="preserve">Код та назва </w:t>
            </w:r>
            <w:r w:rsidRPr="00B4580E">
              <w:rPr>
                <w:rFonts w:ascii="Times New Roman" w:eastAsia="Arial" w:hAnsi="Times New Roman"/>
                <w:b/>
                <w:color w:val="000000"/>
                <w:sz w:val="20"/>
                <w:szCs w:val="20"/>
              </w:rPr>
              <w:t>за НК 024:2019</w:t>
            </w:r>
          </w:p>
        </w:tc>
        <w:tc>
          <w:tcPr>
            <w:tcW w:w="3289"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Назва предмету закупівлі</w:t>
            </w:r>
          </w:p>
        </w:tc>
        <w:tc>
          <w:tcPr>
            <w:tcW w:w="992"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proofErr w:type="spellStart"/>
            <w:r w:rsidRPr="00B4580E">
              <w:rPr>
                <w:rFonts w:ascii="Times New Roman" w:eastAsia="Arial" w:hAnsi="Times New Roman"/>
                <w:b/>
                <w:color w:val="000000"/>
                <w:sz w:val="20"/>
                <w:szCs w:val="20"/>
              </w:rPr>
              <w:t>од.вим</w:t>
            </w:r>
            <w:proofErr w:type="spellEnd"/>
            <w:r w:rsidRPr="00B4580E">
              <w:rPr>
                <w:rFonts w:ascii="Times New Roman" w:eastAsia="Arial" w:hAnsi="Times New Roman"/>
                <w:b/>
                <w:color w:val="000000"/>
                <w:sz w:val="20"/>
                <w:szCs w:val="20"/>
              </w:rPr>
              <w:t>.</w:t>
            </w:r>
          </w:p>
        </w:tc>
        <w:tc>
          <w:tcPr>
            <w:tcW w:w="850"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к-ть</w:t>
            </w:r>
          </w:p>
        </w:tc>
      </w:tr>
      <w:tr w:rsidR="00A9450E" w:rsidRPr="00B4580E" w:rsidTr="003F4FAB">
        <w:trPr>
          <w:trHeight w:val="277"/>
        </w:trPr>
        <w:tc>
          <w:tcPr>
            <w:tcW w:w="405"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1</w:t>
            </w:r>
          </w:p>
        </w:tc>
        <w:tc>
          <w:tcPr>
            <w:tcW w:w="1830"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Cs/>
                <w:color w:val="000000"/>
                <w:sz w:val="20"/>
                <w:szCs w:val="20"/>
              </w:rPr>
              <w:t>33181520-3 - Матеріали для ниркового діалізу</w:t>
            </w:r>
          </w:p>
        </w:tc>
        <w:tc>
          <w:tcPr>
            <w:tcW w:w="2835" w:type="dxa"/>
            <w:shd w:val="clear" w:color="auto" w:fill="FFFFFF"/>
            <w:vAlign w:val="center"/>
          </w:tcPr>
          <w:p w:rsidR="00A9450E" w:rsidRPr="00B4580E" w:rsidRDefault="00A9450E" w:rsidP="003F4FAB">
            <w:pPr>
              <w:autoSpaceDE w:val="0"/>
              <w:autoSpaceDN w:val="0"/>
              <w:adjustRightInd w:val="0"/>
              <w:rPr>
                <w:rFonts w:ascii="Times New Roman" w:hAnsi="Times New Roman"/>
              </w:rPr>
            </w:pPr>
            <w:r w:rsidRPr="00B4580E">
              <w:rPr>
                <w:rFonts w:ascii="Times New Roman" w:hAnsi="Times New Roman"/>
                <w:color w:val="000000"/>
              </w:rPr>
              <w:t xml:space="preserve">61674 Набір компонентів для </w:t>
            </w:r>
            <w:r w:rsidRPr="00B4580E">
              <w:rPr>
                <w:rFonts w:ascii="Times New Roman" w:hAnsi="Times New Roman"/>
              </w:rPr>
              <w:t xml:space="preserve">системи гемодіалізу/ </w:t>
            </w:r>
            <w:r w:rsidRPr="00B4580E">
              <w:rPr>
                <w:rFonts w:ascii="Times New Roman" w:hAnsi="Times New Roman"/>
                <w:color w:val="000000"/>
              </w:rPr>
              <w:t xml:space="preserve"> </w:t>
            </w:r>
            <w:proofErr w:type="spellStart"/>
            <w:r w:rsidRPr="00B4580E">
              <w:rPr>
                <w:rFonts w:ascii="Times New Roman" w:hAnsi="Times New Roman"/>
              </w:rPr>
              <w:t>гемофільтрації</w:t>
            </w:r>
            <w:proofErr w:type="spellEnd"/>
            <w:r w:rsidRPr="00B4580E">
              <w:rPr>
                <w:rFonts w:ascii="Times New Roman" w:hAnsi="Times New Roman"/>
              </w:rPr>
              <w:t>, що має площу поверхні   1,8 м²</w:t>
            </w:r>
          </w:p>
          <w:p w:rsidR="00A9450E" w:rsidRPr="00B4580E" w:rsidRDefault="00A9450E" w:rsidP="003F4FAB">
            <w:pPr>
              <w:jc w:val="center"/>
              <w:rPr>
                <w:rFonts w:ascii="Times New Roman" w:eastAsia="Arial" w:hAnsi="Times New Roman"/>
                <w:b/>
                <w:bCs/>
                <w:color w:val="000000"/>
                <w:sz w:val="20"/>
                <w:szCs w:val="20"/>
              </w:rPr>
            </w:pPr>
          </w:p>
        </w:tc>
        <w:tc>
          <w:tcPr>
            <w:tcW w:w="3289"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hAnsi="Times New Roman"/>
              </w:rPr>
              <w:t xml:space="preserve">Набір для постійної вено-венозної </w:t>
            </w:r>
            <w:proofErr w:type="spellStart"/>
            <w:r w:rsidRPr="00B4580E">
              <w:rPr>
                <w:rFonts w:ascii="Times New Roman" w:hAnsi="Times New Roman"/>
              </w:rPr>
              <w:t>гемофільтрації</w:t>
            </w:r>
            <w:proofErr w:type="spellEnd"/>
            <w:r w:rsidRPr="00B4580E">
              <w:rPr>
                <w:rFonts w:ascii="Times New Roman" w:hAnsi="Times New Roman"/>
              </w:rPr>
              <w:t xml:space="preserve"> у складі з касетою (системою магістралей) та </w:t>
            </w:r>
            <w:proofErr w:type="spellStart"/>
            <w:r w:rsidRPr="00B4580E">
              <w:rPr>
                <w:rFonts w:ascii="Times New Roman" w:hAnsi="Times New Roman"/>
              </w:rPr>
              <w:t>гемофільтром</w:t>
            </w:r>
            <w:proofErr w:type="spellEnd"/>
          </w:p>
        </w:tc>
        <w:tc>
          <w:tcPr>
            <w:tcW w:w="992"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proofErr w:type="spellStart"/>
            <w:r w:rsidRPr="00B4580E">
              <w:rPr>
                <w:rFonts w:ascii="Times New Roman" w:eastAsia="Arial" w:hAnsi="Times New Roman"/>
                <w:color w:val="000000"/>
                <w:sz w:val="20"/>
                <w:szCs w:val="20"/>
              </w:rPr>
              <w:t>шт</w:t>
            </w:r>
            <w:proofErr w:type="spellEnd"/>
          </w:p>
        </w:tc>
        <w:tc>
          <w:tcPr>
            <w:tcW w:w="850"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2</w:t>
            </w:r>
          </w:p>
        </w:tc>
      </w:tr>
      <w:tr w:rsidR="00A9450E" w:rsidRPr="00B4580E" w:rsidTr="003F4FAB">
        <w:trPr>
          <w:trHeight w:val="277"/>
        </w:trPr>
        <w:tc>
          <w:tcPr>
            <w:tcW w:w="405" w:type="dxa"/>
            <w:shd w:val="clear" w:color="auto" w:fill="FFFFFF"/>
            <w:vAlign w:val="center"/>
          </w:tcPr>
          <w:p w:rsidR="00A9450E" w:rsidRPr="00B4580E" w:rsidRDefault="00A9450E" w:rsidP="003F4FAB">
            <w:pPr>
              <w:jc w:val="center"/>
              <w:rPr>
                <w:rFonts w:ascii="Times New Roman" w:eastAsia="Arial" w:hAnsi="Times New Roman"/>
                <w:b/>
                <w:color w:val="000000"/>
                <w:sz w:val="20"/>
                <w:szCs w:val="20"/>
              </w:rPr>
            </w:pPr>
            <w:r w:rsidRPr="00B4580E">
              <w:rPr>
                <w:rFonts w:ascii="Times New Roman" w:eastAsia="Arial" w:hAnsi="Times New Roman"/>
                <w:b/>
                <w:color w:val="000000"/>
                <w:sz w:val="20"/>
                <w:szCs w:val="20"/>
              </w:rPr>
              <w:t>2</w:t>
            </w:r>
          </w:p>
        </w:tc>
        <w:tc>
          <w:tcPr>
            <w:tcW w:w="1830" w:type="dxa"/>
            <w:shd w:val="clear" w:color="auto" w:fill="FFFFFF"/>
            <w:vAlign w:val="center"/>
          </w:tcPr>
          <w:p w:rsidR="00A9450E" w:rsidRPr="00B4580E" w:rsidRDefault="00A9450E" w:rsidP="003F4FAB">
            <w:pPr>
              <w:jc w:val="center"/>
              <w:rPr>
                <w:rFonts w:ascii="Times New Roman" w:eastAsia="Arial" w:hAnsi="Times New Roman"/>
                <w:bCs/>
                <w:color w:val="000000"/>
                <w:sz w:val="20"/>
                <w:szCs w:val="20"/>
              </w:rPr>
            </w:pPr>
            <w:r w:rsidRPr="00B4580E">
              <w:rPr>
                <w:rFonts w:ascii="Times New Roman" w:eastAsia="Arial" w:hAnsi="Times New Roman"/>
                <w:bCs/>
                <w:color w:val="000000"/>
                <w:sz w:val="20"/>
                <w:szCs w:val="20"/>
              </w:rPr>
              <w:t>33181520-3 - Матеріали для ниркового діалізу</w:t>
            </w:r>
          </w:p>
        </w:tc>
        <w:tc>
          <w:tcPr>
            <w:tcW w:w="2835" w:type="dxa"/>
            <w:shd w:val="clear" w:color="auto" w:fill="FFFFFF"/>
            <w:vAlign w:val="center"/>
          </w:tcPr>
          <w:p w:rsidR="00A9450E" w:rsidRPr="00B4580E" w:rsidRDefault="00A9450E" w:rsidP="003F4FAB">
            <w:pPr>
              <w:jc w:val="center"/>
              <w:rPr>
                <w:rFonts w:ascii="Times New Roman" w:eastAsia="Arial" w:hAnsi="Times New Roman"/>
                <w:bCs/>
                <w:color w:val="000000"/>
                <w:sz w:val="20"/>
                <w:szCs w:val="20"/>
              </w:rPr>
            </w:pPr>
            <w:r w:rsidRPr="00B4580E">
              <w:rPr>
                <w:rFonts w:ascii="Times New Roman" w:eastAsia="Arial" w:hAnsi="Times New Roman"/>
                <w:color w:val="000000"/>
                <w:sz w:val="20"/>
                <w:szCs w:val="20"/>
              </w:rPr>
              <w:t xml:space="preserve">58848 - Мішок для збору зайвої рідини в </w:t>
            </w:r>
            <w:proofErr w:type="spellStart"/>
            <w:r w:rsidRPr="00B4580E">
              <w:rPr>
                <w:rFonts w:ascii="Times New Roman" w:eastAsia="Arial" w:hAnsi="Times New Roman"/>
                <w:color w:val="000000"/>
                <w:sz w:val="20"/>
                <w:szCs w:val="20"/>
              </w:rPr>
              <w:t>екстракорпоральному</w:t>
            </w:r>
            <w:proofErr w:type="spellEnd"/>
            <w:r w:rsidRPr="00B4580E">
              <w:rPr>
                <w:rFonts w:ascii="Times New Roman" w:eastAsia="Arial" w:hAnsi="Times New Roman"/>
                <w:color w:val="000000"/>
                <w:sz w:val="20"/>
                <w:szCs w:val="20"/>
              </w:rPr>
              <w:t xml:space="preserve"> контурі, стерильний</w:t>
            </w:r>
          </w:p>
        </w:tc>
        <w:tc>
          <w:tcPr>
            <w:tcW w:w="3289" w:type="dxa"/>
            <w:shd w:val="clear" w:color="auto" w:fill="FFFFFF"/>
            <w:vAlign w:val="center"/>
          </w:tcPr>
          <w:p w:rsidR="00A9450E" w:rsidRPr="00B4580E" w:rsidRDefault="00A9450E" w:rsidP="003F4FAB">
            <w:pPr>
              <w:jc w:val="center"/>
              <w:rPr>
                <w:rFonts w:ascii="Times New Roman" w:eastAsia="Arial" w:hAnsi="Times New Roman"/>
                <w:bCs/>
                <w:color w:val="000000"/>
                <w:sz w:val="20"/>
                <w:szCs w:val="20"/>
              </w:rPr>
            </w:pPr>
            <w:r w:rsidRPr="00B4580E">
              <w:rPr>
                <w:rFonts w:ascii="Times New Roman" w:eastAsia="Arial" w:hAnsi="Times New Roman"/>
                <w:color w:val="000000"/>
                <w:sz w:val="20"/>
                <w:szCs w:val="20"/>
              </w:rPr>
              <w:t>Пакет для збору фільтрату на 10л</w:t>
            </w:r>
          </w:p>
        </w:tc>
        <w:tc>
          <w:tcPr>
            <w:tcW w:w="992" w:type="dxa"/>
            <w:shd w:val="clear" w:color="auto" w:fill="FFFFFF"/>
            <w:vAlign w:val="center"/>
          </w:tcPr>
          <w:p w:rsidR="00A9450E" w:rsidRPr="00B4580E" w:rsidRDefault="00A9450E" w:rsidP="003F4FAB">
            <w:pPr>
              <w:jc w:val="center"/>
              <w:rPr>
                <w:rFonts w:ascii="Times New Roman" w:eastAsia="Arial" w:hAnsi="Times New Roman"/>
                <w:bCs/>
                <w:color w:val="000000"/>
                <w:sz w:val="20"/>
                <w:szCs w:val="20"/>
              </w:rPr>
            </w:pPr>
            <w:proofErr w:type="spellStart"/>
            <w:r w:rsidRPr="00B4580E">
              <w:rPr>
                <w:rFonts w:ascii="Times New Roman" w:eastAsia="Arial" w:hAnsi="Times New Roman"/>
                <w:color w:val="000000"/>
                <w:sz w:val="20"/>
                <w:szCs w:val="20"/>
              </w:rPr>
              <w:t>шт</w:t>
            </w:r>
            <w:proofErr w:type="spellEnd"/>
          </w:p>
        </w:tc>
        <w:tc>
          <w:tcPr>
            <w:tcW w:w="850" w:type="dxa"/>
            <w:shd w:val="clear" w:color="auto" w:fill="FFFFFF"/>
            <w:vAlign w:val="center"/>
          </w:tcPr>
          <w:p w:rsidR="00A9450E" w:rsidRPr="00B4580E" w:rsidRDefault="00A9450E" w:rsidP="003F4FAB">
            <w:pPr>
              <w:jc w:val="center"/>
              <w:rPr>
                <w:rFonts w:ascii="Times New Roman" w:eastAsia="Arial" w:hAnsi="Times New Roman"/>
                <w:bCs/>
                <w:color w:val="000000"/>
                <w:sz w:val="20"/>
                <w:szCs w:val="20"/>
              </w:rPr>
            </w:pPr>
            <w:r w:rsidRPr="00B4580E">
              <w:rPr>
                <w:rFonts w:ascii="Times New Roman" w:eastAsia="Arial" w:hAnsi="Times New Roman"/>
                <w:bCs/>
                <w:color w:val="000000"/>
                <w:sz w:val="20"/>
                <w:szCs w:val="20"/>
              </w:rPr>
              <w:t>2</w:t>
            </w:r>
          </w:p>
        </w:tc>
      </w:tr>
      <w:tr w:rsidR="00A9450E" w:rsidRPr="00B4580E" w:rsidTr="003F4FAB">
        <w:trPr>
          <w:trHeight w:val="277"/>
        </w:trPr>
        <w:tc>
          <w:tcPr>
            <w:tcW w:w="405"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lang w:val="ru-RU"/>
              </w:rPr>
            </w:pPr>
            <w:r w:rsidRPr="00B4580E">
              <w:rPr>
                <w:rFonts w:ascii="Times New Roman" w:eastAsia="Arial" w:hAnsi="Times New Roman"/>
                <w:color w:val="000000"/>
                <w:sz w:val="20"/>
                <w:szCs w:val="20"/>
                <w:lang w:val="ru-RU"/>
              </w:rPr>
              <w:t>3</w:t>
            </w:r>
          </w:p>
        </w:tc>
        <w:tc>
          <w:tcPr>
            <w:tcW w:w="1830"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33181510-0</w:t>
            </w:r>
          </w:p>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Рідина для промивання нирок</w:t>
            </w:r>
          </w:p>
        </w:tc>
        <w:tc>
          <w:tcPr>
            <w:tcW w:w="2835"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61616 - Розчин для гемодіалізу</w:t>
            </w:r>
          </w:p>
        </w:tc>
        <w:tc>
          <w:tcPr>
            <w:tcW w:w="3289"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 xml:space="preserve">Розчин для гемодіалізу та </w:t>
            </w:r>
            <w:proofErr w:type="spellStart"/>
            <w:r w:rsidRPr="00B4580E">
              <w:rPr>
                <w:rFonts w:ascii="Times New Roman" w:eastAsia="Arial" w:hAnsi="Times New Roman"/>
                <w:color w:val="000000"/>
                <w:sz w:val="20"/>
                <w:szCs w:val="20"/>
              </w:rPr>
              <w:t>гемофільтрації</w:t>
            </w:r>
            <w:proofErr w:type="spellEnd"/>
            <w:r w:rsidRPr="00B4580E">
              <w:rPr>
                <w:rFonts w:ascii="Times New Roman" w:eastAsia="Arial" w:hAnsi="Times New Roman"/>
                <w:color w:val="000000"/>
                <w:sz w:val="20"/>
                <w:szCs w:val="20"/>
              </w:rPr>
              <w:t xml:space="preserve"> з концентрацією 2 ммоль/л калію (мішок 5 л)</w:t>
            </w:r>
          </w:p>
        </w:tc>
        <w:tc>
          <w:tcPr>
            <w:tcW w:w="992"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proofErr w:type="spellStart"/>
            <w:r w:rsidRPr="00B4580E">
              <w:rPr>
                <w:rFonts w:ascii="Times New Roman" w:eastAsia="Arial" w:hAnsi="Times New Roman"/>
                <w:color w:val="000000"/>
                <w:sz w:val="20"/>
                <w:szCs w:val="20"/>
              </w:rPr>
              <w:t>шт</w:t>
            </w:r>
            <w:proofErr w:type="spellEnd"/>
          </w:p>
        </w:tc>
        <w:tc>
          <w:tcPr>
            <w:tcW w:w="850"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60</w:t>
            </w:r>
          </w:p>
        </w:tc>
      </w:tr>
      <w:tr w:rsidR="00A9450E" w:rsidRPr="00B4580E" w:rsidTr="003F4FAB">
        <w:trPr>
          <w:trHeight w:val="277"/>
        </w:trPr>
        <w:tc>
          <w:tcPr>
            <w:tcW w:w="405"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lang w:val="ru-RU"/>
              </w:rPr>
            </w:pPr>
            <w:r w:rsidRPr="00B4580E">
              <w:rPr>
                <w:rFonts w:ascii="Times New Roman" w:eastAsia="Arial" w:hAnsi="Times New Roman"/>
                <w:color w:val="000000"/>
                <w:sz w:val="20"/>
                <w:szCs w:val="20"/>
                <w:lang w:val="ru-RU"/>
              </w:rPr>
              <w:t>4</w:t>
            </w:r>
          </w:p>
        </w:tc>
        <w:tc>
          <w:tcPr>
            <w:tcW w:w="1830"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33181520-3 - Матеріали для ниркового діалізу</w:t>
            </w:r>
          </w:p>
        </w:tc>
        <w:tc>
          <w:tcPr>
            <w:tcW w:w="2835"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37278 -  катетер для гемодіалізу</w:t>
            </w:r>
          </w:p>
        </w:tc>
        <w:tc>
          <w:tcPr>
            <w:tcW w:w="3289"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 xml:space="preserve">Катетер гемодіалізі і </w:t>
            </w:r>
            <w:proofErr w:type="spellStart"/>
            <w:r w:rsidRPr="00B4580E">
              <w:rPr>
                <w:rFonts w:ascii="Times New Roman" w:eastAsia="Arial" w:hAnsi="Times New Roman"/>
                <w:color w:val="000000"/>
                <w:sz w:val="20"/>
                <w:szCs w:val="20"/>
              </w:rPr>
              <w:t>ий</w:t>
            </w:r>
            <w:proofErr w:type="spellEnd"/>
            <w:r w:rsidRPr="00B4580E">
              <w:rPr>
                <w:rFonts w:ascii="Times New Roman" w:eastAsia="Arial" w:hAnsi="Times New Roman"/>
                <w:color w:val="000000"/>
                <w:sz w:val="20"/>
                <w:szCs w:val="20"/>
              </w:rPr>
              <w:t xml:space="preserve"> </w:t>
            </w:r>
            <w:proofErr w:type="spellStart"/>
            <w:r w:rsidRPr="00B4580E">
              <w:rPr>
                <w:rFonts w:ascii="Times New Roman" w:eastAsia="Arial" w:hAnsi="Times New Roman"/>
                <w:color w:val="000000"/>
                <w:sz w:val="20"/>
                <w:szCs w:val="20"/>
              </w:rPr>
              <w:t>двохпросвітний</w:t>
            </w:r>
            <w:proofErr w:type="spellEnd"/>
            <w:r w:rsidRPr="00B4580E">
              <w:rPr>
                <w:rFonts w:ascii="Times New Roman" w:eastAsia="Arial" w:hAnsi="Times New Roman"/>
                <w:color w:val="000000"/>
                <w:sz w:val="20"/>
                <w:szCs w:val="20"/>
              </w:rPr>
              <w:t xml:space="preserve"> (</w:t>
            </w:r>
            <w:proofErr w:type="spellStart"/>
            <w:r w:rsidRPr="00B4580E">
              <w:rPr>
                <w:rFonts w:ascii="Times New Roman" w:eastAsia="Arial" w:hAnsi="Times New Roman"/>
                <w:color w:val="000000"/>
                <w:sz w:val="20"/>
                <w:szCs w:val="20"/>
              </w:rPr>
              <w:t>двохканальний</w:t>
            </w:r>
            <w:proofErr w:type="spellEnd"/>
            <w:r w:rsidRPr="00B4580E">
              <w:rPr>
                <w:rFonts w:ascii="Times New Roman" w:eastAsia="Arial" w:hAnsi="Times New Roman"/>
                <w:color w:val="000000"/>
                <w:sz w:val="20"/>
                <w:szCs w:val="20"/>
              </w:rPr>
              <w:t>) у наборі розміром 11-12 F</w:t>
            </w:r>
          </w:p>
        </w:tc>
        <w:tc>
          <w:tcPr>
            <w:tcW w:w="992"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proofErr w:type="spellStart"/>
            <w:r w:rsidRPr="00B4580E">
              <w:rPr>
                <w:rFonts w:ascii="Times New Roman" w:eastAsia="Arial" w:hAnsi="Times New Roman"/>
                <w:color w:val="000000"/>
                <w:sz w:val="20"/>
                <w:szCs w:val="20"/>
              </w:rPr>
              <w:t>шт</w:t>
            </w:r>
            <w:proofErr w:type="spellEnd"/>
          </w:p>
        </w:tc>
        <w:tc>
          <w:tcPr>
            <w:tcW w:w="850" w:type="dxa"/>
            <w:shd w:val="clear" w:color="auto" w:fill="FFFFFF"/>
            <w:vAlign w:val="center"/>
          </w:tcPr>
          <w:p w:rsidR="00A9450E" w:rsidRPr="00B4580E" w:rsidRDefault="00A9450E" w:rsidP="003F4FAB">
            <w:pPr>
              <w:jc w:val="center"/>
              <w:rPr>
                <w:rFonts w:ascii="Times New Roman" w:eastAsia="Arial" w:hAnsi="Times New Roman"/>
                <w:color w:val="000000"/>
                <w:sz w:val="20"/>
                <w:szCs w:val="20"/>
              </w:rPr>
            </w:pPr>
            <w:r w:rsidRPr="00B4580E">
              <w:rPr>
                <w:rFonts w:ascii="Times New Roman" w:eastAsia="Arial" w:hAnsi="Times New Roman"/>
                <w:color w:val="000000"/>
                <w:sz w:val="20"/>
                <w:szCs w:val="20"/>
              </w:rPr>
              <w:t>2</w:t>
            </w:r>
          </w:p>
        </w:tc>
      </w:tr>
    </w:tbl>
    <w:p w:rsidR="00A9450E" w:rsidRPr="00EF6E68" w:rsidRDefault="00A9450E" w:rsidP="00A9450E">
      <w:pPr>
        <w:rPr>
          <w:rFonts w:eastAsia="Arial"/>
          <w:b/>
          <w:color w:val="000000"/>
        </w:rPr>
      </w:pPr>
    </w:p>
    <w:p w:rsidR="00A9450E" w:rsidRPr="00B4580E" w:rsidRDefault="00A9450E" w:rsidP="00A9450E">
      <w:pPr>
        <w:jc w:val="center"/>
        <w:rPr>
          <w:rFonts w:ascii="Times New Roman" w:eastAsia="Arial" w:hAnsi="Times New Roman"/>
          <w:b/>
          <w:color w:val="000000"/>
          <w:sz w:val="28"/>
          <w:szCs w:val="28"/>
        </w:rPr>
      </w:pPr>
      <w:r w:rsidRPr="00B4580E">
        <w:rPr>
          <w:rFonts w:ascii="Times New Roman" w:eastAsia="Arial" w:hAnsi="Times New Roman"/>
          <w:b/>
          <w:color w:val="000000"/>
          <w:sz w:val="28"/>
          <w:szCs w:val="28"/>
        </w:rPr>
        <w:t>Медико - технічні вимоги</w:t>
      </w:r>
    </w:p>
    <w:p w:rsidR="00A9450E" w:rsidRPr="00EF6E68" w:rsidRDefault="00A9450E" w:rsidP="00A9450E">
      <w:pPr>
        <w:jc w:val="center"/>
        <w:rPr>
          <w:rFonts w:eastAsia="Arial"/>
          <w:b/>
          <w:color w:val="00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470"/>
        <w:gridCol w:w="2155"/>
      </w:tblGrid>
      <w:tr w:rsidR="00A9450E" w:rsidRPr="00B4580E" w:rsidTr="003F4FAB">
        <w:tc>
          <w:tcPr>
            <w:tcW w:w="576" w:type="dxa"/>
            <w:vAlign w:val="center"/>
          </w:tcPr>
          <w:p w:rsidR="00A9450E" w:rsidRPr="00B4580E" w:rsidRDefault="00A9450E" w:rsidP="003F4FAB">
            <w:pPr>
              <w:pStyle w:val="a5"/>
              <w:spacing w:line="276" w:lineRule="auto"/>
              <w:rPr>
                <w:rFonts w:ascii="Times New Roman" w:eastAsia="Arial" w:hAnsi="Times New Roman"/>
                <w:i/>
              </w:rPr>
            </w:pPr>
            <w:r w:rsidRPr="00B4580E">
              <w:rPr>
                <w:rFonts w:ascii="Times New Roman" w:hAnsi="Times New Roman"/>
              </w:rPr>
              <w:t>№ п/п</w:t>
            </w:r>
          </w:p>
        </w:tc>
        <w:tc>
          <w:tcPr>
            <w:tcW w:w="7470" w:type="dxa"/>
            <w:vAlign w:val="center"/>
          </w:tcPr>
          <w:p w:rsidR="00A9450E" w:rsidRPr="00B4580E" w:rsidRDefault="00A9450E" w:rsidP="003F4FAB">
            <w:pPr>
              <w:pStyle w:val="a5"/>
              <w:spacing w:line="276" w:lineRule="auto"/>
              <w:rPr>
                <w:rFonts w:ascii="Times New Roman" w:hAnsi="Times New Roman"/>
              </w:rPr>
            </w:pPr>
            <w:r w:rsidRPr="00B4580E">
              <w:rPr>
                <w:rFonts w:ascii="Times New Roman" w:hAnsi="Times New Roman"/>
              </w:rPr>
              <w:t>Найменування медико-технічної вимоги до предмета закупівлі</w:t>
            </w:r>
          </w:p>
        </w:tc>
        <w:tc>
          <w:tcPr>
            <w:tcW w:w="2155" w:type="dxa"/>
            <w:vAlign w:val="center"/>
          </w:tcPr>
          <w:p w:rsidR="00A9450E" w:rsidRPr="00B4580E" w:rsidRDefault="00A9450E" w:rsidP="003F4FAB">
            <w:pPr>
              <w:pStyle w:val="a5"/>
              <w:spacing w:line="276" w:lineRule="auto"/>
              <w:rPr>
                <w:rFonts w:ascii="Times New Roman" w:hAnsi="Times New Roman"/>
              </w:rPr>
            </w:pPr>
            <w:r w:rsidRPr="00B4580E">
              <w:rPr>
                <w:rFonts w:ascii="Times New Roman" w:hAnsi="Times New Roman"/>
              </w:rPr>
              <w:t>Відповідність вимогам (вказати так/ні)</w:t>
            </w: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1</w:t>
            </w:r>
          </w:p>
        </w:tc>
        <w:tc>
          <w:tcPr>
            <w:tcW w:w="7470" w:type="dxa"/>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 xml:space="preserve">Набір для постійної вено-венозної </w:t>
            </w:r>
            <w:proofErr w:type="spellStart"/>
            <w:r w:rsidRPr="00B4580E">
              <w:rPr>
                <w:rFonts w:ascii="Times New Roman" w:hAnsi="Times New Roman"/>
                <w:bCs/>
              </w:rPr>
              <w:t>гемофільтрації</w:t>
            </w:r>
            <w:proofErr w:type="spellEnd"/>
            <w:r w:rsidRPr="00B4580E">
              <w:rPr>
                <w:rFonts w:ascii="Times New Roman" w:hAnsi="Times New Roman"/>
                <w:bCs/>
              </w:rPr>
              <w:t xml:space="preserve"> у складі з касетою (системою магістралей) та </w:t>
            </w:r>
            <w:proofErr w:type="spellStart"/>
            <w:r w:rsidRPr="00B4580E">
              <w:rPr>
                <w:rFonts w:ascii="Times New Roman" w:hAnsi="Times New Roman"/>
                <w:bCs/>
              </w:rPr>
              <w:t>гемофільтром</w:t>
            </w:r>
            <w:proofErr w:type="spellEnd"/>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1.1</w:t>
            </w:r>
          </w:p>
        </w:tc>
        <w:tc>
          <w:tcPr>
            <w:tcW w:w="7470" w:type="dxa"/>
          </w:tcPr>
          <w:p w:rsidR="00A9450E" w:rsidRPr="00B4580E" w:rsidRDefault="00A9450E" w:rsidP="003F4FAB">
            <w:pPr>
              <w:pStyle w:val="a5"/>
              <w:spacing w:line="276" w:lineRule="auto"/>
              <w:rPr>
                <w:rFonts w:ascii="Times New Roman" w:hAnsi="Times New Roman"/>
              </w:rPr>
            </w:pPr>
            <w:r w:rsidRPr="00B4580E">
              <w:rPr>
                <w:rFonts w:ascii="Times New Roman" w:hAnsi="Times New Roman"/>
              </w:rPr>
              <w:t>Повинен складатися з:</w:t>
            </w:r>
          </w:p>
          <w:p w:rsidR="00A9450E" w:rsidRPr="00B4580E" w:rsidRDefault="00A9450E" w:rsidP="003F4FAB">
            <w:pPr>
              <w:pStyle w:val="a5"/>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артеріальної магістралі - 1шт;</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 xml:space="preserve">венозної магістралі - 1 </w:t>
            </w:r>
            <w:proofErr w:type="spellStart"/>
            <w:r w:rsidRPr="00B4580E">
              <w:rPr>
                <w:rFonts w:ascii="Times New Roman" w:hAnsi="Times New Roman"/>
              </w:rPr>
              <w:t>шт</w:t>
            </w:r>
            <w:proofErr w:type="spellEnd"/>
            <w:r w:rsidRPr="00B4580E">
              <w:rPr>
                <w:rFonts w:ascii="Times New Roman" w:hAnsi="Times New Roman"/>
              </w:rPr>
              <w:t>;</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 xml:space="preserve">магістралі </w:t>
            </w:r>
            <w:proofErr w:type="spellStart"/>
            <w:r w:rsidRPr="00B4580E">
              <w:rPr>
                <w:rFonts w:ascii="Times New Roman" w:hAnsi="Times New Roman"/>
              </w:rPr>
              <w:t>діалізата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 xml:space="preserve">магістраль </w:t>
            </w:r>
            <w:proofErr w:type="spellStart"/>
            <w:r w:rsidRPr="00B4580E">
              <w:rPr>
                <w:rFonts w:ascii="Times New Roman" w:hAnsi="Times New Roman"/>
              </w:rPr>
              <w:t>субституата</w:t>
            </w:r>
            <w:proofErr w:type="spellEnd"/>
            <w:r w:rsidRPr="00B4580E">
              <w:rPr>
                <w:rFonts w:ascii="Times New Roman" w:hAnsi="Times New Roman"/>
              </w:rPr>
              <w:t xml:space="preserve"> – 1шт</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 xml:space="preserve">магістралі </w:t>
            </w:r>
            <w:proofErr w:type="spellStart"/>
            <w:r w:rsidRPr="00B4580E">
              <w:rPr>
                <w:rFonts w:ascii="Times New Roman" w:hAnsi="Times New Roman"/>
              </w:rPr>
              <w:t>фільтрата</w:t>
            </w:r>
            <w:proofErr w:type="spellEnd"/>
            <w:r w:rsidRPr="00B4580E">
              <w:rPr>
                <w:rFonts w:ascii="Times New Roman" w:hAnsi="Times New Roman"/>
              </w:rPr>
              <w:t xml:space="preserve"> - 1 </w:t>
            </w:r>
            <w:proofErr w:type="spellStart"/>
            <w:r w:rsidRPr="00B4580E">
              <w:rPr>
                <w:rFonts w:ascii="Times New Roman" w:hAnsi="Times New Roman"/>
              </w:rPr>
              <w:t>шт</w:t>
            </w:r>
            <w:proofErr w:type="spellEnd"/>
            <w:r w:rsidRPr="00B4580E">
              <w:rPr>
                <w:rFonts w:ascii="Times New Roman" w:hAnsi="Times New Roman"/>
              </w:rPr>
              <w:t>;</w:t>
            </w:r>
          </w:p>
          <w:p w:rsidR="00A9450E" w:rsidRPr="00B4580E" w:rsidRDefault="00A9450E" w:rsidP="003F4FAB">
            <w:pPr>
              <w:pStyle w:val="a5"/>
              <w:spacing w:line="276" w:lineRule="auto"/>
              <w:rPr>
                <w:rFonts w:ascii="Times New Roman" w:hAnsi="Times New Roman"/>
                <w:bCs/>
              </w:rPr>
            </w:pPr>
            <w:r w:rsidRPr="00B4580E">
              <w:rPr>
                <w:rFonts w:ascii="Times New Roman" w:hAnsi="Times New Roman"/>
              </w:rPr>
              <w:t xml:space="preserve">лінія </w:t>
            </w:r>
            <w:proofErr w:type="spellStart"/>
            <w:r w:rsidRPr="00B4580E">
              <w:rPr>
                <w:rFonts w:ascii="Times New Roman" w:hAnsi="Times New Roman"/>
              </w:rPr>
              <w:t>гепарина</w:t>
            </w:r>
            <w:proofErr w:type="spellEnd"/>
            <w:r w:rsidRPr="00B4580E">
              <w:rPr>
                <w:rFonts w:ascii="Times New Roman" w:hAnsi="Times New Roman"/>
              </w:rPr>
              <w:t xml:space="preserve"> -1 шт.</w:t>
            </w:r>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1.2</w:t>
            </w:r>
          </w:p>
        </w:tc>
        <w:tc>
          <w:tcPr>
            <w:tcW w:w="7470" w:type="dxa"/>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rPr>
              <w:t xml:space="preserve">повинен бути сумісний з апаратами виробництва </w:t>
            </w:r>
            <w:proofErr w:type="spellStart"/>
            <w:r w:rsidRPr="00B4580E">
              <w:rPr>
                <w:rFonts w:ascii="Times New Roman" w:hAnsi="Times New Roman"/>
              </w:rPr>
              <w:t>multifiltrate</w:t>
            </w:r>
            <w:proofErr w:type="spellEnd"/>
            <w:r w:rsidRPr="00B4580E">
              <w:rPr>
                <w:rFonts w:ascii="Times New Roman" w:hAnsi="Times New Roman"/>
              </w:rPr>
              <w:t>, або еквівалент</w:t>
            </w:r>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1.3</w:t>
            </w:r>
          </w:p>
        </w:tc>
        <w:tc>
          <w:tcPr>
            <w:tcW w:w="7470" w:type="dxa"/>
          </w:tcPr>
          <w:p w:rsidR="00A9450E" w:rsidRPr="00B4580E" w:rsidRDefault="00A9450E" w:rsidP="003F4FAB">
            <w:pPr>
              <w:pStyle w:val="a5"/>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бути для одноразового використання;</w:t>
            </w:r>
          </w:p>
          <w:p w:rsidR="00A9450E" w:rsidRPr="00B4580E" w:rsidRDefault="00A9450E" w:rsidP="003F4FAB">
            <w:pPr>
              <w:pStyle w:val="a5"/>
              <w:spacing w:line="276" w:lineRule="auto"/>
              <w:rPr>
                <w:rFonts w:ascii="Times New Roman" w:hAnsi="Times New Roman"/>
              </w:rPr>
            </w:pPr>
            <w:proofErr w:type="spellStart"/>
            <w:r w:rsidRPr="00B4580E">
              <w:rPr>
                <w:rFonts w:ascii="Times New Roman" w:hAnsi="Times New Roman"/>
              </w:rPr>
              <w:t>гемофільтр</w:t>
            </w:r>
            <w:proofErr w:type="spellEnd"/>
            <w:r w:rsidRPr="00B4580E">
              <w:rPr>
                <w:rFonts w:ascii="Times New Roman" w:hAnsi="Times New Roman"/>
              </w:rPr>
              <w:t xml:space="preserve"> повинен </w:t>
            </w:r>
            <w:proofErr w:type="spellStart"/>
            <w:r w:rsidRPr="00B4580E">
              <w:rPr>
                <w:rFonts w:ascii="Times New Roman" w:hAnsi="Times New Roman"/>
              </w:rPr>
              <w:t>використовуваться</w:t>
            </w:r>
            <w:proofErr w:type="spellEnd"/>
            <w:r w:rsidRPr="00B4580E">
              <w:rPr>
                <w:rFonts w:ascii="Times New Roman" w:hAnsi="Times New Roman"/>
              </w:rPr>
              <w:t xml:space="preserve"> для </w:t>
            </w:r>
            <w:proofErr w:type="spellStart"/>
            <w:r w:rsidRPr="00B4580E">
              <w:rPr>
                <w:rFonts w:ascii="Times New Roman" w:hAnsi="Times New Roman"/>
              </w:rPr>
              <w:t>гемодіафільтрації</w:t>
            </w:r>
            <w:proofErr w:type="spellEnd"/>
            <w:r w:rsidRPr="00B4580E">
              <w:rPr>
                <w:rFonts w:ascii="Times New Roman" w:hAnsi="Times New Roman"/>
              </w:rPr>
              <w:t xml:space="preserve"> та діалізу;</w:t>
            </w:r>
          </w:p>
          <w:p w:rsidR="00A9450E" w:rsidRPr="00B4580E" w:rsidRDefault="00A9450E" w:rsidP="003F4FAB">
            <w:pPr>
              <w:pStyle w:val="a5"/>
              <w:spacing w:line="276" w:lineRule="auto"/>
              <w:rPr>
                <w:rFonts w:ascii="Times New Roman" w:hAnsi="Times New Roman"/>
              </w:rPr>
            </w:pPr>
            <w:r w:rsidRPr="00B4580E">
              <w:rPr>
                <w:rFonts w:ascii="Times New Roman" w:hAnsi="Times New Roman"/>
              </w:rPr>
              <w:t>робоча поверхня мембрани  повинна бути 1,8 м²;</w:t>
            </w:r>
          </w:p>
          <w:p w:rsidR="00A9450E" w:rsidRPr="00B4580E" w:rsidRDefault="00A9450E" w:rsidP="003F4FAB">
            <w:pPr>
              <w:pStyle w:val="a5"/>
              <w:spacing w:line="276" w:lineRule="auto"/>
              <w:rPr>
                <w:rFonts w:ascii="Times New Roman" w:hAnsi="Times New Roman"/>
                <w:bCs/>
              </w:rPr>
            </w:pPr>
            <w:r w:rsidRPr="00B4580E">
              <w:rPr>
                <w:rFonts w:ascii="Times New Roman" w:hAnsi="Times New Roman"/>
              </w:rPr>
              <w:lastRenderedPageBreak/>
              <w:t xml:space="preserve">стерилізація </w:t>
            </w:r>
            <w:proofErr w:type="spellStart"/>
            <w:r w:rsidRPr="00B4580E">
              <w:rPr>
                <w:rFonts w:ascii="Times New Roman" w:hAnsi="Times New Roman"/>
              </w:rPr>
              <w:t>гемофільтртру</w:t>
            </w:r>
            <w:proofErr w:type="spellEnd"/>
            <w:r w:rsidRPr="00B4580E">
              <w:rPr>
                <w:rFonts w:ascii="Times New Roman" w:hAnsi="Times New Roman"/>
              </w:rPr>
              <w:t>: парою або гамма-опромінювання;</w:t>
            </w:r>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lastRenderedPageBreak/>
              <w:t>2</w:t>
            </w:r>
          </w:p>
        </w:tc>
        <w:tc>
          <w:tcPr>
            <w:tcW w:w="7470"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Нестерильний мішок для збору фільтрату об’ємом від 10 літрів</w:t>
            </w:r>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2.1</w:t>
            </w:r>
          </w:p>
        </w:tc>
        <w:tc>
          <w:tcPr>
            <w:tcW w:w="7470"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rPr>
              <w:t xml:space="preserve">повинен бути сумісний з апаратами виробництва </w:t>
            </w:r>
            <w:proofErr w:type="spellStart"/>
            <w:r w:rsidRPr="00B4580E">
              <w:rPr>
                <w:rFonts w:ascii="Times New Roman" w:hAnsi="Times New Roman"/>
              </w:rPr>
              <w:t>multifiltrate</w:t>
            </w:r>
            <w:proofErr w:type="spellEnd"/>
            <w:r w:rsidRPr="00B4580E">
              <w:rPr>
                <w:rFonts w:ascii="Times New Roman" w:hAnsi="Times New Roman"/>
              </w:rPr>
              <w:t>, або еквівалент</w:t>
            </w:r>
          </w:p>
        </w:tc>
        <w:tc>
          <w:tcPr>
            <w:tcW w:w="2155" w:type="dxa"/>
            <w:vAlign w:val="center"/>
          </w:tcPr>
          <w:p w:rsidR="00A9450E" w:rsidRPr="00B4580E" w:rsidRDefault="00A9450E" w:rsidP="003F4FAB">
            <w:pPr>
              <w:pStyle w:val="a5"/>
              <w:spacing w:line="276" w:lineRule="auto"/>
              <w:rPr>
                <w:rFonts w:ascii="Times New Roman" w:hAnsi="Times New Roman"/>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3.</w:t>
            </w:r>
          </w:p>
        </w:tc>
        <w:tc>
          <w:tcPr>
            <w:tcW w:w="9625" w:type="dxa"/>
            <w:gridSpan w:val="2"/>
            <w:vAlign w:val="center"/>
          </w:tcPr>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xml:space="preserve">Розчин для гемодіалізу та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 xml:space="preserve"> з концентрацією 2 ммоль/л калію (мішок 5 л)</w:t>
            </w: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3.1</w:t>
            </w:r>
          </w:p>
        </w:tc>
        <w:tc>
          <w:tcPr>
            <w:tcW w:w="7470" w:type="dxa"/>
            <w:vAlign w:val="center"/>
          </w:tcPr>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xml:space="preserve">Готовий для використання </w:t>
            </w:r>
            <w:proofErr w:type="spellStart"/>
            <w:r w:rsidRPr="00B4580E">
              <w:rPr>
                <w:rFonts w:ascii="Times New Roman" w:eastAsia="Arial" w:hAnsi="Times New Roman"/>
                <w:bCs/>
              </w:rPr>
              <w:t>діалізний</w:t>
            </w:r>
            <w:proofErr w:type="spellEnd"/>
            <w:r w:rsidRPr="00B4580E">
              <w:rPr>
                <w:rFonts w:ascii="Times New Roman" w:eastAsia="Arial" w:hAnsi="Times New Roman"/>
                <w:bCs/>
              </w:rPr>
              <w:t xml:space="preserve"> розчин  для постійного вено-венозного гемодіалізу /</w:t>
            </w:r>
            <w:proofErr w:type="spellStart"/>
            <w:r w:rsidRPr="00B4580E">
              <w:rPr>
                <w:rFonts w:ascii="Times New Roman" w:eastAsia="Arial" w:hAnsi="Times New Roman"/>
                <w:bCs/>
              </w:rPr>
              <w:t>гемофільтрації</w:t>
            </w:r>
            <w:proofErr w:type="spellEnd"/>
            <w:r w:rsidRPr="00B4580E">
              <w:rPr>
                <w:rFonts w:ascii="Times New Roman" w:eastAsia="Arial" w:hAnsi="Times New Roman"/>
                <w:bCs/>
              </w:rPr>
              <w:t>.</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Розчин має бути у мішках по 5 літрів (двокамерних).</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Склад готового до використання розчину:</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натрій 140 ммоль/л</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калій  2,0 ммоль/л</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кальцій 1,50 ммоль/л</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магній  0,75 ммоль/л</w:t>
            </w:r>
          </w:p>
          <w:p w:rsidR="00A9450E" w:rsidRPr="00B4580E" w:rsidRDefault="00A9450E" w:rsidP="003F4FAB">
            <w:pPr>
              <w:pStyle w:val="a5"/>
              <w:spacing w:line="276" w:lineRule="auto"/>
              <w:rPr>
                <w:rFonts w:ascii="Times New Roman" w:eastAsia="Arial" w:hAnsi="Times New Roman"/>
                <w:bCs/>
                <w:i/>
              </w:rPr>
            </w:pPr>
            <w:r w:rsidRPr="00B4580E">
              <w:rPr>
                <w:rFonts w:ascii="Times New Roman" w:eastAsia="Arial" w:hAnsi="Times New Roman"/>
                <w:bCs/>
              </w:rPr>
              <w:t>- глюкоза безводна 5,55 ммоль/л</w:t>
            </w:r>
          </w:p>
        </w:tc>
        <w:tc>
          <w:tcPr>
            <w:tcW w:w="2155" w:type="dxa"/>
            <w:vAlign w:val="center"/>
          </w:tcPr>
          <w:p w:rsidR="00A9450E" w:rsidRPr="00B4580E" w:rsidRDefault="00A9450E" w:rsidP="003F4FAB">
            <w:pPr>
              <w:pStyle w:val="a5"/>
              <w:spacing w:line="276" w:lineRule="auto"/>
              <w:rPr>
                <w:rFonts w:ascii="Times New Roman" w:eastAsia="Arial" w:hAnsi="Times New Roman"/>
                <w:bCs/>
                <w:i/>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4</w:t>
            </w:r>
          </w:p>
        </w:tc>
        <w:tc>
          <w:tcPr>
            <w:tcW w:w="7470" w:type="dxa"/>
          </w:tcPr>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xml:space="preserve">Катетер </w:t>
            </w:r>
            <w:proofErr w:type="spellStart"/>
            <w:r w:rsidRPr="00B4580E">
              <w:rPr>
                <w:rFonts w:ascii="Times New Roman" w:eastAsia="Arial" w:hAnsi="Times New Roman"/>
                <w:bCs/>
              </w:rPr>
              <w:t>гемодіалізний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двохпросвітний</w:t>
            </w:r>
            <w:proofErr w:type="spellEnd"/>
            <w:r w:rsidRPr="00B4580E">
              <w:rPr>
                <w:rFonts w:ascii="Times New Roman" w:eastAsia="Arial" w:hAnsi="Times New Roman"/>
                <w:bCs/>
              </w:rPr>
              <w:t xml:space="preserve">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у наборі розміром 12 F</w:t>
            </w:r>
          </w:p>
        </w:tc>
        <w:tc>
          <w:tcPr>
            <w:tcW w:w="2155" w:type="dxa"/>
            <w:vAlign w:val="center"/>
          </w:tcPr>
          <w:p w:rsidR="00A9450E" w:rsidRPr="00B4580E" w:rsidRDefault="00A9450E" w:rsidP="003F4FAB">
            <w:pPr>
              <w:pStyle w:val="a5"/>
              <w:spacing w:line="276" w:lineRule="auto"/>
              <w:rPr>
                <w:rFonts w:ascii="Times New Roman" w:eastAsia="Arial" w:hAnsi="Times New Roman"/>
                <w:bCs/>
                <w:i/>
              </w:rPr>
            </w:pPr>
          </w:p>
        </w:tc>
      </w:tr>
      <w:tr w:rsidR="00A9450E" w:rsidRPr="00B4580E" w:rsidTr="003F4FAB">
        <w:tc>
          <w:tcPr>
            <w:tcW w:w="576" w:type="dxa"/>
            <w:vAlign w:val="center"/>
          </w:tcPr>
          <w:p w:rsidR="00A9450E" w:rsidRPr="00B4580E" w:rsidRDefault="00A9450E" w:rsidP="003F4FAB">
            <w:pPr>
              <w:pStyle w:val="a5"/>
              <w:spacing w:line="276" w:lineRule="auto"/>
              <w:rPr>
                <w:rFonts w:ascii="Times New Roman" w:hAnsi="Times New Roman"/>
                <w:bCs/>
              </w:rPr>
            </w:pPr>
            <w:r w:rsidRPr="00B4580E">
              <w:rPr>
                <w:rFonts w:ascii="Times New Roman" w:hAnsi="Times New Roman"/>
                <w:bCs/>
              </w:rPr>
              <w:t>4.1</w:t>
            </w:r>
          </w:p>
        </w:tc>
        <w:tc>
          <w:tcPr>
            <w:tcW w:w="7470" w:type="dxa"/>
          </w:tcPr>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xml:space="preserve">Комплект для діалізу  призначений для забезпечення судинного доступу для гемодіалізу. У наборі : </w:t>
            </w:r>
            <w:proofErr w:type="spellStart"/>
            <w:r w:rsidRPr="00B4580E">
              <w:rPr>
                <w:rFonts w:ascii="Times New Roman" w:eastAsia="Arial" w:hAnsi="Times New Roman"/>
                <w:bCs/>
              </w:rPr>
              <w:t>двохканальний</w:t>
            </w:r>
            <w:proofErr w:type="spellEnd"/>
            <w:r w:rsidRPr="00B4580E">
              <w:rPr>
                <w:rFonts w:ascii="Times New Roman" w:eastAsia="Arial" w:hAnsi="Times New Roman"/>
                <w:bCs/>
              </w:rPr>
              <w:t xml:space="preserve"> катетер з діаметром 12 F (за французькою шкалою); довжина катетера 15-20 см; провідник тип  “J”.</w:t>
            </w:r>
          </w:p>
          <w:p w:rsidR="00A9450E" w:rsidRPr="00B4580E" w:rsidRDefault="00A9450E" w:rsidP="003F4FAB">
            <w:pPr>
              <w:pStyle w:val="a5"/>
              <w:spacing w:line="276" w:lineRule="auto"/>
              <w:rPr>
                <w:rFonts w:ascii="Times New Roman" w:eastAsia="Arial" w:hAnsi="Times New Roman"/>
                <w:bCs/>
              </w:rPr>
            </w:pPr>
            <w:r w:rsidRPr="00B4580E">
              <w:rPr>
                <w:rFonts w:ascii="Times New Roman" w:eastAsia="Arial" w:hAnsi="Times New Roman"/>
                <w:bCs/>
              </w:rPr>
              <w:t xml:space="preserve">Виріб має бути стерилізованим, одноразового використання, з біологічно інертного термопластичного поліуретану, </w:t>
            </w:r>
            <w:proofErr w:type="spellStart"/>
            <w:r w:rsidRPr="00B4580E">
              <w:rPr>
                <w:rFonts w:ascii="Times New Roman" w:eastAsia="Arial" w:hAnsi="Times New Roman"/>
                <w:bCs/>
              </w:rPr>
              <w:t>рентгеноконтрастного</w:t>
            </w:r>
            <w:proofErr w:type="spellEnd"/>
            <w:r w:rsidRPr="00B4580E">
              <w:rPr>
                <w:rFonts w:ascii="Times New Roman" w:eastAsia="Arial" w:hAnsi="Times New Roman"/>
                <w:bCs/>
              </w:rPr>
              <w:t xml:space="preserve"> по всій довжині катетера.</w:t>
            </w:r>
          </w:p>
        </w:tc>
        <w:tc>
          <w:tcPr>
            <w:tcW w:w="2155" w:type="dxa"/>
            <w:vAlign w:val="center"/>
          </w:tcPr>
          <w:p w:rsidR="00A9450E" w:rsidRPr="00B4580E" w:rsidRDefault="00A9450E" w:rsidP="003F4FAB">
            <w:pPr>
              <w:pStyle w:val="a5"/>
              <w:spacing w:line="276" w:lineRule="auto"/>
              <w:rPr>
                <w:rFonts w:ascii="Times New Roman" w:eastAsia="Arial" w:hAnsi="Times New Roman"/>
                <w:bCs/>
                <w:i/>
              </w:rPr>
            </w:pPr>
          </w:p>
        </w:tc>
      </w:tr>
    </w:tbl>
    <w:p w:rsidR="00A9450E" w:rsidRPr="00071B24" w:rsidRDefault="00A9450E" w:rsidP="00A9450E">
      <w:pPr>
        <w:rPr>
          <w:rFonts w:ascii="Times New Roman" w:eastAsia="SimSun" w:hAnsi="Times New Roman"/>
          <w:bCs/>
          <w:noProof/>
          <w:kern w:val="1"/>
          <w:sz w:val="24"/>
          <w:szCs w:val="28"/>
          <w:lang w:eastAsia="x-none" w:bidi="x-none"/>
        </w:rPr>
      </w:pPr>
    </w:p>
    <w:p w:rsidR="00A9450E" w:rsidRPr="00071B24" w:rsidRDefault="00A9450E" w:rsidP="00A9450E">
      <w:pPr>
        <w:ind w:left="142"/>
        <w:jc w:val="both"/>
        <w:rPr>
          <w:rFonts w:ascii="Times New Roman" w:hAnsi="Times New Roman"/>
          <w:i/>
          <w:noProof/>
          <w:sz w:val="18"/>
          <w:szCs w:val="18"/>
        </w:rPr>
      </w:pPr>
      <w:r w:rsidRPr="00071B24">
        <w:rPr>
          <w:rFonts w:ascii="Times New Roman" w:hAnsi="Times New Roman"/>
          <w:i/>
          <w:noProof/>
          <w:sz w:val="18"/>
          <w:szCs w:val="18"/>
        </w:rPr>
        <w:t>*</w:t>
      </w:r>
      <w:r w:rsidRPr="00071B24">
        <w:rPr>
          <w:noProof/>
        </w:rPr>
        <w:t xml:space="preserve"> </w:t>
      </w:r>
      <w:r w:rsidRPr="00071B24">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71B24">
        <w:t xml:space="preserve"> </w:t>
      </w:r>
      <w:r w:rsidRPr="00071B24">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rsidR="00A9450E" w:rsidRPr="00071B24" w:rsidRDefault="00A9450E" w:rsidP="00A9450E">
      <w:pPr>
        <w:pStyle w:val="Standard"/>
        <w:ind w:firstLine="708"/>
        <w:jc w:val="both"/>
        <w:rPr>
          <w:b/>
          <w:bCs/>
          <w:iCs/>
          <w:noProof/>
          <w:color w:val="000000"/>
          <w:sz w:val="22"/>
          <w:szCs w:val="22"/>
          <w:shd w:val="clear" w:color="auto" w:fill="FFFFFF"/>
          <w:lang w:val="uk-UA"/>
        </w:rPr>
      </w:pPr>
      <w:r w:rsidRPr="00071B24">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A9450E" w:rsidRPr="00071B24" w:rsidRDefault="00A9450E" w:rsidP="00A9450E">
      <w:pPr>
        <w:tabs>
          <w:tab w:val="num" w:pos="360"/>
        </w:tabs>
        <w:jc w:val="both"/>
        <w:rPr>
          <w:rFonts w:ascii="Times New Roman" w:hAnsi="Times New Roman"/>
          <w:noProof/>
          <w:color w:val="000000"/>
        </w:rPr>
      </w:pPr>
      <w:r w:rsidRPr="00071B24">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відповідно до законодавства. </w:t>
      </w:r>
      <w:r w:rsidRPr="00071B24">
        <w:rPr>
          <w:rFonts w:ascii="Times New Roman" w:hAnsi="Times New Roman"/>
          <w:noProof/>
        </w:rPr>
        <w:t xml:space="preserve">Ця вимога засвідчується гарантійним листом про надання під час поставки разом з товаром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w:t>
      </w:r>
      <w:r w:rsidRPr="00071B24">
        <w:rPr>
          <w:rFonts w:ascii="Times New Roman" w:hAnsi="Times New Roman"/>
          <w:noProof/>
          <w:color w:val="000000"/>
        </w:rPr>
        <w:t>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разом з товаром надається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A9450E" w:rsidRPr="00071B24" w:rsidRDefault="00A9450E" w:rsidP="00A9450E">
      <w:pPr>
        <w:tabs>
          <w:tab w:val="num" w:pos="360"/>
        </w:tabs>
        <w:jc w:val="both"/>
        <w:rPr>
          <w:rFonts w:ascii="Times New Roman" w:hAnsi="Times New Roman"/>
          <w:noProof/>
        </w:rPr>
      </w:pPr>
      <w:r w:rsidRPr="00071B24">
        <w:rPr>
          <w:rFonts w:ascii="Times New Roman" w:hAnsi="Times New Roman"/>
          <w:noProof/>
          <w:color w:val="000000"/>
          <w:shd w:val="clear" w:color="auto" w:fill="FFFFFF"/>
        </w:rPr>
        <w:t>2.</w:t>
      </w:r>
      <w:r w:rsidRPr="00071B24">
        <w:rPr>
          <w:rFonts w:ascii="Times New Roman" w:hAnsi="Times New Roman"/>
          <w:noProof/>
        </w:rPr>
        <w:t xml:space="preserve"> На товар, що пропонується учасником, повинні бути надані інформаційні матеріали: каталоги, та/або буклети, та/або копії інструкцій по застосуванню, та/або копії технічних паспортів, та/або інший документ виробника українською мовою при постачанні разом з товаром. Ця вимога засвідчується </w:t>
      </w:r>
      <w:r w:rsidRPr="00CE6B4B">
        <w:rPr>
          <w:rFonts w:ascii="Times New Roman" w:hAnsi="Times New Roman"/>
          <w:b/>
          <w:bCs/>
          <w:noProof/>
        </w:rPr>
        <w:t>гарантійним листом</w:t>
      </w:r>
      <w:r w:rsidRPr="00071B24">
        <w:rPr>
          <w:rFonts w:ascii="Times New Roman" w:hAnsi="Times New Roman"/>
          <w:noProof/>
        </w:rPr>
        <w:t xml:space="preserve"> </w:t>
      </w:r>
      <w:r w:rsidRPr="00CE6B4B">
        <w:rPr>
          <w:rFonts w:ascii="Times New Roman" w:hAnsi="Times New Roman"/>
          <w:b/>
          <w:bCs/>
          <w:noProof/>
        </w:rPr>
        <w:t>про надання під час поставки</w:t>
      </w:r>
      <w:r w:rsidRPr="00071B24">
        <w:rPr>
          <w:rFonts w:ascii="Times New Roman" w:hAnsi="Times New Roman"/>
          <w:noProof/>
        </w:rPr>
        <w:t xml:space="preserve"> інформаційних матеріалів на товар.</w:t>
      </w:r>
    </w:p>
    <w:p w:rsidR="00A9450E" w:rsidRDefault="00A9450E" w:rsidP="00A9450E">
      <w:pPr>
        <w:tabs>
          <w:tab w:val="num" w:pos="360"/>
        </w:tabs>
        <w:jc w:val="both"/>
        <w:rPr>
          <w:rFonts w:ascii="Times New Roman" w:hAnsi="Times New Roman"/>
          <w:noProof/>
        </w:rPr>
      </w:pPr>
      <w:r w:rsidRPr="00071B24">
        <w:rPr>
          <w:rFonts w:ascii="Times New Roman" w:hAnsi="Times New Roman"/>
          <w:noProof/>
        </w:rPr>
        <w:t xml:space="preserve">3. Технічні та якісні характеристики, форма випуску, упаковка товару повинні відповідати таким, що вказані в тендерній документації. У випадку, якщо учасником запропоновано еквівалентні товари, то </w:t>
      </w:r>
      <w:r w:rsidRPr="00071B24">
        <w:rPr>
          <w:rFonts w:ascii="Times New Roman" w:hAnsi="Times New Roman"/>
          <w:noProof/>
        </w:rPr>
        <w:lastRenderedPageBreak/>
        <w:t>на такі товари наявність еквівалентності повинна бути підтверджена наданням у складі тендерної пропозиції детальної порівняльної характеристики (по всім основним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w:t>
      </w:r>
    </w:p>
    <w:p w:rsidR="00A9450E" w:rsidRPr="00071B24" w:rsidRDefault="00A9450E" w:rsidP="00A9450E">
      <w:pPr>
        <w:tabs>
          <w:tab w:val="num" w:pos="360"/>
        </w:tabs>
        <w:jc w:val="both"/>
        <w:rPr>
          <w:rFonts w:ascii="Times New Roman" w:hAnsi="Times New Roman"/>
          <w:noProof/>
        </w:rPr>
      </w:pPr>
      <w:r>
        <w:rPr>
          <w:rFonts w:ascii="Times New Roman" w:hAnsi="Times New Roman"/>
          <w:noProof/>
          <w:shd w:val="clear" w:color="auto" w:fill="FFFFFF"/>
        </w:rPr>
        <w:t>4</w:t>
      </w:r>
      <w:r w:rsidRPr="00071B24">
        <w:rPr>
          <w:rFonts w:ascii="Times New Roman" w:hAnsi="Times New Roman"/>
          <w:noProof/>
          <w:shd w:val="clear" w:color="auto" w:fill="FFFFFF"/>
        </w:rPr>
        <w:t xml:space="preserve">. </w:t>
      </w:r>
      <w:r w:rsidRPr="00071B24">
        <w:rPr>
          <w:rFonts w:ascii="Times New Roman" w:hAnsi="Times New Roman"/>
          <w:noProof/>
        </w:rPr>
        <w:t xml:space="preserve">Залишковий термін придатності товарів на момент постачання </w:t>
      </w:r>
      <w:r w:rsidRPr="00071B24">
        <w:rPr>
          <w:rFonts w:ascii="Times New Roman" w:hAnsi="Times New Roman"/>
          <w:bCs/>
          <w:noProof/>
        </w:rPr>
        <w:t>повинен складати не менше 70%</w:t>
      </w:r>
      <w:r w:rsidRPr="00071B24">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Pr="00071B24">
        <w:rPr>
          <w:rFonts w:ascii="Times New Roman" w:hAnsi="Times New Roman"/>
          <w:bCs/>
          <w:noProof/>
        </w:rPr>
        <w:t>.</w:t>
      </w:r>
      <w:r w:rsidRPr="00071B24">
        <w:rPr>
          <w:rFonts w:ascii="Times New Roman" w:hAnsi="Times New Roman"/>
          <w:noProof/>
        </w:rPr>
        <w:t xml:space="preserve"> </w:t>
      </w:r>
    </w:p>
    <w:p w:rsidR="00A9450E" w:rsidRPr="00071B24" w:rsidRDefault="00A9450E" w:rsidP="00A9450E">
      <w:pPr>
        <w:tabs>
          <w:tab w:val="num" w:pos="360"/>
        </w:tabs>
        <w:jc w:val="both"/>
        <w:rPr>
          <w:rFonts w:ascii="Times New Roman" w:hAnsi="Times New Roman"/>
          <w:noProof/>
        </w:rPr>
      </w:pPr>
      <w:r>
        <w:rPr>
          <w:rFonts w:ascii="Times New Roman" w:hAnsi="Times New Roman"/>
          <w:noProof/>
        </w:rPr>
        <w:t>5</w:t>
      </w:r>
      <w:r w:rsidRPr="00071B24">
        <w:rPr>
          <w:rFonts w:ascii="Times New Roman" w:hAnsi="Times New Roman"/>
          <w:noProof/>
        </w:rPr>
        <w:t>. Учасник повинен забезпечувати належні умови зберігання і транспортування запропонованих товарів, та у разі необхідності, із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 про забезпечення належних умов зберігання і транспортування товарів).</w:t>
      </w:r>
    </w:p>
    <w:p w:rsidR="00A9450E" w:rsidRPr="00071B24" w:rsidRDefault="00A9450E" w:rsidP="00A9450E">
      <w:pPr>
        <w:tabs>
          <w:tab w:val="num" w:pos="360"/>
        </w:tabs>
        <w:jc w:val="both"/>
        <w:rPr>
          <w:rFonts w:ascii="Times New Roman" w:hAnsi="Times New Roman"/>
          <w:noProof/>
        </w:rPr>
      </w:pPr>
      <w:r>
        <w:rPr>
          <w:rFonts w:ascii="Times New Roman" w:hAnsi="Times New Roman"/>
          <w:noProof/>
        </w:rPr>
        <w:t>6</w:t>
      </w:r>
      <w:r w:rsidRPr="00071B24">
        <w:rPr>
          <w:rFonts w:ascii="Times New Roman" w:hAnsi="Times New Roman"/>
          <w:noProof/>
        </w:rPr>
        <w:t>. Запропоновані товари повинні відповідати вимогам із захисту довкілля (учасник повинен надати гарантійний лист про дотримання вимог щодо застосування заходів із захисту довкілля).</w:t>
      </w:r>
    </w:p>
    <w:p w:rsidR="00A9450E" w:rsidRPr="00B4580E" w:rsidRDefault="00A9450E" w:rsidP="00A9450E">
      <w:pPr>
        <w:tabs>
          <w:tab w:val="num" w:pos="360"/>
        </w:tabs>
        <w:jc w:val="both"/>
        <w:rPr>
          <w:rFonts w:ascii="Times New Roman" w:hAnsi="Times New Roman"/>
          <w:bCs/>
        </w:rPr>
      </w:pPr>
      <w:r>
        <w:rPr>
          <w:rFonts w:ascii="Times New Roman" w:hAnsi="Times New Roman"/>
          <w:lang w:val="ru-RU"/>
        </w:rPr>
        <w:t>7</w:t>
      </w:r>
      <w:r w:rsidRPr="00EC44E9">
        <w:rPr>
          <w:rFonts w:ascii="Times New Roman" w:hAnsi="Times New Roman"/>
        </w:rPr>
        <w:t xml:space="preserve">. </w:t>
      </w:r>
      <w:r>
        <w:rPr>
          <w:rFonts w:ascii="Times New Roman" w:hAnsi="Times New Roman"/>
          <w:bCs/>
        </w:rPr>
        <w:t>У складі тендерної пропозиції учасник повинен надати заповнену Таблицю 1 щодо відповідності окремих позицій запропонованих товарів медико-технічним вимогам, а також копії інструкцій із застосування або сертифікатів</w:t>
      </w:r>
      <w:r w:rsidRPr="00E812D6">
        <w:rPr>
          <w:rFonts w:ascii="Times New Roman" w:hAnsi="Times New Roman"/>
          <w:bCs/>
        </w:rPr>
        <w:t xml:space="preserve"> якості (пасп</w:t>
      </w:r>
      <w:r>
        <w:rPr>
          <w:rFonts w:ascii="Times New Roman" w:hAnsi="Times New Roman"/>
          <w:bCs/>
        </w:rPr>
        <w:t>ортів) на товар:</w:t>
      </w:r>
    </w:p>
    <w:p w:rsidR="00A9450E" w:rsidRDefault="00A9450E" w:rsidP="00A9450E">
      <w:pPr>
        <w:tabs>
          <w:tab w:val="num" w:pos="360"/>
        </w:tabs>
        <w:jc w:val="both"/>
        <w:rPr>
          <w:rFonts w:ascii="Times New Roman" w:hAnsi="Times New Roman"/>
          <w:noProof/>
        </w:rPr>
      </w:pPr>
    </w:p>
    <w:p w:rsidR="00A9450E" w:rsidRDefault="00A9450E">
      <w:bookmarkStart w:id="0" w:name="_GoBack"/>
      <w:bookmarkEnd w:id="0"/>
    </w:p>
    <w:sectPr w:rsidR="00A945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C8"/>
    <w:rsid w:val="006E3EF2"/>
    <w:rsid w:val="007804C8"/>
    <w:rsid w:val="00881274"/>
    <w:rsid w:val="00A9450E"/>
    <w:rsid w:val="00D44D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974B"/>
  <w15:chartTrackingRefBased/>
  <w15:docId w15:val="{E3DAFF68-6C9E-4551-B028-91A83344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7"/>
    <w:qFormat/>
    <w:rsid w:val="006E3EF2"/>
    <w:pPr>
      <w:suppressAutoHyphens/>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67"/>
    <w:rsid w:val="006E3EF2"/>
    <w:pPr>
      <w:spacing w:after="140" w:line="288" w:lineRule="auto"/>
    </w:pPr>
  </w:style>
  <w:style w:type="character" w:customStyle="1" w:styleId="a4">
    <w:name w:val="Основной текст Знак"/>
    <w:basedOn w:val="a0"/>
    <w:link w:val="a3"/>
    <w:uiPriority w:val="67"/>
    <w:rsid w:val="006E3EF2"/>
    <w:rPr>
      <w:rFonts w:ascii="Calibri" w:eastAsia="Calibri" w:hAnsi="Calibri" w:cs="Times New Roman"/>
    </w:rPr>
  </w:style>
  <w:style w:type="paragraph" w:styleId="a5">
    <w:name w:val="No Spacing"/>
    <w:link w:val="a6"/>
    <w:uiPriority w:val="1"/>
    <w:qFormat/>
    <w:rsid w:val="006E3EF2"/>
    <w:pPr>
      <w:suppressAutoHyphens/>
      <w:spacing w:after="0" w:line="240" w:lineRule="auto"/>
    </w:pPr>
    <w:rPr>
      <w:rFonts w:ascii="Calibri" w:eastAsia="Calibri" w:hAnsi="Calibri" w:cs="Times New Roman"/>
    </w:rPr>
  </w:style>
  <w:style w:type="character" w:customStyle="1" w:styleId="a6">
    <w:name w:val="Без интервала Знак"/>
    <w:link w:val="a5"/>
    <w:uiPriority w:val="1"/>
    <w:locked/>
    <w:rsid w:val="006E3EF2"/>
    <w:rPr>
      <w:rFonts w:ascii="Calibri" w:eastAsia="Calibri" w:hAnsi="Calibri" w:cs="Times New Roman"/>
    </w:rPr>
  </w:style>
  <w:style w:type="table" w:styleId="a7">
    <w:name w:val="Table Grid"/>
    <w:basedOn w:val="a1"/>
    <w:uiPriority w:val="59"/>
    <w:rsid w:val="00A9450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9450E"/>
    <w:rPr>
      <w:color w:val="0563C1" w:themeColor="hyperlink"/>
      <w:u w:val="single"/>
    </w:rPr>
  </w:style>
  <w:style w:type="paragraph" w:styleId="a9">
    <w:name w:val="Normal (Web)"/>
    <w:aliases w:val="Обычный (веб) Знак1,Обычный (веб) Знак Знак,Знак18 Знак,Знак17 Знак1,Обычный (Web)"/>
    <w:basedOn w:val="a"/>
    <w:link w:val="aa"/>
    <w:qFormat/>
    <w:rsid w:val="00A9450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веб) Знак1 Знак,Обычный (веб) Знак Знак Знак,Знак18 Знак Знак,Знак17 Знак1 Знак,Обычный (Web) Знак"/>
    <w:link w:val="a9"/>
    <w:locked/>
    <w:rsid w:val="00A9450E"/>
    <w:rPr>
      <w:rFonts w:ascii="Times New Roman" w:eastAsia="Times New Roman" w:hAnsi="Times New Roman" w:cs="Times New Roman"/>
      <w:sz w:val="24"/>
      <w:szCs w:val="24"/>
      <w:lang w:eastAsia="uk-UA"/>
    </w:rPr>
  </w:style>
  <w:style w:type="paragraph" w:customStyle="1" w:styleId="Standard">
    <w:name w:val="Standard"/>
    <w:rsid w:val="00A9450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14766</Words>
  <Characters>8418</Characters>
  <Application>Microsoft Office Word</Application>
  <DocSecurity>0</DocSecurity>
  <Lines>70</Lines>
  <Paragraphs>46</Paragraphs>
  <ScaleCrop>false</ScaleCrop>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2023-11-21T07:17:00Z</dcterms:created>
  <dcterms:modified xsi:type="dcterms:W3CDTF">2024-03-14T11:29:00Z</dcterms:modified>
</cp:coreProperties>
</file>