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176555">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176555">
              <w:rPr>
                <w:rFonts w:ascii="Times New Roman" w:hAnsi="Times New Roman"/>
                <w:sz w:val="24"/>
                <w:szCs w:val="24"/>
              </w:rPr>
              <w:t>03</w:t>
            </w:r>
            <w:r>
              <w:rPr>
                <w:rFonts w:ascii="Times New Roman" w:hAnsi="Times New Roman"/>
                <w:sz w:val="24"/>
                <w:szCs w:val="24"/>
              </w:rPr>
              <w:t>.0</w:t>
            </w:r>
            <w:r w:rsidR="00176555">
              <w:rPr>
                <w:rFonts w:ascii="Times New Roman" w:hAnsi="Times New Roman"/>
                <w:sz w:val="24"/>
                <w:szCs w:val="24"/>
              </w:rPr>
              <w:t>8</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5259C5" w:rsidP="00D324F8">
      <w:pPr>
        <w:widowControl w:val="0"/>
        <w:spacing w:after="0" w:line="240" w:lineRule="auto"/>
        <w:jc w:val="center"/>
        <w:rPr>
          <w:rFonts w:ascii="Times New Roman" w:hAnsi="Times New Roman"/>
          <w:b/>
          <w:bCs/>
          <w:sz w:val="28"/>
          <w:szCs w:val="24"/>
        </w:rPr>
      </w:pPr>
      <w:r w:rsidRPr="005259C5">
        <w:rPr>
          <w:rFonts w:ascii="Times New Roman" w:hAnsi="Times New Roman"/>
          <w:b/>
          <w:bCs/>
          <w:sz w:val="28"/>
          <w:szCs w:val="24"/>
        </w:rPr>
        <w:t>Бетонні вироби (</w:t>
      </w:r>
      <w:r w:rsidR="00176555">
        <w:rPr>
          <w:rFonts w:ascii="Times New Roman" w:hAnsi="Times New Roman"/>
          <w:b/>
          <w:bCs/>
          <w:sz w:val="28"/>
          <w:szCs w:val="24"/>
        </w:rPr>
        <w:t>Стовп</w:t>
      </w:r>
      <w:r w:rsidRPr="005259C5">
        <w:rPr>
          <w:rFonts w:ascii="Times New Roman" w:hAnsi="Times New Roman"/>
          <w:b/>
          <w:bCs/>
          <w:sz w:val="28"/>
          <w:szCs w:val="24"/>
        </w:rPr>
        <w:t xml:space="preserve"> бетонн</w:t>
      </w:r>
      <w:r w:rsidR="00176555">
        <w:rPr>
          <w:rFonts w:ascii="Times New Roman" w:hAnsi="Times New Roman"/>
          <w:b/>
          <w:bCs/>
          <w:sz w:val="28"/>
          <w:szCs w:val="24"/>
        </w:rPr>
        <w:t>ий</w:t>
      </w:r>
      <w:r w:rsidRPr="005259C5">
        <w:rPr>
          <w:rFonts w:ascii="Times New Roman" w:hAnsi="Times New Roman"/>
          <w:b/>
          <w:bCs/>
          <w:sz w:val="28"/>
          <w:szCs w:val="24"/>
        </w:rPr>
        <w:t>)</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закупівель департаменту з питань будівництва та архітектури Рівненської обласної державної адміністрації, 33028, Україна, Рівненська область, м.Рівне,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тел.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е-mail:</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964A8E" w:rsidRPr="003469FD" w:rsidRDefault="003E6A01"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Бетонні вироби</w:t>
            </w:r>
            <w:r w:rsidR="005170BF">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Стовп бетонний</w:t>
            </w:r>
            <w:r w:rsidR="005170BF">
              <w:rPr>
                <w:rFonts w:ascii="Times New Roman" w:eastAsia="Times New Roman" w:hAnsi="Times New Roman" w:cs="Times New Roman"/>
                <w:sz w:val="24"/>
                <w:szCs w:val="24"/>
              </w:rPr>
              <w:t>)</w:t>
            </w:r>
            <w:r w:rsidR="00D329D1" w:rsidRPr="00D329D1">
              <w:rPr>
                <w:rFonts w:ascii="Times New Roman" w:eastAsia="Times New Roman" w:hAnsi="Times New Roman" w:cs="Times New Roman"/>
                <w:sz w:val="24"/>
                <w:szCs w:val="24"/>
              </w:rPr>
              <w:t>,</w:t>
            </w:r>
          </w:p>
          <w:p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176555">
              <w:rPr>
                <w:rFonts w:ascii="Times New Roman" w:hAnsi="Times New Roman" w:cs="Times New Roman"/>
                <w:i/>
                <w:sz w:val="24"/>
                <w:szCs w:val="24"/>
              </w:rPr>
              <w:t xml:space="preserve">44144000-1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176555">
              <w:rPr>
                <w:rFonts w:ascii="Times New Roman" w:hAnsi="Times New Roman" w:cs="Times New Roman"/>
                <w:i/>
                <w:sz w:val="24"/>
                <w:szCs w:val="24"/>
              </w:rPr>
              <w:t>Стовпи</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bookmarkStart w:id="3" w:name="_GoBack"/>
            <w:bookmarkEnd w:id="3"/>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5A3804">
              <w:rPr>
                <w:rFonts w:ascii="Times New Roman" w:hAnsi="Times New Roman" w:cs="Times New Roman"/>
              </w:rPr>
              <w:t>Б</w:t>
            </w:r>
            <w:r w:rsidR="005A3804" w:rsidRPr="005A3804">
              <w:rPr>
                <w:rFonts w:ascii="Times New Roman" w:hAnsi="Times New Roman" w:cs="Times New Roman"/>
              </w:rPr>
              <w:t>етонні вироби (</w:t>
            </w:r>
            <w:r w:rsidR="00176555">
              <w:rPr>
                <w:rFonts w:ascii="Times New Roman" w:hAnsi="Times New Roman" w:cs="Times New Roman"/>
              </w:rPr>
              <w:t>Стовп</w:t>
            </w:r>
            <w:r w:rsidR="005A3804" w:rsidRPr="005A3804">
              <w:rPr>
                <w:rFonts w:ascii="Times New Roman" w:hAnsi="Times New Roman" w:cs="Times New Roman"/>
              </w:rPr>
              <w:t xml:space="preserve"> бетонн</w:t>
            </w:r>
            <w:r w:rsidR="00176555">
              <w:rPr>
                <w:rFonts w:ascii="Times New Roman" w:hAnsi="Times New Roman" w:cs="Times New Roman"/>
              </w:rPr>
              <w:t>ий</w:t>
            </w:r>
            <w:r w:rsidR="005A3804" w:rsidRPr="005A3804">
              <w:rPr>
                <w:rFonts w:ascii="Times New Roman" w:hAnsi="Times New Roman" w:cs="Times New Roman"/>
              </w:rPr>
              <w:t>)</w:t>
            </w:r>
            <w:r w:rsidR="001F5D5A" w:rsidRPr="001F5D5A">
              <w:rPr>
                <w:rFonts w:ascii="Times New Roman" w:hAnsi="Times New Roman" w:cs="Times New Roman"/>
              </w:rPr>
              <w:t xml:space="preserve"> – </w:t>
            </w:r>
            <w:r w:rsidR="00A54BE6">
              <w:rPr>
                <w:rFonts w:ascii="Times New Roman" w:hAnsi="Times New Roman" w:cs="Times New Roman"/>
              </w:rPr>
              <w:t>1</w:t>
            </w:r>
            <w:r w:rsidR="00176555">
              <w:rPr>
                <w:rFonts w:ascii="Times New Roman" w:hAnsi="Times New Roman" w:cs="Times New Roman"/>
              </w:rPr>
              <w:t>0</w:t>
            </w:r>
            <w:r w:rsidR="005A3804">
              <w:rPr>
                <w:rFonts w:ascii="Times New Roman" w:hAnsi="Times New Roman" w:cs="Times New Roman"/>
              </w:rPr>
              <w:t>000</w:t>
            </w:r>
            <w:r w:rsidR="001F5D5A" w:rsidRPr="001F5D5A">
              <w:rPr>
                <w:rFonts w:ascii="Times New Roman" w:hAnsi="Times New Roman" w:cs="Times New Roman"/>
              </w:rPr>
              <w:t xml:space="preserve"> шт.</w:t>
            </w:r>
          </w:p>
          <w:p w:rsidR="00964A8E" w:rsidRPr="001F5D5A" w:rsidRDefault="00DE4250" w:rsidP="001F5D5A">
            <w:pPr>
              <w:pStyle w:val="docdata"/>
              <w:spacing w:before="0" w:beforeAutospacing="0" w:after="0" w:afterAutospacing="0"/>
              <w:rPr>
                <w:i/>
                <w:highlight w:val="white"/>
                <w:lang w:val="uk-UA"/>
              </w:rPr>
            </w:pPr>
            <w:r w:rsidRPr="003469FD">
              <w:t xml:space="preserve">Місце поставки товарів: </w:t>
            </w:r>
            <w:r w:rsidR="00AD3F19">
              <w:rPr>
                <w:i/>
                <w:highlight w:val="white"/>
              </w:rPr>
              <w:t>Рівненська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CD2B56" w:rsidP="00176555">
            <w:pPr>
              <w:widowControl w:val="0"/>
              <w:rPr>
                <w:rFonts w:ascii="Times New Roman" w:eastAsia="Times New Roman" w:hAnsi="Times New Roman" w:cs="Times New Roman"/>
                <w:sz w:val="24"/>
                <w:szCs w:val="24"/>
              </w:rPr>
            </w:pPr>
            <w:r w:rsidRPr="00CD2B56">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14</w:t>
            </w:r>
            <w:r w:rsidRPr="00CD2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липня</w:t>
            </w:r>
            <w:r w:rsidRPr="00CD2B56">
              <w:rPr>
                <w:rFonts w:ascii="Times New Roman" w:eastAsia="Times New Roman" w:hAnsi="Times New Roman" w:cs="Times New Roman"/>
                <w:sz w:val="24"/>
                <w:szCs w:val="24"/>
              </w:rPr>
              <w:t xml:space="preserve"> 2023 року включно (поставка партіями: </w:t>
            </w:r>
            <w:r>
              <w:rPr>
                <w:rFonts w:ascii="Times New Roman" w:eastAsia="Times New Roman" w:hAnsi="Times New Roman" w:cs="Times New Roman"/>
                <w:sz w:val="24"/>
                <w:szCs w:val="24"/>
              </w:rPr>
              <w:t>0</w:t>
            </w:r>
            <w:r w:rsidR="00176555">
              <w:rPr>
                <w:rFonts w:ascii="Times New Roman" w:eastAsia="Times New Roman" w:hAnsi="Times New Roman" w:cs="Times New Roman"/>
                <w:sz w:val="24"/>
                <w:szCs w:val="24"/>
              </w:rPr>
              <w:t>8</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вересня</w:t>
            </w:r>
            <w:r w:rsidRPr="00CD2B56">
              <w:rPr>
                <w:rFonts w:ascii="Times New Roman" w:eastAsia="Times New Roman" w:hAnsi="Times New Roman" w:cs="Times New Roman"/>
                <w:sz w:val="24"/>
                <w:szCs w:val="24"/>
              </w:rPr>
              <w:t xml:space="preserve"> 2023року</w:t>
            </w:r>
            <w:r w:rsidR="00176555">
              <w:rPr>
                <w:rFonts w:ascii="Times New Roman" w:eastAsia="Times New Roman" w:hAnsi="Times New Roman" w:cs="Times New Roman"/>
                <w:sz w:val="24"/>
                <w:szCs w:val="24"/>
              </w:rPr>
              <w:t xml:space="preserve"> – 4000 шт.</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20</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вересня</w:t>
            </w:r>
            <w:r w:rsidRPr="00CD2B56">
              <w:rPr>
                <w:rFonts w:ascii="Times New Roman" w:eastAsia="Times New Roman" w:hAnsi="Times New Roman" w:cs="Times New Roman"/>
                <w:sz w:val="24"/>
                <w:szCs w:val="24"/>
              </w:rPr>
              <w:t xml:space="preserve"> 2023 року</w:t>
            </w:r>
            <w:r w:rsidR="00176555">
              <w:rPr>
                <w:rFonts w:ascii="Times New Roman" w:eastAsia="Times New Roman" w:hAnsi="Times New Roman" w:cs="Times New Roman"/>
                <w:sz w:val="24"/>
                <w:szCs w:val="24"/>
              </w:rPr>
              <w:t xml:space="preserve"> – 3000 шт.; </w:t>
            </w:r>
            <w:r w:rsidR="00176555" w:rsidRPr="00176555">
              <w:rPr>
                <w:rFonts w:ascii="Times New Roman" w:eastAsia="Times New Roman" w:hAnsi="Times New Roman" w:cs="Times New Roman"/>
                <w:sz w:val="24"/>
                <w:szCs w:val="24"/>
              </w:rPr>
              <w:t>2</w:t>
            </w:r>
            <w:r w:rsidR="00176555">
              <w:rPr>
                <w:rFonts w:ascii="Times New Roman" w:eastAsia="Times New Roman" w:hAnsi="Times New Roman" w:cs="Times New Roman"/>
                <w:sz w:val="24"/>
                <w:szCs w:val="24"/>
              </w:rPr>
              <w:t>9</w:t>
            </w:r>
            <w:r w:rsidR="00176555" w:rsidRPr="00176555">
              <w:rPr>
                <w:rFonts w:ascii="Times New Roman" w:eastAsia="Times New Roman" w:hAnsi="Times New Roman" w:cs="Times New Roman"/>
                <w:sz w:val="24"/>
                <w:szCs w:val="24"/>
              </w:rPr>
              <w:t xml:space="preserve"> вересня 2023 року – 3000 шт.</w:t>
            </w:r>
            <w:r w:rsidRPr="00CD2B56">
              <w:rPr>
                <w:rFonts w:ascii="Times New Roman" w:eastAsia="Times New Roman" w:hAnsi="Times New Roman" w:cs="Times New Roman"/>
                <w:sz w:val="24"/>
                <w:szCs w:val="24"/>
              </w:rPr>
              <w:t>)</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 xml:space="preserve">дати підписання видаткових </w:t>
            </w:r>
            <w:r w:rsidRPr="005170BF">
              <w:rPr>
                <w:rFonts w:ascii="Times New Roman" w:hAnsi="Times New Roman" w:cs="Times New Roman"/>
                <w:sz w:val="24"/>
                <w:szCs w:val="24"/>
                <w:shd w:val="clear" w:color="auto" w:fill="FFFFFF"/>
              </w:rPr>
              <w:lastRenderedPageBreak/>
              <w:t>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використання слова або мовного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«м.київ» замість «м.Київ»;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-ок» замість «поря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«ненадається»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 xml:space="preserve">12) </w:t>
            </w:r>
            <w:r w:rsidR="00084627" w:rsidRPr="0008462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00084627" w:rsidRPr="00084627">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469FD">
              <w:rPr>
                <w:rFonts w:ascii="Times New Roman" w:eastAsia="Times New Roman" w:hAnsi="Times New Roman" w:cs="Times New Roman"/>
                <w:sz w:val="24"/>
                <w:szCs w:val="24"/>
              </w:rPr>
              <w:lastRenderedPageBreak/>
              <w:t>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176555">
              <w:rPr>
                <w:rFonts w:ascii="Times New Roman" w:eastAsia="Times New Roman" w:hAnsi="Times New Roman" w:cs="Times New Roman"/>
                <w:b/>
                <w:sz w:val="24"/>
                <w:szCs w:val="24"/>
              </w:rPr>
              <w:t>11</w:t>
            </w:r>
            <w:r w:rsidR="00126C18" w:rsidRPr="00EC788F">
              <w:rPr>
                <w:rFonts w:ascii="Times New Roman" w:eastAsia="Times New Roman" w:hAnsi="Times New Roman" w:cs="Times New Roman"/>
                <w:b/>
                <w:sz w:val="24"/>
                <w:szCs w:val="24"/>
              </w:rPr>
              <w:t>.0</w:t>
            </w:r>
            <w:r w:rsidR="00176555">
              <w:rPr>
                <w:rFonts w:ascii="Times New Roman" w:eastAsia="Times New Roman" w:hAnsi="Times New Roman" w:cs="Times New Roman"/>
                <w:b/>
                <w:sz w:val="24"/>
                <w:szCs w:val="24"/>
              </w:rPr>
              <w:t>8</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09:00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закупівель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Проєкт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Проєкт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9B" w:rsidRDefault="00B9109B">
      <w:pPr>
        <w:spacing w:after="0" w:line="240" w:lineRule="auto"/>
      </w:pPr>
      <w:r>
        <w:separator/>
      </w:r>
    </w:p>
  </w:endnote>
  <w:endnote w:type="continuationSeparator" w:id="0">
    <w:p w:rsidR="00B9109B" w:rsidRDefault="00B9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1AF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9B" w:rsidRDefault="00B9109B">
      <w:pPr>
        <w:spacing w:after="0" w:line="240" w:lineRule="auto"/>
      </w:pPr>
      <w:r>
        <w:separator/>
      </w:r>
    </w:p>
  </w:footnote>
  <w:footnote w:type="continuationSeparator" w:id="0">
    <w:p w:rsidR="00B9109B" w:rsidRDefault="00B91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84627"/>
    <w:rsid w:val="00096A78"/>
    <w:rsid w:val="0012644E"/>
    <w:rsid w:val="00126C18"/>
    <w:rsid w:val="00151AF9"/>
    <w:rsid w:val="00176555"/>
    <w:rsid w:val="00197797"/>
    <w:rsid w:val="001A61C3"/>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3C0A"/>
    <w:rsid w:val="003E6A01"/>
    <w:rsid w:val="00415460"/>
    <w:rsid w:val="0043296D"/>
    <w:rsid w:val="00485F5B"/>
    <w:rsid w:val="004C50F4"/>
    <w:rsid w:val="0050722D"/>
    <w:rsid w:val="005170BF"/>
    <w:rsid w:val="005259C5"/>
    <w:rsid w:val="00534EDB"/>
    <w:rsid w:val="005A3804"/>
    <w:rsid w:val="005D7A8C"/>
    <w:rsid w:val="00611D35"/>
    <w:rsid w:val="00647016"/>
    <w:rsid w:val="00695AE8"/>
    <w:rsid w:val="00697D95"/>
    <w:rsid w:val="006D78F2"/>
    <w:rsid w:val="006E2953"/>
    <w:rsid w:val="00700B3A"/>
    <w:rsid w:val="00745E87"/>
    <w:rsid w:val="00763633"/>
    <w:rsid w:val="00771AF0"/>
    <w:rsid w:val="007804D4"/>
    <w:rsid w:val="008548E4"/>
    <w:rsid w:val="00856A9F"/>
    <w:rsid w:val="008B6758"/>
    <w:rsid w:val="008C0769"/>
    <w:rsid w:val="008C1D8B"/>
    <w:rsid w:val="008D1781"/>
    <w:rsid w:val="008F2599"/>
    <w:rsid w:val="00911E48"/>
    <w:rsid w:val="00925500"/>
    <w:rsid w:val="009561C3"/>
    <w:rsid w:val="00964A8E"/>
    <w:rsid w:val="009879FC"/>
    <w:rsid w:val="009C22BB"/>
    <w:rsid w:val="00A13541"/>
    <w:rsid w:val="00A54BE6"/>
    <w:rsid w:val="00A565DE"/>
    <w:rsid w:val="00A8399E"/>
    <w:rsid w:val="00A92E26"/>
    <w:rsid w:val="00AD220E"/>
    <w:rsid w:val="00AD3F19"/>
    <w:rsid w:val="00B9109B"/>
    <w:rsid w:val="00BE4A57"/>
    <w:rsid w:val="00C42D94"/>
    <w:rsid w:val="00C5692D"/>
    <w:rsid w:val="00C7780B"/>
    <w:rsid w:val="00C80B1C"/>
    <w:rsid w:val="00C91342"/>
    <w:rsid w:val="00CD2B56"/>
    <w:rsid w:val="00D324F8"/>
    <w:rsid w:val="00D329D1"/>
    <w:rsid w:val="00D47861"/>
    <w:rsid w:val="00D5370F"/>
    <w:rsid w:val="00D66D7C"/>
    <w:rsid w:val="00D73C90"/>
    <w:rsid w:val="00D77932"/>
    <w:rsid w:val="00DE4250"/>
    <w:rsid w:val="00E00D47"/>
    <w:rsid w:val="00E127D2"/>
    <w:rsid w:val="00EA6918"/>
    <w:rsid w:val="00EC788F"/>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B7B8A4-3B8B-45F3-ABFF-8830E02F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2023-08-03T07:24:00Z</dcterms:created>
  <dcterms:modified xsi:type="dcterms:W3CDTF">2023-08-03T07:24:00Z</dcterms:modified>
</cp:coreProperties>
</file>