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13C9" w14:textId="77777777" w:rsidR="009F5DF9" w:rsidRPr="003F350D" w:rsidRDefault="00052B3D">
      <w:pPr>
        <w:widowControl/>
        <w:pBdr>
          <w:top w:val="nil"/>
          <w:left w:val="nil"/>
          <w:bottom w:val="nil"/>
          <w:right w:val="nil"/>
          <w:between w:val="nil"/>
        </w:pBdr>
        <w:ind w:left="10490"/>
        <w:rPr>
          <w:color w:val="000000"/>
          <w:sz w:val="22"/>
          <w:szCs w:val="22"/>
        </w:rPr>
      </w:pPr>
      <w:r w:rsidRPr="003F350D">
        <w:rPr>
          <w:color w:val="000000"/>
          <w:sz w:val="22"/>
          <w:szCs w:val="22"/>
        </w:rPr>
        <w:t>Додаток 1</w:t>
      </w:r>
    </w:p>
    <w:p w14:paraId="538AE27C" w14:textId="77777777" w:rsidR="009F5DF9" w:rsidRPr="003F350D" w:rsidRDefault="00052B3D">
      <w:pPr>
        <w:widowControl/>
        <w:pBdr>
          <w:top w:val="nil"/>
          <w:left w:val="nil"/>
          <w:bottom w:val="nil"/>
          <w:right w:val="nil"/>
          <w:between w:val="nil"/>
        </w:pBdr>
        <w:ind w:left="10490"/>
        <w:rPr>
          <w:color w:val="000000"/>
          <w:sz w:val="22"/>
          <w:szCs w:val="22"/>
        </w:rPr>
      </w:pPr>
      <w:r w:rsidRPr="003F350D">
        <w:rPr>
          <w:color w:val="000000"/>
          <w:sz w:val="22"/>
          <w:szCs w:val="22"/>
        </w:rPr>
        <w:t>до рішення уповноваженої особи</w:t>
      </w:r>
    </w:p>
    <w:p w14:paraId="121F7F13" w14:textId="12C13720" w:rsidR="009F5DF9" w:rsidRPr="00681D70" w:rsidRDefault="00681D70">
      <w:pPr>
        <w:widowControl/>
        <w:pBdr>
          <w:top w:val="nil"/>
          <w:left w:val="nil"/>
          <w:bottom w:val="nil"/>
          <w:right w:val="nil"/>
          <w:between w:val="nil"/>
        </w:pBdr>
        <w:ind w:left="10490"/>
        <w:rPr>
          <w:color w:val="000000" w:themeColor="text1"/>
          <w:sz w:val="22"/>
          <w:szCs w:val="22"/>
        </w:rPr>
      </w:pPr>
      <w:r w:rsidRPr="007F72BA">
        <w:rPr>
          <w:color w:val="FF0000"/>
          <w:sz w:val="22"/>
          <w:szCs w:val="22"/>
        </w:rPr>
        <w:t xml:space="preserve">№ </w:t>
      </w:r>
      <w:r w:rsidR="00B234B2">
        <w:rPr>
          <w:color w:val="FF0000"/>
          <w:sz w:val="22"/>
          <w:szCs w:val="22"/>
        </w:rPr>
        <w:t>75</w:t>
      </w:r>
      <w:r w:rsidR="00052B3D" w:rsidRPr="007F72BA">
        <w:rPr>
          <w:color w:val="FF0000"/>
          <w:sz w:val="22"/>
          <w:szCs w:val="22"/>
        </w:rPr>
        <w:t xml:space="preserve"> </w:t>
      </w:r>
      <w:r w:rsidR="00052B3D" w:rsidRPr="00681D70">
        <w:rPr>
          <w:color w:val="000000" w:themeColor="text1"/>
          <w:sz w:val="22"/>
          <w:szCs w:val="22"/>
        </w:rPr>
        <w:t>від «</w:t>
      </w:r>
      <w:r w:rsidR="002C0012" w:rsidRPr="00681D70">
        <w:rPr>
          <w:color w:val="000000" w:themeColor="text1"/>
          <w:sz w:val="22"/>
          <w:szCs w:val="22"/>
        </w:rPr>
        <w:t>0</w:t>
      </w:r>
      <w:r w:rsidR="00224C75">
        <w:rPr>
          <w:color w:val="000000" w:themeColor="text1"/>
          <w:sz w:val="22"/>
          <w:szCs w:val="22"/>
        </w:rPr>
        <w:t>1</w:t>
      </w:r>
      <w:r w:rsidR="00052B3D" w:rsidRPr="00681D70">
        <w:rPr>
          <w:color w:val="000000" w:themeColor="text1"/>
          <w:sz w:val="22"/>
          <w:szCs w:val="22"/>
        </w:rPr>
        <w:t xml:space="preserve">» </w:t>
      </w:r>
      <w:r w:rsidR="00224C75">
        <w:rPr>
          <w:color w:val="000000" w:themeColor="text1"/>
          <w:sz w:val="22"/>
          <w:szCs w:val="22"/>
        </w:rPr>
        <w:t>березня</w:t>
      </w:r>
      <w:r w:rsidR="00052B3D" w:rsidRPr="00681D70">
        <w:rPr>
          <w:color w:val="000000" w:themeColor="text1"/>
          <w:sz w:val="22"/>
          <w:szCs w:val="22"/>
        </w:rPr>
        <w:t xml:space="preserve"> 202</w:t>
      </w:r>
      <w:r w:rsidR="002C0012" w:rsidRPr="00681D70">
        <w:rPr>
          <w:color w:val="000000" w:themeColor="text1"/>
          <w:sz w:val="22"/>
          <w:szCs w:val="22"/>
        </w:rPr>
        <w:t>4</w:t>
      </w:r>
      <w:r w:rsidR="00052B3D" w:rsidRPr="00681D70">
        <w:rPr>
          <w:color w:val="000000" w:themeColor="text1"/>
          <w:sz w:val="22"/>
          <w:szCs w:val="22"/>
        </w:rPr>
        <w:t xml:space="preserve"> року</w:t>
      </w:r>
    </w:p>
    <w:p w14:paraId="5D5AAF14" w14:textId="77777777" w:rsidR="009F5DF9" w:rsidRPr="003F350D" w:rsidRDefault="009F5DF9">
      <w:pPr>
        <w:widowControl/>
        <w:pBdr>
          <w:top w:val="nil"/>
          <w:left w:val="nil"/>
          <w:bottom w:val="nil"/>
          <w:right w:val="nil"/>
          <w:between w:val="nil"/>
        </w:pBdr>
        <w:ind w:left="10490"/>
        <w:rPr>
          <w:rFonts w:ascii="Arial" w:eastAsia="Arial" w:hAnsi="Arial" w:cs="Arial"/>
          <w:color w:val="000000"/>
          <w:sz w:val="22"/>
          <w:szCs w:val="22"/>
        </w:rPr>
      </w:pPr>
    </w:p>
    <w:p w14:paraId="7AFB6E6D" w14:textId="77777777" w:rsidR="009F5DF9" w:rsidRPr="003F350D" w:rsidRDefault="00052B3D">
      <w:pPr>
        <w:widowControl/>
        <w:pBdr>
          <w:top w:val="nil"/>
          <w:left w:val="nil"/>
          <w:bottom w:val="nil"/>
          <w:right w:val="nil"/>
          <w:between w:val="nil"/>
        </w:pBdr>
        <w:jc w:val="center"/>
        <w:rPr>
          <w:rFonts w:ascii="Arial" w:eastAsia="Arial" w:hAnsi="Arial" w:cs="Arial"/>
          <w:color w:val="000000"/>
          <w:sz w:val="22"/>
          <w:szCs w:val="22"/>
        </w:rPr>
      </w:pPr>
      <w:r w:rsidRPr="003F350D">
        <w:rPr>
          <w:b/>
          <w:color w:val="000000"/>
          <w:sz w:val="22"/>
          <w:szCs w:val="22"/>
        </w:rPr>
        <w:t>ПЕРЕЛІК ЗМІН</w:t>
      </w:r>
    </w:p>
    <w:p w14:paraId="1AC83579" w14:textId="2D849971" w:rsidR="009F5DF9" w:rsidRPr="002C0012" w:rsidRDefault="00224C75">
      <w:pPr>
        <w:widowControl/>
        <w:pBdr>
          <w:top w:val="nil"/>
          <w:left w:val="nil"/>
          <w:bottom w:val="nil"/>
          <w:right w:val="nil"/>
          <w:between w:val="nil"/>
        </w:pBdr>
        <w:jc w:val="center"/>
        <w:rPr>
          <w:rFonts w:ascii="Arial" w:eastAsia="Arial" w:hAnsi="Arial" w:cs="Arial"/>
          <w:color w:val="000000"/>
          <w:sz w:val="24"/>
          <w:szCs w:val="24"/>
        </w:rPr>
      </w:pPr>
      <w:bookmarkStart w:id="0" w:name="_Hlk159844575"/>
      <w:r w:rsidRPr="00224C75">
        <w:rPr>
          <w:b/>
          <w:bCs/>
          <w:sz w:val="24"/>
          <w:szCs w:val="24"/>
        </w:rPr>
        <w:t>«код ДК 021:2015- 03220000-9 «Овочі, фрукти та горіхи» (Капуста білоголова, буряк столовий, морква, цибуля ріпчаста, баклажан, перець солодкий, томати, огірки, кабачки)»</w:t>
      </w:r>
      <w:bookmarkEnd w:id="0"/>
    </w:p>
    <w:p w14:paraId="0DB82FC3" w14:textId="77777777" w:rsidR="009F5DF9" w:rsidRPr="003F350D" w:rsidRDefault="009F5DF9">
      <w:pPr>
        <w:widowControl/>
        <w:pBdr>
          <w:top w:val="nil"/>
          <w:left w:val="nil"/>
          <w:bottom w:val="nil"/>
          <w:right w:val="nil"/>
          <w:between w:val="nil"/>
        </w:pBdr>
        <w:rPr>
          <w:rFonts w:ascii="Arial" w:eastAsia="Arial" w:hAnsi="Arial" w:cs="Arial"/>
          <w:color w:val="000000"/>
          <w:sz w:val="22"/>
          <w:szCs w:val="22"/>
        </w:rPr>
      </w:pPr>
    </w:p>
    <w:tbl>
      <w:tblPr>
        <w:tblStyle w:val="af0"/>
        <w:tblW w:w="15696" w:type="dxa"/>
        <w:tblInd w:w="-108" w:type="dxa"/>
        <w:tblLayout w:type="fixed"/>
        <w:tblLook w:val="0400" w:firstRow="0" w:lastRow="0" w:firstColumn="0" w:lastColumn="0" w:noHBand="0" w:noVBand="1"/>
      </w:tblPr>
      <w:tblGrid>
        <w:gridCol w:w="1799"/>
        <w:gridCol w:w="6693"/>
        <w:gridCol w:w="7204"/>
      </w:tblGrid>
      <w:tr w:rsidR="009F5DF9" w:rsidRPr="00CA4E15" w14:paraId="126482EA" w14:textId="77777777" w:rsidTr="00E02AA7">
        <w:trPr>
          <w:trHeight w:val="20"/>
        </w:trPr>
        <w:tc>
          <w:tcPr>
            <w:tcW w:w="17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0D0648" w14:textId="77777777" w:rsidR="009F5DF9" w:rsidRPr="00CA4E15" w:rsidRDefault="00052B3D">
            <w:pPr>
              <w:widowControl/>
              <w:pBdr>
                <w:top w:val="nil"/>
                <w:left w:val="nil"/>
                <w:bottom w:val="nil"/>
                <w:right w:val="nil"/>
                <w:between w:val="nil"/>
              </w:pBdr>
              <w:jc w:val="center"/>
              <w:rPr>
                <w:color w:val="000000"/>
                <w:sz w:val="18"/>
                <w:szCs w:val="18"/>
              </w:rPr>
            </w:pPr>
            <w:r w:rsidRPr="00CA4E15">
              <w:rPr>
                <w:b/>
                <w:color w:val="000000"/>
                <w:sz w:val="18"/>
                <w:szCs w:val="18"/>
              </w:rPr>
              <w:t>Вимога тендерної документації</w:t>
            </w:r>
          </w:p>
        </w:tc>
        <w:tc>
          <w:tcPr>
            <w:tcW w:w="6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B6EC13" w14:textId="45636ACB" w:rsidR="009F5DF9" w:rsidRPr="00CA4E15" w:rsidRDefault="00052B3D" w:rsidP="00F14F3A">
            <w:pPr>
              <w:widowControl/>
              <w:pBdr>
                <w:top w:val="nil"/>
                <w:left w:val="nil"/>
                <w:bottom w:val="nil"/>
                <w:right w:val="nil"/>
                <w:between w:val="nil"/>
              </w:pBdr>
              <w:jc w:val="center"/>
              <w:rPr>
                <w:color w:val="000000"/>
                <w:sz w:val="18"/>
                <w:szCs w:val="18"/>
              </w:rPr>
            </w:pPr>
            <w:r w:rsidRPr="00CA4E15">
              <w:rPr>
                <w:b/>
                <w:color w:val="000000"/>
                <w:sz w:val="18"/>
                <w:szCs w:val="18"/>
              </w:rPr>
              <w:t>Попередня редакція</w:t>
            </w:r>
            <w:r w:rsidR="0026104D" w:rsidRPr="00CA4E15">
              <w:rPr>
                <w:b/>
                <w:color w:val="000000"/>
                <w:sz w:val="18"/>
                <w:szCs w:val="18"/>
              </w:rPr>
              <w:t xml:space="preserve"> </w:t>
            </w:r>
          </w:p>
        </w:tc>
        <w:tc>
          <w:tcPr>
            <w:tcW w:w="7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88B4860" w14:textId="1204CDA8" w:rsidR="009F5DF9" w:rsidRPr="00CA4E15" w:rsidRDefault="00052B3D" w:rsidP="00F14F3A">
            <w:pPr>
              <w:widowControl/>
              <w:pBdr>
                <w:top w:val="nil"/>
                <w:left w:val="nil"/>
                <w:bottom w:val="nil"/>
                <w:right w:val="nil"/>
                <w:between w:val="nil"/>
              </w:pBdr>
              <w:jc w:val="center"/>
              <w:rPr>
                <w:color w:val="000000"/>
                <w:sz w:val="18"/>
                <w:szCs w:val="18"/>
              </w:rPr>
            </w:pPr>
            <w:r w:rsidRPr="00CA4E15">
              <w:rPr>
                <w:b/>
                <w:color w:val="000000"/>
                <w:sz w:val="18"/>
                <w:szCs w:val="18"/>
              </w:rPr>
              <w:t>Нова редакція</w:t>
            </w:r>
            <w:r w:rsidR="0026104D" w:rsidRPr="00CA4E15">
              <w:rPr>
                <w:b/>
                <w:color w:val="000000"/>
                <w:sz w:val="18"/>
                <w:szCs w:val="18"/>
              </w:rPr>
              <w:t xml:space="preserve"> </w:t>
            </w:r>
          </w:p>
        </w:tc>
      </w:tr>
      <w:tr w:rsidR="0026104D" w:rsidRPr="00CA4E15" w14:paraId="3EB17A15" w14:textId="77777777" w:rsidTr="001D0159">
        <w:trPr>
          <w:trHeight w:val="1888"/>
        </w:trPr>
        <w:tc>
          <w:tcPr>
            <w:tcW w:w="17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FEFE2F" w14:textId="77777777" w:rsidR="0026104D" w:rsidRPr="00CA4E15" w:rsidRDefault="0026104D">
            <w:pPr>
              <w:widowControl/>
              <w:pBdr>
                <w:top w:val="nil"/>
                <w:left w:val="nil"/>
                <w:bottom w:val="nil"/>
                <w:right w:val="nil"/>
                <w:between w:val="nil"/>
              </w:pBdr>
              <w:jc w:val="center"/>
              <w:rPr>
                <w:b/>
                <w:color w:val="000000"/>
                <w:sz w:val="18"/>
                <w:szCs w:val="18"/>
              </w:rPr>
            </w:pPr>
            <w:r w:rsidRPr="00CA4E15">
              <w:rPr>
                <w:b/>
                <w:color w:val="000000"/>
                <w:sz w:val="18"/>
                <w:szCs w:val="18"/>
              </w:rPr>
              <w:t>Титульний аркуш</w:t>
            </w:r>
          </w:p>
        </w:tc>
        <w:tc>
          <w:tcPr>
            <w:tcW w:w="6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0F243C3" w14:textId="77777777" w:rsidR="002C0012" w:rsidRPr="00CA4E15" w:rsidRDefault="002C0012" w:rsidP="002C0012">
            <w:pPr>
              <w:jc w:val="right"/>
              <w:rPr>
                <w:b/>
                <w:bCs/>
                <w:sz w:val="18"/>
                <w:szCs w:val="18"/>
              </w:rPr>
            </w:pPr>
            <w:r w:rsidRPr="00CA4E15">
              <w:rPr>
                <w:b/>
                <w:bCs/>
                <w:sz w:val="18"/>
                <w:szCs w:val="18"/>
              </w:rPr>
              <w:t>ЗAТВEРДЖEНO</w:t>
            </w:r>
          </w:p>
          <w:p w14:paraId="3E9EE0A1" w14:textId="77777777" w:rsidR="0026104D" w:rsidRPr="00CA4E15" w:rsidRDefault="00224C75" w:rsidP="002C0012">
            <w:pPr>
              <w:widowControl/>
              <w:pBdr>
                <w:top w:val="nil"/>
                <w:left w:val="nil"/>
                <w:bottom w:val="nil"/>
                <w:right w:val="nil"/>
                <w:between w:val="nil"/>
              </w:pBdr>
              <w:jc w:val="right"/>
              <w:rPr>
                <w:b/>
                <w:bCs/>
                <w:sz w:val="18"/>
                <w:szCs w:val="18"/>
              </w:rPr>
            </w:pPr>
            <w:r w:rsidRPr="00CA4E15">
              <w:rPr>
                <w:b/>
                <w:bCs/>
                <w:sz w:val="18"/>
                <w:szCs w:val="18"/>
              </w:rPr>
              <w:t>Рішенням Уповноваженої особи</w:t>
            </w:r>
          </w:p>
          <w:p w14:paraId="4C6D984B" w14:textId="77777777" w:rsidR="00224C75" w:rsidRPr="00CA4E15" w:rsidRDefault="00224C75" w:rsidP="002C0012">
            <w:pPr>
              <w:widowControl/>
              <w:pBdr>
                <w:top w:val="nil"/>
                <w:left w:val="nil"/>
                <w:bottom w:val="nil"/>
                <w:right w:val="nil"/>
                <w:between w:val="nil"/>
              </w:pBdr>
              <w:jc w:val="right"/>
              <w:rPr>
                <w:b/>
                <w:bCs/>
                <w:sz w:val="18"/>
                <w:szCs w:val="18"/>
              </w:rPr>
            </w:pPr>
            <w:r w:rsidRPr="00CA4E15">
              <w:rPr>
                <w:b/>
                <w:bCs/>
                <w:sz w:val="18"/>
                <w:szCs w:val="18"/>
              </w:rPr>
              <w:t>ПРОТОКОЛ №63</w:t>
            </w:r>
          </w:p>
          <w:p w14:paraId="0FE29876" w14:textId="08C45FAA" w:rsidR="00224C75" w:rsidRPr="00CA4E15" w:rsidRDefault="00224C75" w:rsidP="002C0012">
            <w:pPr>
              <w:widowControl/>
              <w:pBdr>
                <w:top w:val="nil"/>
                <w:left w:val="nil"/>
                <w:bottom w:val="nil"/>
                <w:right w:val="nil"/>
                <w:between w:val="nil"/>
              </w:pBdr>
              <w:jc w:val="right"/>
              <w:rPr>
                <w:b/>
                <w:color w:val="000000"/>
                <w:sz w:val="18"/>
                <w:szCs w:val="18"/>
              </w:rPr>
            </w:pPr>
            <w:r w:rsidRPr="00CA4E15">
              <w:rPr>
                <w:b/>
                <w:bCs/>
                <w:sz w:val="18"/>
                <w:szCs w:val="18"/>
              </w:rPr>
              <w:t>від 27.</w:t>
            </w:r>
            <w:r w:rsidRPr="00CA4E15">
              <w:rPr>
                <w:b/>
                <w:sz w:val="18"/>
                <w:szCs w:val="18"/>
              </w:rPr>
              <w:t>02.2024 року</w:t>
            </w:r>
          </w:p>
        </w:tc>
        <w:tc>
          <w:tcPr>
            <w:tcW w:w="7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93C2BDF" w14:textId="77777777" w:rsidR="001D61E2" w:rsidRPr="00CA4E15" w:rsidRDefault="001D61E2" w:rsidP="001D61E2">
            <w:pPr>
              <w:jc w:val="right"/>
              <w:rPr>
                <w:b/>
                <w:bCs/>
                <w:sz w:val="18"/>
                <w:szCs w:val="18"/>
              </w:rPr>
            </w:pPr>
            <w:r w:rsidRPr="00CA4E15">
              <w:rPr>
                <w:b/>
                <w:bCs/>
                <w:sz w:val="18"/>
                <w:szCs w:val="18"/>
              </w:rPr>
              <w:t>ЗAТВEРДЖEНO</w:t>
            </w:r>
          </w:p>
          <w:p w14:paraId="346BC103" w14:textId="77777777" w:rsidR="001D61E2" w:rsidRPr="00CA4E15" w:rsidRDefault="001D61E2" w:rsidP="001D61E2">
            <w:pPr>
              <w:widowControl/>
              <w:pBdr>
                <w:top w:val="nil"/>
                <w:left w:val="nil"/>
                <w:bottom w:val="nil"/>
                <w:right w:val="nil"/>
                <w:between w:val="nil"/>
              </w:pBdr>
              <w:jc w:val="right"/>
              <w:rPr>
                <w:b/>
                <w:bCs/>
                <w:sz w:val="18"/>
                <w:szCs w:val="18"/>
              </w:rPr>
            </w:pPr>
            <w:r w:rsidRPr="00CA4E15">
              <w:rPr>
                <w:b/>
                <w:bCs/>
                <w:sz w:val="18"/>
                <w:szCs w:val="18"/>
              </w:rPr>
              <w:t>Рішенням Уповноваженої особи</w:t>
            </w:r>
          </w:p>
          <w:p w14:paraId="24D85001" w14:textId="77777777" w:rsidR="001D61E2" w:rsidRPr="00CA4E15" w:rsidRDefault="001D61E2" w:rsidP="001D61E2">
            <w:pPr>
              <w:widowControl/>
              <w:pBdr>
                <w:top w:val="nil"/>
                <w:left w:val="nil"/>
                <w:bottom w:val="nil"/>
                <w:right w:val="nil"/>
                <w:between w:val="nil"/>
              </w:pBdr>
              <w:jc w:val="right"/>
              <w:rPr>
                <w:b/>
                <w:bCs/>
                <w:sz w:val="18"/>
                <w:szCs w:val="18"/>
              </w:rPr>
            </w:pPr>
            <w:r w:rsidRPr="00CA4E15">
              <w:rPr>
                <w:b/>
                <w:bCs/>
                <w:sz w:val="18"/>
                <w:szCs w:val="18"/>
              </w:rPr>
              <w:t>ПРОТОКОЛ №63</w:t>
            </w:r>
          </w:p>
          <w:p w14:paraId="50923636" w14:textId="2D5B5093" w:rsidR="00224C75" w:rsidRDefault="001D61E2" w:rsidP="001D61E2">
            <w:pPr>
              <w:widowControl/>
              <w:pBdr>
                <w:top w:val="nil"/>
                <w:left w:val="nil"/>
                <w:bottom w:val="nil"/>
                <w:right w:val="nil"/>
                <w:between w:val="nil"/>
              </w:pBdr>
              <w:jc w:val="right"/>
              <w:rPr>
                <w:b/>
                <w:sz w:val="18"/>
                <w:szCs w:val="18"/>
              </w:rPr>
            </w:pPr>
            <w:r w:rsidRPr="00CA4E15">
              <w:rPr>
                <w:b/>
                <w:bCs/>
                <w:sz w:val="18"/>
                <w:szCs w:val="18"/>
              </w:rPr>
              <w:t>від 27.</w:t>
            </w:r>
            <w:r w:rsidRPr="00CA4E15">
              <w:rPr>
                <w:b/>
                <w:sz w:val="18"/>
                <w:szCs w:val="18"/>
              </w:rPr>
              <w:t>02.2024 року</w:t>
            </w:r>
          </w:p>
          <w:p w14:paraId="232ED718" w14:textId="77777777" w:rsidR="001D61E2" w:rsidRPr="00CA4E15" w:rsidRDefault="001D61E2" w:rsidP="001D61E2">
            <w:pPr>
              <w:widowControl/>
              <w:pBdr>
                <w:top w:val="nil"/>
                <w:left w:val="nil"/>
                <w:bottom w:val="nil"/>
                <w:right w:val="nil"/>
                <w:between w:val="nil"/>
              </w:pBdr>
              <w:jc w:val="right"/>
              <w:rPr>
                <w:b/>
                <w:bCs/>
                <w:sz w:val="18"/>
                <w:szCs w:val="18"/>
              </w:rPr>
            </w:pPr>
          </w:p>
          <w:p w14:paraId="040CF81C" w14:textId="77777777" w:rsidR="0026104D" w:rsidRPr="00CA4E15" w:rsidRDefault="0026104D" w:rsidP="0026104D">
            <w:pPr>
              <w:ind w:left="320"/>
              <w:jc w:val="right"/>
              <w:rPr>
                <w:b/>
                <w:bCs/>
                <w:sz w:val="18"/>
                <w:szCs w:val="18"/>
                <w:lang w:eastAsia="en-US"/>
              </w:rPr>
            </w:pPr>
            <w:bookmarkStart w:id="1" w:name="_Hlk155101542"/>
            <w:r w:rsidRPr="00CA4E15">
              <w:rPr>
                <w:b/>
                <w:bCs/>
                <w:sz w:val="18"/>
                <w:szCs w:val="18"/>
              </w:rPr>
              <w:t xml:space="preserve">ВНЕСЕНО ЗМІНИ </w:t>
            </w:r>
            <w:r w:rsidRPr="00CA4E15">
              <w:rPr>
                <w:b/>
                <w:bCs/>
                <w:sz w:val="18"/>
                <w:szCs w:val="18"/>
                <w:lang w:eastAsia="en-US"/>
              </w:rPr>
              <w:t>РІШЕННЯМ УПОВНОВАЖЕНОЇ ОСОБИ</w:t>
            </w:r>
          </w:p>
          <w:p w14:paraId="0096F842" w14:textId="0EA9A1DE" w:rsidR="0026104D" w:rsidRPr="00CA4E15" w:rsidRDefault="0026104D" w:rsidP="0026104D">
            <w:pPr>
              <w:ind w:left="320"/>
              <w:jc w:val="right"/>
              <w:rPr>
                <w:b/>
                <w:bCs/>
                <w:sz w:val="18"/>
                <w:szCs w:val="18"/>
                <w:lang w:eastAsia="en-US"/>
              </w:rPr>
            </w:pPr>
            <w:r w:rsidRPr="00CA4E15">
              <w:rPr>
                <w:b/>
                <w:bCs/>
                <w:sz w:val="18"/>
                <w:szCs w:val="18"/>
                <w:lang w:eastAsia="en-US"/>
              </w:rPr>
              <w:t xml:space="preserve">ПРОТОКОЛ </w:t>
            </w:r>
            <w:r w:rsidRPr="00CA4E15">
              <w:rPr>
                <w:b/>
                <w:bCs/>
                <w:color w:val="FF0000"/>
                <w:sz w:val="18"/>
                <w:szCs w:val="18"/>
                <w:lang w:eastAsia="en-US"/>
              </w:rPr>
              <w:t>№</w:t>
            </w:r>
            <w:r w:rsidR="00B234B2">
              <w:rPr>
                <w:b/>
                <w:bCs/>
                <w:color w:val="FF0000"/>
                <w:sz w:val="18"/>
                <w:szCs w:val="18"/>
                <w:lang w:eastAsia="en-US"/>
              </w:rPr>
              <w:t>75</w:t>
            </w:r>
          </w:p>
          <w:p w14:paraId="3ABEA44A" w14:textId="1C74DA36" w:rsidR="0026104D" w:rsidRPr="00CA4E15" w:rsidRDefault="0026104D" w:rsidP="00F14F3A">
            <w:pPr>
              <w:ind w:left="320"/>
              <w:jc w:val="right"/>
              <w:rPr>
                <w:b/>
                <w:bCs/>
                <w:sz w:val="18"/>
                <w:szCs w:val="18"/>
                <w:lang w:eastAsia="en-US"/>
              </w:rPr>
            </w:pPr>
            <w:r w:rsidRPr="00CA4E15">
              <w:rPr>
                <w:b/>
                <w:bCs/>
                <w:sz w:val="18"/>
                <w:szCs w:val="18"/>
                <w:lang w:eastAsia="en-US"/>
              </w:rPr>
              <w:t xml:space="preserve">від </w:t>
            </w:r>
            <w:r w:rsidR="00F14F3A" w:rsidRPr="00CA4E15">
              <w:rPr>
                <w:b/>
                <w:bCs/>
                <w:sz w:val="18"/>
                <w:szCs w:val="18"/>
              </w:rPr>
              <w:t>«</w:t>
            </w:r>
            <w:r w:rsidR="002C0012" w:rsidRPr="00CA4E15">
              <w:rPr>
                <w:b/>
                <w:bCs/>
                <w:sz w:val="18"/>
                <w:szCs w:val="18"/>
              </w:rPr>
              <w:t>0</w:t>
            </w:r>
            <w:r w:rsidR="00224C75" w:rsidRPr="00CA4E15">
              <w:rPr>
                <w:b/>
                <w:bCs/>
                <w:sz w:val="18"/>
                <w:szCs w:val="18"/>
              </w:rPr>
              <w:t>1</w:t>
            </w:r>
            <w:r w:rsidR="00F14F3A" w:rsidRPr="00CA4E15">
              <w:rPr>
                <w:b/>
                <w:bCs/>
                <w:sz w:val="18"/>
                <w:szCs w:val="18"/>
              </w:rPr>
              <w:t xml:space="preserve">» </w:t>
            </w:r>
            <w:r w:rsidR="00224C75" w:rsidRPr="00CA4E15">
              <w:rPr>
                <w:b/>
                <w:bCs/>
                <w:sz w:val="18"/>
                <w:szCs w:val="18"/>
              </w:rPr>
              <w:t>березня</w:t>
            </w:r>
            <w:r w:rsidR="00F14F3A" w:rsidRPr="00CA4E15">
              <w:rPr>
                <w:b/>
                <w:bCs/>
                <w:sz w:val="18"/>
                <w:szCs w:val="18"/>
              </w:rPr>
              <w:t xml:space="preserve"> 202</w:t>
            </w:r>
            <w:r w:rsidR="002C0012" w:rsidRPr="00CA4E15">
              <w:rPr>
                <w:b/>
                <w:bCs/>
                <w:sz w:val="18"/>
                <w:szCs w:val="18"/>
              </w:rPr>
              <w:t>4</w:t>
            </w:r>
            <w:r w:rsidR="00F14F3A" w:rsidRPr="00CA4E15">
              <w:rPr>
                <w:b/>
                <w:bCs/>
                <w:sz w:val="18"/>
                <w:szCs w:val="18"/>
              </w:rPr>
              <w:t xml:space="preserve"> року</w:t>
            </w:r>
            <w:bookmarkEnd w:id="1"/>
          </w:p>
        </w:tc>
      </w:tr>
      <w:tr w:rsidR="002C0012" w:rsidRPr="00CA4E15" w14:paraId="46894BA8" w14:textId="77777777" w:rsidTr="001D0159">
        <w:trPr>
          <w:trHeight w:val="1130"/>
        </w:trPr>
        <w:tc>
          <w:tcPr>
            <w:tcW w:w="17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98E23A" w14:textId="5E6A4EC2" w:rsidR="002C0012" w:rsidRPr="00CA4E15" w:rsidRDefault="002C0012" w:rsidP="00F14F3A">
            <w:pPr>
              <w:widowControl/>
              <w:pBdr>
                <w:top w:val="nil"/>
                <w:left w:val="nil"/>
                <w:bottom w:val="nil"/>
                <w:right w:val="nil"/>
                <w:between w:val="nil"/>
              </w:pBdr>
              <w:jc w:val="center"/>
              <w:rPr>
                <w:b/>
                <w:color w:val="000000"/>
                <w:sz w:val="18"/>
                <w:szCs w:val="18"/>
              </w:rPr>
            </w:pPr>
            <w:r w:rsidRPr="00CA4E15">
              <w:rPr>
                <w:b/>
                <w:color w:val="000000"/>
                <w:sz w:val="18"/>
                <w:szCs w:val="18"/>
              </w:rPr>
              <w:t>Додат</w:t>
            </w:r>
            <w:r w:rsidR="00224C75" w:rsidRPr="00CA4E15">
              <w:rPr>
                <w:b/>
                <w:color w:val="000000"/>
                <w:sz w:val="18"/>
                <w:szCs w:val="18"/>
              </w:rPr>
              <w:t>ок</w:t>
            </w:r>
            <w:r w:rsidRPr="00CA4E15">
              <w:rPr>
                <w:b/>
                <w:color w:val="000000"/>
                <w:sz w:val="18"/>
                <w:szCs w:val="18"/>
              </w:rPr>
              <w:t xml:space="preserve"> №</w:t>
            </w:r>
            <w:r w:rsidR="00224C75" w:rsidRPr="00CA4E15">
              <w:rPr>
                <w:b/>
                <w:color w:val="000000"/>
                <w:sz w:val="18"/>
                <w:szCs w:val="18"/>
              </w:rPr>
              <w:t>3</w:t>
            </w:r>
            <w:r w:rsidRPr="00CA4E15">
              <w:rPr>
                <w:b/>
                <w:color w:val="000000"/>
                <w:sz w:val="18"/>
                <w:szCs w:val="18"/>
              </w:rPr>
              <w:t xml:space="preserve"> тендерної документації</w:t>
            </w:r>
          </w:p>
        </w:tc>
        <w:tc>
          <w:tcPr>
            <w:tcW w:w="6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DF136A8" w14:textId="77777777" w:rsidR="00224C75" w:rsidRPr="001D0159" w:rsidRDefault="00224C75" w:rsidP="00224C75">
            <w:pPr>
              <w:ind w:left="3020"/>
              <w:rPr>
                <w:b/>
                <w:iCs/>
                <w:sz w:val="18"/>
                <w:szCs w:val="18"/>
              </w:rPr>
            </w:pPr>
            <w:r w:rsidRPr="001D0159">
              <w:rPr>
                <w:b/>
                <w:iCs/>
                <w:sz w:val="18"/>
                <w:szCs w:val="18"/>
              </w:rPr>
              <w:t xml:space="preserve">Додаток 3 до тендерної документації </w:t>
            </w:r>
          </w:p>
          <w:p w14:paraId="49CA93C9" w14:textId="77777777" w:rsidR="00224C75" w:rsidRPr="001D0159" w:rsidRDefault="00224C75" w:rsidP="00224C75">
            <w:pPr>
              <w:keepNext/>
              <w:rPr>
                <w:b/>
                <w:bCs/>
                <w:sz w:val="18"/>
                <w:szCs w:val="18"/>
              </w:rPr>
            </w:pPr>
          </w:p>
          <w:p w14:paraId="085353E5" w14:textId="77777777" w:rsidR="00224C75" w:rsidRPr="001D0159" w:rsidRDefault="00224C75" w:rsidP="00224C75">
            <w:pPr>
              <w:keepNext/>
              <w:jc w:val="center"/>
              <w:rPr>
                <w:b/>
                <w:bCs/>
                <w:sz w:val="18"/>
                <w:szCs w:val="18"/>
              </w:rPr>
            </w:pPr>
            <w:r w:rsidRPr="001D0159">
              <w:rPr>
                <w:b/>
                <w:bCs/>
                <w:sz w:val="18"/>
                <w:szCs w:val="18"/>
              </w:rPr>
              <w:t>Технічні вимоги до предмету закупівлі</w:t>
            </w:r>
          </w:p>
          <w:p w14:paraId="7FC63DCC" w14:textId="77777777" w:rsidR="00224C75" w:rsidRPr="001D0159" w:rsidRDefault="00224C75" w:rsidP="00224C75">
            <w:pPr>
              <w:keepNext/>
              <w:jc w:val="center"/>
              <w:rPr>
                <w:b/>
                <w:bCs/>
                <w:sz w:val="18"/>
                <w:szCs w:val="18"/>
              </w:rPr>
            </w:pPr>
            <w:r w:rsidRPr="001D0159">
              <w:rPr>
                <w:b/>
                <w:bCs/>
                <w:sz w:val="18"/>
                <w:szCs w:val="18"/>
              </w:rPr>
              <w:t>«код ДК 021:2015- 03220000-9 «Овочі, фрукти та горіхи» (Капуста білоголова, буряк столовий, морква, цибуля ріпчаста, баклажан, перець солодкий, томати, огірки, кабачки)»</w:t>
            </w:r>
          </w:p>
          <w:p w14:paraId="733DB17E" w14:textId="77777777" w:rsidR="00224C75" w:rsidRPr="001D0159" w:rsidRDefault="00224C75" w:rsidP="00224C75">
            <w:pPr>
              <w:keepNext/>
              <w:rPr>
                <w:b/>
                <w:bCs/>
                <w:sz w:val="18"/>
                <w:szCs w:val="18"/>
              </w:rPr>
            </w:pPr>
          </w:p>
          <w:p w14:paraId="20CF2EAE" w14:textId="77777777" w:rsidR="00224C75" w:rsidRPr="001D0159" w:rsidRDefault="00224C75" w:rsidP="00224C75">
            <w:pPr>
              <w:jc w:val="both"/>
              <w:rPr>
                <w:b/>
                <w:sz w:val="18"/>
                <w:szCs w:val="18"/>
              </w:rPr>
            </w:pPr>
            <w:r w:rsidRPr="001D0159">
              <w:rPr>
                <w:b/>
                <w:sz w:val="18"/>
                <w:szCs w:val="18"/>
                <w:u w:val="single"/>
              </w:rPr>
              <w:t>ЗАГАЛЬНІ ВИМОГИ</w:t>
            </w:r>
            <w:r w:rsidRPr="001D0159">
              <w:rPr>
                <w:b/>
                <w:sz w:val="18"/>
                <w:szCs w:val="18"/>
              </w:rPr>
              <w:t>:</w:t>
            </w:r>
          </w:p>
          <w:p w14:paraId="473E7F16" w14:textId="77777777" w:rsidR="00224C75" w:rsidRPr="001D0159" w:rsidRDefault="00224C75" w:rsidP="00224C75">
            <w:pPr>
              <w:ind w:firstLine="540"/>
              <w:jc w:val="both"/>
              <w:rPr>
                <w:b/>
                <w:sz w:val="18"/>
                <w:szCs w:val="18"/>
                <w:u w:val="single"/>
              </w:rPr>
            </w:pPr>
            <w:r w:rsidRPr="001D0159">
              <w:rPr>
                <w:b/>
                <w:sz w:val="18"/>
                <w:szCs w:val="18"/>
              </w:rPr>
              <w:t>1.</w:t>
            </w:r>
            <w:r w:rsidRPr="001D0159">
              <w:rPr>
                <w:sz w:val="18"/>
                <w:szCs w:val="18"/>
              </w:rPr>
              <w:t xml:space="preserve"> Строки постачання: </w:t>
            </w:r>
            <w:r w:rsidRPr="001D0159">
              <w:rPr>
                <w:b/>
                <w:sz w:val="18"/>
                <w:szCs w:val="18"/>
                <w:u w:val="single"/>
              </w:rPr>
              <w:t>до 31.12.2024 року.</w:t>
            </w:r>
          </w:p>
          <w:p w14:paraId="439E3979" w14:textId="77777777" w:rsidR="00224C75" w:rsidRPr="001D0159" w:rsidRDefault="00224C75" w:rsidP="00224C75">
            <w:pPr>
              <w:ind w:firstLine="540"/>
              <w:jc w:val="both"/>
              <w:rPr>
                <w:b/>
                <w:sz w:val="18"/>
                <w:szCs w:val="18"/>
              </w:rPr>
            </w:pPr>
            <w:r w:rsidRPr="001D0159">
              <w:rPr>
                <w:b/>
                <w:sz w:val="18"/>
                <w:szCs w:val="18"/>
              </w:rPr>
              <w:t xml:space="preserve">2. </w:t>
            </w:r>
            <w:r w:rsidRPr="001D0159">
              <w:rPr>
                <w:bCs/>
                <w:sz w:val="18"/>
                <w:szCs w:val="18"/>
              </w:rPr>
              <w:t>Вимоги до постачання предмету закупівлі:</w:t>
            </w:r>
            <w:r w:rsidRPr="001D0159">
              <w:rPr>
                <w:b/>
                <w:sz w:val="18"/>
                <w:szCs w:val="18"/>
              </w:rPr>
              <w:t xml:space="preserve"> </w:t>
            </w:r>
          </w:p>
          <w:p w14:paraId="280F9F90" w14:textId="77777777" w:rsidR="00224C75" w:rsidRPr="001D0159" w:rsidRDefault="00224C75" w:rsidP="00224C75">
            <w:pPr>
              <w:ind w:firstLine="540"/>
              <w:jc w:val="both"/>
              <w:rPr>
                <w:sz w:val="18"/>
                <w:szCs w:val="18"/>
              </w:rPr>
            </w:pPr>
            <w:r w:rsidRPr="001D0159">
              <w:rPr>
                <w:sz w:val="18"/>
                <w:szCs w:val="18"/>
              </w:rPr>
              <w:t xml:space="preserve">- постачання товару здійснюється </w:t>
            </w:r>
            <w:r w:rsidRPr="001D0159">
              <w:rPr>
                <w:sz w:val="18"/>
                <w:szCs w:val="18"/>
                <w:shd w:val="clear" w:color="auto" w:fill="FFFFFF"/>
              </w:rPr>
              <w:t>не рідше ніж 2 (двох) разів на тиждень (крім вихідних та святкових днів)</w:t>
            </w:r>
            <w:r w:rsidRPr="001D0159">
              <w:rPr>
                <w:sz w:val="18"/>
                <w:szCs w:val="18"/>
              </w:rPr>
              <w:t>.</w:t>
            </w:r>
          </w:p>
          <w:p w14:paraId="7A693186" w14:textId="77777777" w:rsidR="00224C75" w:rsidRPr="001D0159" w:rsidRDefault="00224C75" w:rsidP="00224C75">
            <w:pPr>
              <w:ind w:firstLine="540"/>
              <w:jc w:val="both"/>
              <w:rPr>
                <w:sz w:val="18"/>
                <w:szCs w:val="18"/>
              </w:rPr>
            </w:pPr>
            <w:r w:rsidRPr="001D0159">
              <w:rPr>
                <w:b/>
                <w:sz w:val="18"/>
                <w:szCs w:val="18"/>
              </w:rPr>
              <w:t xml:space="preserve">- </w:t>
            </w:r>
            <w:r w:rsidRPr="001D0159">
              <w:rPr>
                <w:sz w:val="18"/>
                <w:szCs w:val="18"/>
                <w:shd w:val="clear" w:color="auto" w:fill="FFFFFF"/>
              </w:rPr>
              <w:t xml:space="preserve">термін придатності предмету закупівлі повинен складати на момент поставки не менше 70 % від строку зберігання, який зазначається у супровідній документації на кожну партію товару або </w:t>
            </w:r>
            <w:r w:rsidRPr="001D0159">
              <w:rPr>
                <w:sz w:val="18"/>
                <w:szCs w:val="18"/>
              </w:rPr>
              <w:t xml:space="preserve">на етикетці і вважається гарантійним терміном, який обчислюється від дати виготовлення. </w:t>
            </w:r>
          </w:p>
          <w:p w14:paraId="309DD632" w14:textId="77777777" w:rsidR="00224C75" w:rsidRPr="001D0159" w:rsidRDefault="00224C75" w:rsidP="00224C75">
            <w:pPr>
              <w:ind w:firstLine="540"/>
              <w:jc w:val="both"/>
              <w:rPr>
                <w:sz w:val="18"/>
                <w:szCs w:val="18"/>
              </w:rPr>
            </w:pPr>
            <w:r w:rsidRPr="001D0159">
              <w:rPr>
                <w:sz w:val="18"/>
                <w:szCs w:val="18"/>
              </w:rPr>
              <w:t xml:space="preserve">- продукція харчової промисловості повинна постачатися спеціалізованим транспортом постачальника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w:t>
            </w:r>
          </w:p>
          <w:p w14:paraId="322F0106" w14:textId="77777777" w:rsidR="00224C75" w:rsidRPr="001D0159" w:rsidRDefault="00224C75" w:rsidP="00224C75">
            <w:pPr>
              <w:ind w:firstLine="540"/>
              <w:jc w:val="both"/>
              <w:rPr>
                <w:sz w:val="18"/>
                <w:szCs w:val="18"/>
              </w:rPr>
            </w:pPr>
            <w:r w:rsidRPr="001D0159">
              <w:rPr>
                <w:b/>
                <w:sz w:val="18"/>
                <w:szCs w:val="18"/>
              </w:rPr>
              <w:t xml:space="preserve">3. </w:t>
            </w:r>
            <w:r w:rsidRPr="001D0159">
              <w:rPr>
                <w:sz w:val="18"/>
                <w:szCs w:val="18"/>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50471A3F" w14:textId="77777777" w:rsidR="00224C75" w:rsidRPr="001D0159" w:rsidRDefault="00224C75" w:rsidP="00224C75">
            <w:pPr>
              <w:ind w:firstLine="540"/>
              <w:jc w:val="both"/>
              <w:rPr>
                <w:sz w:val="18"/>
                <w:szCs w:val="18"/>
              </w:rPr>
            </w:pPr>
            <w:r w:rsidRPr="001D0159">
              <w:rPr>
                <w:b/>
                <w:bCs/>
                <w:sz w:val="18"/>
                <w:szCs w:val="18"/>
              </w:rPr>
              <w:t>4.</w:t>
            </w:r>
            <w:r w:rsidRPr="001D0159">
              <w:rPr>
                <w:sz w:val="18"/>
                <w:szCs w:val="18"/>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52C6BF46" w14:textId="77777777" w:rsidR="00224C75" w:rsidRPr="001D0159" w:rsidRDefault="00224C75" w:rsidP="00224C75">
            <w:pPr>
              <w:ind w:firstLine="540"/>
              <w:jc w:val="both"/>
              <w:rPr>
                <w:bCs/>
                <w:sz w:val="18"/>
                <w:szCs w:val="18"/>
              </w:rPr>
            </w:pPr>
            <w:r w:rsidRPr="001D0159">
              <w:rPr>
                <w:i/>
                <w:iCs/>
                <w:sz w:val="18"/>
                <w:szCs w:val="18"/>
              </w:rPr>
              <w:t>1)</w:t>
            </w:r>
            <w:r w:rsidRPr="001D0159">
              <w:rPr>
                <w:sz w:val="18"/>
                <w:szCs w:val="18"/>
              </w:rPr>
              <w:t xml:space="preserve"> пояснювальна записка з описом якісних та функціональних характеристик  предмету закупівлі, його екологічної чистоти та країну походження (</w:t>
            </w:r>
            <w:r w:rsidRPr="001D0159">
              <w:rPr>
                <w:bCs/>
                <w:sz w:val="18"/>
                <w:szCs w:val="18"/>
              </w:rPr>
              <w:t xml:space="preserve">назва; країна походження; повна назва виробника та його фактична адреса; відповідність </w:t>
            </w:r>
            <w:r w:rsidRPr="001D0159">
              <w:rPr>
                <w:bCs/>
                <w:sz w:val="18"/>
                <w:szCs w:val="18"/>
              </w:rPr>
              <w:lastRenderedPageBreak/>
              <w:t>стандартам);</w:t>
            </w:r>
          </w:p>
          <w:p w14:paraId="2DA4B8D9" w14:textId="77777777" w:rsidR="00224C75" w:rsidRPr="001D0159" w:rsidRDefault="00224C75" w:rsidP="00224C75">
            <w:pPr>
              <w:ind w:firstLine="540"/>
              <w:jc w:val="both"/>
              <w:rPr>
                <w:bCs/>
                <w:sz w:val="18"/>
                <w:szCs w:val="18"/>
              </w:rPr>
            </w:pPr>
            <w:r w:rsidRPr="001D0159">
              <w:rPr>
                <w:bCs/>
                <w:i/>
                <w:iCs/>
                <w:sz w:val="18"/>
                <w:szCs w:val="18"/>
              </w:rPr>
              <w:t>2)</w:t>
            </w:r>
            <w:r w:rsidRPr="001D0159">
              <w:rPr>
                <w:bCs/>
                <w:sz w:val="18"/>
                <w:szCs w:val="18"/>
              </w:rPr>
              <w:t xml:space="preserve"> декларація відповідності виробника або якісне посвідчення (посвідчення про якість) виробника щодо товару, який є предметом закупівлі. </w:t>
            </w:r>
          </w:p>
          <w:p w14:paraId="23541D33" w14:textId="77777777" w:rsidR="00224C75" w:rsidRPr="001D0159" w:rsidRDefault="00224C75" w:rsidP="00224C75">
            <w:pPr>
              <w:ind w:firstLine="540"/>
              <w:jc w:val="both"/>
              <w:rPr>
                <w:sz w:val="18"/>
                <w:szCs w:val="18"/>
              </w:rPr>
            </w:pPr>
            <w:r w:rsidRPr="001D0159">
              <w:rPr>
                <w:b/>
                <w:sz w:val="18"/>
                <w:szCs w:val="18"/>
              </w:rPr>
              <w:t>5.</w:t>
            </w:r>
            <w:r w:rsidRPr="001D0159">
              <w:rPr>
                <w:sz w:val="18"/>
                <w:szCs w:val="18"/>
              </w:rPr>
              <w:t xml:space="preserve"> Для підтвердження можливості поставки товару, що є предметом закупівлі, належної якості Учасник у складі пропозиції повинен надати наступні документи: </w:t>
            </w:r>
          </w:p>
          <w:p w14:paraId="6CF0E220" w14:textId="77777777" w:rsidR="00224C75" w:rsidRPr="001D0159" w:rsidRDefault="00224C75" w:rsidP="00224C75">
            <w:pPr>
              <w:suppressAutoHyphens/>
              <w:autoSpaceDE w:val="0"/>
              <w:ind w:firstLine="540"/>
              <w:jc w:val="both"/>
              <w:rPr>
                <w:sz w:val="18"/>
                <w:szCs w:val="18"/>
                <w:lang w:eastAsia="zh-CN"/>
              </w:rPr>
            </w:pPr>
            <w:r w:rsidRPr="001D0159">
              <w:rPr>
                <w:i/>
                <w:iCs/>
                <w:sz w:val="18"/>
                <w:szCs w:val="18"/>
                <w:lang w:eastAsia="zh-CN"/>
              </w:rPr>
              <w:t>1)</w:t>
            </w:r>
            <w:r w:rsidRPr="001D0159">
              <w:rPr>
                <w:sz w:val="18"/>
                <w:szCs w:val="18"/>
                <w:lang w:eastAsia="zh-CN"/>
              </w:rPr>
              <w:t xml:space="preserve">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підтвердження реєстрації потужностей, які використовуються на стадії первинного виробництва харчових продуктів Виробником запропонованого товару з посиланням на особистий реєстраційний номер у Державному реєстрі потужностей операторів ринку</w:t>
            </w:r>
          </w:p>
          <w:p w14:paraId="701FD318" w14:textId="77777777" w:rsidR="00224C75" w:rsidRPr="001D0159" w:rsidRDefault="00224C75" w:rsidP="00224C75">
            <w:pPr>
              <w:suppressAutoHyphens/>
              <w:autoSpaceDE w:val="0"/>
              <w:ind w:firstLine="540"/>
              <w:jc w:val="both"/>
              <w:rPr>
                <w:sz w:val="18"/>
                <w:szCs w:val="18"/>
                <w:lang w:eastAsia="zh-CN"/>
              </w:rPr>
            </w:pPr>
            <w:r w:rsidRPr="001D0159">
              <w:rPr>
                <w:i/>
                <w:iCs/>
                <w:sz w:val="18"/>
                <w:szCs w:val="18"/>
                <w:lang w:eastAsia="zh-CN"/>
              </w:rPr>
              <w:t>2)</w:t>
            </w:r>
            <w:r w:rsidRPr="001D0159">
              <w:rPr>
                <w:sz w:val="18"/>
                <w:szCs w:val="18"/>
                <w:lang w:eastAsia="zh-CN"/>
              </w:rPr>
              <w:t xml:space="preserve"> Якщо Учасник не є виробником запропонованого товару, то у такому випадку у складі тендерної пропозиції надається копія(-ї) договору(-ів) поставки (купівлі-продажу тощо) продуктів харчування, що є предметом закупівлі, який (-і) укладено (-і) між Учасником, з одного боку, та виробником продуктів харчування, що є предметом закупівлі (або офіційним представником такого виробника), з іншого боку;</w:t>
            </w:r>
          </w:p>
          <w:p w14:paraId="0FF22819" w14:textId="77777777" w:rsidR="00224C75" w:rsidRPr="001D0159" w:rsidRDefault="00224C75" w:rsidP="00224C75">
            <w:pPr>
              <w:suppressAutoHyphens/>
              <w:autoSpaceDE w:val="0"/>
              <w:ind w:firstLine="540"/>
              <w:jc w:val="both"/>
              <w:rPr>
                <w:sz w:val="18"/>
                <w:szCs w:val="18"/>
                <w:lang w:eastAsia="zh-CN"/>
              </w:rPr>
            </w:pPr>
            <w:r w:rsidRPr="001D0159">
              <w:rPr>
                <w:i/>
                <w:iCs/>
                <w:sz w:val="18"/>
                <w:szCs w:val="18"/>
                <w:lang w:eastAsia="zh-CN"/>
              </w:rPr>
              <w:t>3)</w:t>
            </w:r>
            <w:r w:rsidRPr="001D0159">
              <w:rPr>
                <w:sz w:val="18"/>
                <w:szCs w:val="18"/>
                <w:lang w:eastAsia="zh-CN"/>
              </w:rPr>
              <w:t xml:space="preserve"> </w:t>
            </w:r>
            <w:r w:rsidRPr="001D0159">
              <w:rPr>
                <w:bCs/>
                <w:sz w:val="18"/>
                <w:szCs w:val="18"/>
                <w:lang w:eastAsia="zh-CN"/>
              </w:rPr>
              <w:t xml:space="preserve">гарантійний лист виробника </w:t>
            </w:r>
            <w:r w:rsidRPr="001D0159">
              <w:rPr>
                <w:sz w:val="18"/>
                <w:szCs w:val="18"/>
                <w:lang w:eastAsia="zh-CN"/>
              </w:rPr>
              <w:t xml:space="preserve">(або офіційним представником такого виробника),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14:paraId="57F8FB9B" w14:textId="77777777" w:rsidR="00224C75" w:rsidRPr="001D0159" w:rsidRDefault="00224C75" w:rsidP="00224C75">
            <w:pPr>
              <w:suppressAutoHyphens/>
              <w:autoSpaceDE w:val="0"/>
              <w:ind w:firstLine="540"/>
              <w:jc w:val="both"/>
              <w:rPr>
                <w:rFonts w:cs="Times New Roman CYR"/>
                <w:sz w:val="18"/>
                <w:szCs w:val="18"/>
                <w:lang w:eastAsia="zh-CN"/>
              </w:rPr>
            </w:pPr>
            <w:r w:rsidRPr="001D0159">
              <w:rPr>
                <w:rFonts w:cs="Times New Roman CYR"/>
                <w:i/>
                <w:iCs/>
                <w:sz w:val="18"/>
                <w:szCs w:val="18"/>
                <w:lang w:eastAsia="zh-CN"/>
              </w:rPr>
              <w:t>4)</w:t>
            </w:r>
            <w:r w:rsidRPr="001D0159">
              <w:rPr>
                <w:rFonts w:cs="Times New Roman CYR"/>
                <w:sz w:val="18"/>
                <w:szCs w:val="18"/>
                <w:lang w:eastAsia="zh-CN"/>
              </w:rPr>
              <w:t xml:space="preserve"> копію діючого сертифікату ДСТУ ISO 22000:2019 щодо управління безпечністю харчових продуктів</w:t>
            </w:r>
            <w:r w:rsidRPr="001D0159">
              <w:rPr>
                <w:sz w:val="18"/>
                <w:szCs w:val="18"/>
                <w:lang w:eastAsia="ar-SA"/>
              </w:rPr>
              <w:t>,</w:t>
            </w:r>
            <w:r w:rsidRPr="001D0159">
              <w:rPr>
                <w:rFonts w:cs="Times New Roman CYR"/>
                <w:sz w:val="18"/>
                <w:szCs w:val="18"/>
                <w:lang w:eastAsia="zh-CN"/>
              </w:rPr>
              <w:t xml:space="preserve"> який виданий Виробнику запропонованого товару Органом з сертифікації діяльність якого відповідає ДСТУ EN ISO/IEC 17021-1:2017;</w:t>
            </w:r>
          </w:p>
          <w:p w14:paraId="05D94FD0" w14:textId="77777777" w:rsidR="00224C75" w:rsidRPr="001D0159" w:rsidRDefault="00224C75" w:rsidP="00224C75">
            <w:pPr>
              <w:suppressAutoHyphens/>
              <w:autoSpaceDE w:val="0"/>
              <w:ind w:firstLine="540"/>
              <w:jc w:val="both"/>
              <w:rPr>
                <w:sz w:val="18"/>
                <w:szCs w:val="18"/>
                <w:lang w:eastAsia="ar-SA"/>
              </w:rPr>
            </w:pPr>
            <w:r w:rsidRPr="001D0159">
              <w:rPr>
                <w:rFonts w:cs="Times New Roman CYR"/>
                <w:i/>
                <w:iCs/>
                <w:sz w:val="18"/>
                <w:szCs w:val="18"/>
                <w:lang w:eastAsia="zh-CN"/>
              </w:rPr>
              <w:t>5)</w:t>
            </w:r>
            <w:r w:rsidRPr="001D0159">
              <w:rPr>
                <w:rFonts w:cs="Times New Roman CYR"/>
                <w:sz w:val="18"/>
                <w:szCs w:val="18"/>
                <w:lang w:eastAsia="zh-CN"/>
              </w:rPr>
              <w:t xml:space="preserve"> </w:t>
            </w:r>
            <w:r w:rsidRPr="001D0159">
              <w:rPr>
                <w:sz w:val="18"/>
                <w:szCs w:val="18"/>
                <w:lang w:eastAsia="ar-SA"/>
              </w:rPr>
              <w:t xml:space="preserve">копію діючого сертифікату ДСТУ ISO 45001:2019 щодо управління охорони здоров’я та безпеки праці, який виданий Виробнику запропонованого товару Органом з сертифікації діяльність якого відповідає </w:t>
            </w:r>
            <w:r w:rsidRPr="001D0159">
              <w:rPr>
                <w:rFonts w:cs="Times New Roman CYR"/>
                <w:sz w:val="18"/>
                <w:szCs w:val="18"/>
                <w:lang w:eastAsia="zh-CN"/>
              </w:rPr>
              <w:t>ДСТУ EN ISO/IEC 17021-1:2017</w:t>
            </w:r>
            <w:r w:rsidRPr="001D0159">
              <w:rPr>
                <w:sz w:val="18"/>
                <w:szCs w:val="18"/>
                <w:lang w:eastAsia="ar-SA"/>
              </w:rPr>
              <w:t>;</w:t>
            </w:r>
          </w:p>
          <w:p w14:paraId="7CD7A49E" w14:textId="77777777" w:rsidR="00224C75" w:rsidRPr="001D0159" w:rsidRDefault="00224C75" w:rsidP="00224C75">
            <w:pPr>
              <w:suppressAutoHyphens/>
              <w:autoSpaceDE w:val="0"/>
              <w:ind w:firstLine="540"/>
              <w:jc w:val="both"/>
              <w:rPr>
                <w:sz w:val="18"/>
                <w:szCs w:val="18"/>
                <w:lang w:eastAsia="ar-SA"/>
              </w:rPr>
            </w:pPr>
            <w:r w:rsidRPr="001D0159">
              <w:rPr>
                <w:i/>
                <w:iCs/>
                <w:sz w:val="18"/>
                <w:szCs w:val="18"/>
                <w:lang w:eastAsia="ar-SA"/>
              </w:rPr>
              <w:t>6)</w:t>
            </w:r>
            <w:r w:rsidRPr="001D0159">
              <w:rPr>
                <w:sz w:val="18"/>
                <w:szCs w:val="18"/>
                <w:lang w:eastAsia="ar-SA"/>
              </w:rPr>
              <w:t xml:space="preserve"> копію діючого сертифікату ДСТУ ISO 37001:2018 щодо управління щодо протидії корупції, який виданий Виробнику запропонованого товару Органом з сертифікації діяльність якого відповідає </w:t>
            </w:r>
            <w:r w:rsidRPr="001D0159">
              <w:rPr>
                <w:rFonts w:cs="Times New Roman CYR"/>
                <w:sz w:val="18"/>
                <w:szCs w:val="18"/>
                <w:lang w:eastAsia="zh-CN"/>
              </w:rPr>
              <w:t>ДСТУ EN ISO/IEC 17021-1:2017</w:t>
            </w:r>
            <w:r w:rsidRPr="001D0159">
              <w:rPr>
                <w:sz w:val="18"/>
                <w:szCs w:val="18"/>
                <w:lang w:eastAsia="ar-SA"/>
              </w:rPr>
              <w:t>;</w:t>
            </w:r>
          </w:p>
          <w:p w14:paraId="77D33B3B" w14:textId="77777777" w:rsidR="00224C75" w:rsidRPr="001D0159" w:rsidRDefault="00224C75" w:rsidP="00224C75">
            <w:pPr>
              <w:suppressAutoHyphens/>
              <w:autoSpaceDE w:val="0"/>
              <w:ind w:firstLine="540"/>
              <w:jc w:val="both"/>
              <w:rPr>
                <w:sz w:val="18"/>
                <w:szCs w:val="18"/>
              </w:rPr>
            </w:pPr>
            <w:r w:rsidRPr="001D0159">
              <w:rPr>
                <w:i/>
                <w:iCs/>
                <w:sz w:val="18"/>
                <w:szCs w:val="18"/>
                <w:shd w:val="clear" w:color="auto" w:fill="FFFFFF"/>
                <w:lang w:eastAsia="ar-SA"/>
              </w:rPr>
              <w:t>7)</w:t>
            </w:r>
            <w:r w:rsidRPr="001D0159">
              <w:rPr>
                <w:sz w:val="18"/>
                <w:szCs w:val="18"/>
                <w:shd w:val="clear" w:color="auto" w:fill="FFFFFF"/>
                <w:lang w:eastAsia="ar-SA"/>
              </w:rPr>
              <w:t xml:space="preserve"> до поданих в складі пропозиції сертифікатів </w:t>
            </w:r>
            <w:r w:rsidRPr="001D0159">
              <w:rPr>
                <w:rFonts w:cs="Times New Roman CYR"/>
                <w:sz w:val="18"/>
                <w:szCs w:val="18"/>
                <w:lang w:eastAsia="zh-CN"/>
              </w:rPr>
              <w:t xml:space="preserve">ДСТУ ISO 22000:2019; </w:t>
            </w:r>
            <w:r w:rsidRPr="001D0159">
              <w:rPr>
                <w:sz w:val="18"/>
                <w:szCs w:val="18"/>
                <w:lang w:eastAsia="ar-SA"/>
              </w:rPr>
              <w:t xml:space="preserve">ДСТУ ISO 45001:2019; ДСТУ ISO 37001:2018 Виробника, </w:t>
            </w:r>
            <w:r w:rsidRPr="001D0159">
              <w:rPr>
                <w:rFonts w:cs="Times New Roman CYR"/>
                <w:sz w:val="18"/>
                <w:szCs w:val="18"/>
                <w:lang w:eastAsia="zh-CN"/>
              </w:rPr>
              <w:t xml:space="preserve">Учасник зобов’язаний надати: </w:t>
            </w:r>
            <w:r w:rsidRPr="001D0159">
              <w:rPr>
                <w:sz w:val="18"/>
                <w:szCs w:val="18"/>
              </w:rPr>
              <w:t xml:space="preserve">звіти про аудит або інший документ, що підтверджує проведення аудиту; </w:t>
            </w:r>
            <w:r w:rsidRPr="001D0159">
              <w:rPr>
                <w:rFonts w:cs="Times New Roman CYR"/>
                <w:sz w:val="18"/>
                <w:szCs w:val="18"/>
                <w:lang w:eastAsia="zh-CN"/>
              </w:rPr>
              <w:t>рішення щодо сертифікації.</w:t>
            </w:r>
            <w:r w:rsidRPr="001D0159">
              <w:rPr>
                <w:sz w:val="18"/>
                <w:szCs w:val="18"/>
              </w:rPr>
              <w:t xml:space="preserve"> </w:t>
            </w:r>
          </w:p>
          <w:p w14:paraId="7D942DC2" w14:textId="77777777" w:rsidR="00224C75" w:rsidRPr="001D0159" w:rsidRDefault="00224C75" w:rsidP="00224C75">
            <w:pPr>
              <w:suppressAutoHyphens/>
              <w:autoSpaceDE w:val="0"/>
              <w:ind w:firstLine="540"/>
              <w:jc w:val="both"/>
              <w:rPr>
                <w:sz w:val="18"/>
                <w:szCs w:val="18"/>
              </w:rPr>
            </w:pPr>
            <w:r w:rsidRPr="001D0159">
              <w:rPr>
                <w:i/>
                <w:iCs/>
                <w:sz w:val="18"/>
                <w:szCs w:val="18"/>
              </w:rPr>
              <w:t>8)</w:t>
            </w:r>
            <w:r w:rsidRPr="001D0159">
              <w:rPr>
                <w:sz w:val="18"/>
                <w:szCs w:val="18"/>
              </w:rPr>
              <w:t xml:space="preserve"> оригінал або належним чином завірена копія документа, що підтверджує впровадження системи НАССР Виробником (оператором ринку), відповідно до вимог Закону України від 23.12.1997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01.12.2012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38AC57E6" w14:textId="77777777" w:rsidR="00224C75" w:rsidRPr="001D0159" w:rsidRDefault="00224C75" w:rsidP="00224C75">
            <w:pPr>
              <w:suppressAutoHyphens/>
              <w:autoSpaceDE w:val="0"/>
              <w:ind w:firstLine="540"/>
              <w:jc w:val="both"/>
              <w:rPr>
                <w:sz w:val="18"/>
                <w:szCs w:val="18"/>
              </w:rPr>
            </w:pPr>
          </w:p>
          <w:p w14:paraId="46B4E61A" w14:textId="77777777" w:rsidR="00224C75" w:rsidRPr="001D0159" w:rsidRDefault="00224C75" w:rsidP="00224C75">
            <w:pPr>
              <w:suppressAutoHyphens/>
              <w:autoSpaceDE w:val="0"/>
              <w:jc w:val="both"/>
              <w:rPr>
                <w:b/>
                <w:sz w:val="18"/>
                <w:szCs w:val="18"/>
                <w:lang w:eastAsia="zh-CN"/>
              </w:rPr>
            </w:pPr>
            <w:r w:rsidRPr="001D0159">
              <w:rPr>
                <w:b/>
                <w:bCs/>
                <w:sz w:val="18"/>
                <w:szCs w:val="18"/>
                <w:u w:val="single"/>
                <w:lang w:eastAsia="zh-CN"/>
              </w:rPr>
              <w:t>ТЕХНІЧНІ, ЯКІСНІ ТА КІЛЬКІСНІ ВИМОГАМ ДО ПРЕДМЕТА ЗАКУПІВЛІ</w:t>
            </w:r>
            <w:r w:rsidRPr="001D0159">
              <w:rPr>
                <w:b/>
                <w:sz w:val="18"/>
                <w:szCs w:val="18"/>
                <w:lang w:eastAsia="zh-CN"/>
              </w:rPr>
              <w:t xml:space="preserve">: </w:t>
            </w:r>
          </w:p>
          <w:tbl>
            <w:tblPr>
              <w:tblW w:w="6503" w:type="dxa"/>
              <w:tblLayout w:type="fixed"/>
              <w:tblLook w:val="04A0" w:firstRow="1" w:lastRow="0" w:firstColumn="1" w:lastColumn="0" w:noHBand="0" w:noVBand="1"/>
            </w:tblPr>
            <w:tblGrid>
              <w:gridCol w:w="355"/>
              <w:gridCol w:w="1411"/>
              <w:gridCol w:w="717"/>
              <w:gridCol w:w="992"/>
              <w:gridCol w:w="3028"/>
            </w:tblGrid>
            <w:tr w:rsidR="001D0159" w:rsidRPr="001D0159" w14:paraId="7D3A2122" w14:textId="77777777" w:rsidTr="00224C75">
              <w:trPr>
                <w:trHeight w:val="825"/>
              </w:trPr>
              <w:tc>
                <w:tcPr>
                  <w:tcW w:w="273" w:type="pct"/>
                  <w:tcBorders>
                    <w:top w:val="single" w:sz="4" w:space="0" w:color="auto"/>
                    <w:left w:val="single" w:sz="4" w:space="0" w:color="auto"/>
                    <w:bottom w:val="single" w:sz="4" w:space="0" w:color="auto"/>
                    <w:right w:val="single" w:sz="4" w:space="0" w:color="auto"/>
                  </w:tcBorders>
                  <w:noWrap/>
                  <w:vAlign w:val="center"/>
                  <w:hideMark/>
                </w:tcPr>
                <w:p w14:paraId="24EC3B3B" w14:textId="77777777" w:rsidR="00224C75" w:rsidRPr="001D0159" w:rsidRDefault="00224C75" w:rsidP="00224C75">
                  <w:pPr>
                    <w:ind w:left="-68" w:right="-79"/>
                    <w:jc w:val="center"/>
                    <w:rPr>
                      <w:b/>
                      <w:bCs/>
                      <w:sz w:val="18"/>
                      <w:szCs w:val="18"/>
                    </w:rPr>
                  </w:pPr>
                  <w:r w:rsidRPr="001D0159">
                    <w:rPr>
                      <w:b/>
                      <w:bCs/>
                      <w:sz w:val="18"/>
                      <w:szCs w:val="18"/>
                    </w:rPr>
                    <w:t>№ п\п</w:t>
                  </w:r>
                </w:p>
              </w:tc>
              <w:tc>
                <w:tcPr>
                  <w:tcW w:w="1085" w:type="pct"/>
                  <w:tcBorders>
                    <w:top w:val="single" w:sz="4" w:space="0" w:color="auto"/>
                    <w:left w:val="nil"/>
                    <w:bottom w:val="single" w:sz="4" w:space="0" w:color="auto"/>
                    <w:right w:val="single" w:sz="4" w:space="0" w:color="auto"/>
                  </w:tcBorders>
                  <w:noWrap/>
                  <w:vAlign w:val="center"/>
                  <w:hideMark/>
                </w:tcPr>
                <w:p w14:paraId="15A8FA5D" w14:textId="77777777" w:rsidR="00224C75" w:rsidRPr="001D0159" w:rsidRDefault="00224C75" w:rsidP="00224C75">
                  <w:pPr>
                    <w:ind w:left="-109" w:right="-81"/>
                    <w:jc w:val="center"/>
                    <w:rPr>
                      <w:b/>
                      <w:bCs/>
                      <w:sz w:val="18"/>
                      <w:szCs w:val="18"/>
                    </w:rPr>
                  </w:pPr>
                  <w:r w:rsidRPr="001D0159">
                    <w:rPr>
                      <w:b/>
                      <w:bCs/>
                      <w:sz w:val="18"/>
                      <w:szCs w:val="18"/>
                    </w:rPr>
                    <w:t>Найменування товару</w:t>
                  </w:r>
                </w:p>
              </w:tc>
              <w:tc>
                <w:tcPr>
                  <w:tcW w:w="551" w:type="pct"/>
                  <w:tcBorders>
                    <w:top w:val="single" w:sz="4" w:space="0" w:color="auto"/>
                    <w:left w:val="nil"/>
                    <w:bottom w:val="single" w:sz="4" w:space="0" w:color="auto"/>
                    <w:right w:val="single" w:sz="4" w:space="0" w:color="auto"/>
                  </w:tcBorders>
                  <w:vAlign w:val="center"/>
                </w:tcPr>
                <w:p w14:paraId="0E99708B" w14:textId="77777777" w:rsidR="00224C75" w:rsidRPr="001D0159" w:rsidRDefault="00224C75" w:rsidP="00224C75">
                  <w:pPr>
                    <w:ind w:left="-133" w:right="-163"/>
                    <w:jc w:val="center"/>
                    <w:rPr>
                      <w:b/>
                      <w:bCs/>
                      <w:sz w:val="18"/>
                      <w:szCs w:val="18"/>
                    </w:rPr>
                  </w:pPr>
                  <w:r w:rsidRPr="001D0159">
                    <w:rPr>
                      <w:b/>
                      <w:bCs/>
                      <w:sz w:val="18"/>
                      <w:szCs w:val="18"/>
                    </w:rPr>
                    <w:t>Од. виміру</w:t>
                  </w:r>
                </w:p>
              </w:tc>
              <w:tc>
                <w:tcPr>
                  <w:tcW w:w="763" w:type="pct"/>
                  <w:tcBorders>
                    <w:top w:val="single" w:sz="4" w:space="0" w:color="auto"/>
                    <w:left w:val="nil"/>
                    <w:bottom w:val="single" w:sz="4" w:space="0" w:color="auto"/>
                    <w:right w:val="single" w:sz="4" w:space="0" w:color="auto"/>
                  </w:tcBorders>
                  <w:vAlign w:val="center"/>
                </w:tcPr>
                <w:p w14:paraId="2F7F4529" w14:textId="77777777" w:rsidR="00224C75" w:rsidRPr="001D0159" w:rsidRDefault="00224C75" w:rsidP="00224C75">
                  <w:pPr>
                    <w:ind w:left="-73" w:right="-135"/>
                    <w:jc w:val="center"/>
                    <w:rPr>
                      <w:b/>
                      <w:bCs/>
                      <w:sz w:val="18"/>
                      <w:szCs w:val="18"/>
                    </w:rPr>
                  </w:pPr>
                  <w:r w:rsidRPr="001D0159">
                    <w:rPr>
                      <w:b/>
                      <w:bCs/>
                      <w:sz w:val="18"/>
                      <w:szCs w:val="18"/>
                    </w:rPr>
                    <w:t>Кількість</w:t>
                  </w:r>
                </w:p>
              </w:tc>
              <w:tc>
                <w:tcPr>
                  <w:tcW w:w="2328" w:type="pct"/>
                  <w:tcBorders>
                    <w:top w:val="single" w:sz="4" w:space="0" w:color="auto"/>
                    <w:left w:val="nil"/>
                    <w:bottom w:val="single" w:sz="4" w:space="0" w:color="auto"/>
                    <w:right w:val="single" w:sz="4" w:space="0" w:color="auto"/>
                  </w:tcBorders>
                  <w:vAlign w:val="center"/>
                </w:tcPr>
                <w:p w14:paraId="408D065E" w14:textId="77777777" w:rsidR="00224C75" w:rsidRPr="001D0159" w:rsidRDefault="00224C75" w:rsidP="00224C75">
                  <w:pPr>
                    <w:jc w:val="center"/>
                    <w:rPr>
                      <w:b/>
                      <w:bCs/>
                      <w:strike/>
                      <w:sz w:val="18"/>
                      <w:szCs w:val="18"/>
                    </w:rPr>
                  </w:pPr>
                  <w:bookmarkStart w:id="2" w:name="_Hlk159848616"/>
                  <w:r w:rsidRPr="001D0159">
                    <w:rPr>
                      <w:b/>
                      <w:bCs/>
                      <w:strike/>
                      <w:sz w:val="18"/>
                      <w:szCs w:val="18"/>
                    </w:rPr>
                    <w:t>Технічні, якісні, кількісні та іншим вимогам до предмета закупівлі</w:t>
                  </w:r>
                  <w:bookmarkEnd w:id="2"/>
                </w:p>
              </w:tc>
            </w:tr>
            <w:tr w:rsidR="001D0159" w:rsidRPr="001D0159" w14:paraId="5D42E038"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3A15FF27" w14:textId="77777777" w:rsidR="00224C75" w:rsidRPr="001D0159" w:rsidRDefault="00224C75" w:rsidP="00224C75">
                  <w:pPr>
                    <w:ind w:left="-68" w:right="-79"/>
                    <w:jc w:val="center"/>
                    <w:rPr>
                      <w:sz w:val="18"/>
                      <w:szCs w:val="18"/>
                    </w:rPr>
                  </w:pPr>
                  <w:r w:rsidRPr="001D0159">
                    <w:rPr>
                      <w:sz w:val="18"/>
                      <w:szCs w:val="18"/>
                    </w:rPr>
                    <w:t>1</w:t>
                  </w:r>
                </w:p>
              </w:tc>
              <w:tc>
                <w:tcPr>
                  <w:tcW w:w="1085" w:type="pct"/>
                  <w:tcBorders>
                    <w:top w:val="nil"/>
                    <w:left w:val="nil"/>
                    <w:bottom w:val="single" w:sz="4" w:space="0" w:color="auto"/>
                    <w:right w:val="single" w:sz="4" w:space="0" w:color="auto"/>
                  </w:tcBorders>
                  <w:noWrap/>
                  <w:vAlign w:val="center"/>
                </w:tcPr>
                <w:p w14:paraId="78EA40EC" w14:textId="77777777" w:rsidR="00224C75" w:rsidRPr="001D0159" w:rsidRDefault="00224C75" w:rsidP="00224C75">
                  <w:pPr>
                    <w:ind w:left="-109" w:right="-81"/>
                    <w:jc w:val="center"/>
                    <w:rPr>
                      <w:sz w:val="18"/>
                      <w:szCs w:val="18"/>
                    </w:rPr>
                  </w:pPr>
                  <w:r w:rsidRPr="001D0159">
                    <w:rPr>
                      <w:b/>
                      <w:bCs/>
                      <w:sz w:val="18"/>
                      <w:szCs w:val="18"/>
                    </w:rPr>
                    <w:t>Капуста білоголова</w:t>
                  </w:r>
                </w:p>
              </w:tc>
              <w:tc>
                <w:tcPr>
                  <w:tcW w:w="551" w:type="pct"/>
                  <w:tcBorders>
                    <w:top w:val="nil"/>
                    <w:left w:val="nil"/>
                    <w:bottom w:val="single" w:sz="4" w:space="0" w:color="auto"/>
                    <w:right w:val="single" w:sz="4" w:space="0" w:color="auto"/>
                  </w:tcBorders>
                  <w:noWrap/>
                  <w:vAlign w:val="center"/>
                </w:tcPr>
                <w:p w14:paraId="4DC9A20F"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4B5AEAE5"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30000</w:t>
                  </w:r>
                </w:p>
              </w:tc>
              <w:tc>
                <w:tcPr>
                  <w:tcW w:w="2328" w:type="pct"/>
                  <w:tcBorders>
                    <w:top w:val="nil"/>
                    <w:left w:val="nil"/>
                    <w:bottom w:val="single" w:sz="4" w:space="0" w:color="auto"/>
                    <w:right w:val="single" w:sz="4" w:space="0" w:color="auto"/>
                  </w:tcBorders>
                  <w:vAlign w:val="center"/>
                </w:tcPr>
                <w:p w14:paraId="79F23E09" w14:textId="77777777" w:rsidR="00224C75" w:rsidRPr="001D0159" w:rsidRDefault="00224C75" w:rsidP="00224C75">
                  <w:pPr>
                    <w:jc w:val="center"/>
                    <w:rPr>
                      <w:strike/>
                      <w:sz w:val="18"/>
                      <w:szCs w:val="18"/>
                    </w:rPr>
                  </w:pPr>
                  <w:r w:rsidRPr="001D0159">
                    <w:rPr>
                      <w:strike/>
                      <w:sz w:val="18"/>
                      <w:szCs w:val="18"/>
                    </w:rPr>
                    <w:t>Капуста білоголова повинна</w:t>
                  </w:r>
                  <w:r w:rsidRPr="001D0159">
                    <w:rPr>
                      <w:rFonts w:eastAsia="Calibri"/>
                      <w:strike/>
                      <w:sz w:val="18"/>
                      <w:szCs w:val="18"/>
                      <w:lang w:eastAsia="en-US"/>
                    </w:rPr>
                    <w:t xml:space="preserve"> бути свіжою, без ознак гнилі, без ознак </w:t>
                  </w:r>
                  <w:r w:rsidRPr="001D0159">
                    <w:rPr>
                      <w:rFonts w:eastAsia="Calibri"/>
                      <w:strike/>
                      <w:sz w:val="18"/>
                      <w:szCs w:val="18"/>
                      <w:lang w:eastAsia="en-US"/>
                    </w:rPr>
                    <w:lastRenderedPageBreak/>
                    <w:t xml:space="preserve">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39FFEF97"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69A0B569" w14:textId="77777777" w:rsidR="00224C75" w:rsidRPr="001D0159" w:rsidRDefault="00224C75" w:rsidP="00224C75">
                  <w:pPr>
                    <w:ind w:left="-68" w:right="-79"/>
                    <w:jc w:val="center"/>
                    <w:rPr>
                      <w:sz w:val="18"/>
                      <w:szCs w:val="18"/>
                    </w:rPr>
                  </w:pPr>
                  <w:r w:rsidRPr="001D0159">
                    <w:rPr>
                      <w:sz w:val="18"/>
                      <w:szCs w:val="18"/>
                    </w:rPr>
                    <w:lastRenderedPageBreak/>
                    <w:t>2</w:t>
                  </w:r>
                </w:p>
              </w:tc>
              <w:tc>
                <w:tcPr>
                  <w:tcW w:w="1085" w:type="pct"/>
                  <w:tcBorders>
                    <w:top w:val="nil"/>
                    <w:left w:val="nil"/>
                    <w:bottom w:val="single" w:sz="4" w:space="0" w:color="auto"/>
                    <w:right w:val="single" w:sz="4" w:space="0" w:color="auto"/>
                  </w:tcBorders>
                  <w:noWrap/>
                  <w:vAlign w:val="center"/>
                </w:tcPr>
                <w:p w14:paraId="555C5AA7" w14:textId="77777777" w:rsidR="00224C75" w:rsidRPr="001D0159" w:rsidRDefault="00224C75" w:rsidP="00224C75">
                  <w:pPr>
                    <w:ind w:left="-109" w:right="-81"/>
                    <w:jc w:val="center"/>
                    <w:rPr>
                      <w:sz w:val="18"/>
                      <w:szCs w:val="18"/>
                    </w:rPr>
                  </w:pPr>
                  <w:r w:rsidRPr="001D0159">
                    <w:rPr>
                      <w:b/>
                      <w:bCs/>
                      <w:sz w:val="18"/>
                      <w:szCs w:val="18"/>
                    </w:rPr>
                    <w:t>Буряк столовий</w:t>
                  </w:r>
                </w:p>
              </w:tc>
              <w:tc>
                <w:tcPr>
                  <w:tcW w:w="551" w:type="pct"/>
                  <w:tcBorders>
                    <w:top w:val="nil"/>
                    <w:left w:val="nil"/>
                    <w:bottom w:val="single" w:sz="4" w:space="0" w:color="auto"/>
                    <w:right w:val="single" w:sz="4" w:space="0" w:color="auto"/>
                  </w:tcBorders>
                  <w:noWrap/>
                  <w:vAlign w:val="center"/>
                </w:tcPr>
                <w:p w14:paraId="530EACE2"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750B295F"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17000</w:t>
                  </w:r>
                </w:p>
              </w:tc>
              <w:tc>
                <w:tcPr>
                  <w:tcW w:w="2328" w:type="pct"/>
                  <w:tcBorders>
                    <w:top w:val="nil"/>
                    <w:left w:val="nil"/>
                    <w:bottom w:val="single" w:sz="4" w:space="0" w:color="auto"/>
                    <w:right w:val="single" w:sz="4" w:space="0" w:color="auto"/>
                  </w:tcBorders>
                  <w:vAlign w:val="center"/>
                </w:tcPr>
                <w:p w14:paraId="483F2875" w14:textId="77777777" w:rsidR="00224C75" w:rsidRPr="001D0159" w:rsidRDefault="00224C75" w:rsidP="00224C75">
                  <w:pPr>
                    <w:jc w:val="center"/>
                    <w:rPr>
                      <w:strike/>
                      <w:sz w:val="18"/>
                      <w:szCs w:val="18"/>
                    </w:rPr>
                  </w:pPr>
                  <w:r w:rsidRPr="001D0159">
                    <w:rPr>
                      <w:strike/>
                      <w:sz w:val="18"/>
                      <w:szCs w:val="18"/>
                    </w:rPr>
                    <w:t>Буряк столовий повинен</w:t>
                  </w:r>
                  <w:r w:rsidRPr="001D0159">
                    <w:rPr>
                      <w:rFonts w:eastAsia="Calibri"/>
                      <w:strike/>
                      <w:sz w:val="18"/>
                      <w:szCs w:val="18"/>
                      <w:lang w:eastAsia="en-US"/>
                    </w:rPr>
                    <w:t xml:space="preserve"> бути свіжим,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4B9CF5A7"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2A973A97" w14:textId="77777777" w:rsidR="00224C75" w:rsidRPr="001D0159" w:rsidRDefault="00224C75" w:rsidP="00224C75">
                  <w:pPr>
                    <w:ind w:left="-68" w:right="-79"/>
                    <w:jc w:val="center"/>
                    <w:rPr>
                      <w:sz w:val="18"/>
                      <w:szCs w:val="18"/>
                    </w:rPr>
                  </w:pPr>
                  <w:r w:rsidRPr="001D0159">
                    <w:rPr>
                      <w:sz w:val="18"/>
                      <w:szCs w:val="18"/>
                    </w:rPr>
                    <w:t>3</w:t>
                  </w:r>
                </w:p>
              </w:tc>
              <w:tc>
                <w:tcPr>
                  <w:tcW w:w="1085" w:type="pct"/>
                  <w:tcBorders>
                    <w:top w:val="nil"/>
                    <w:left w:val="nil"/>
                    <w:bottom w:val="single" w:sz="4" w:space="0" w:color="auto"/>
                    <w:right w:val="single" w:sz="4" w:space="0" w:color="auto"/>
                  </w:tcBorders>
                  <w:noWrap/>
                  <w:vAlign w:val="center"/>
                </w:tcPr>
                <w:p w14:paraId="06AF7851" w14:textId="77777777" w:rsidR="00224C75" w:rsidRPr="001D0159" w:rsidRDefault="00224C75" w:rsidP="00224C75">
                  <w:pPr>
                    <w:ind w:left="-109" w:right="-81"/>
                    <w:jc w:val="center"/>
                    <w:rPr>
                      <w:sz w:val="18"/>
                      <w:szCs w:val="18"/>
                    </w:rPr>
                  </w:pPr>
                  <w:r w:rsidRPr="001D0159">
                    <w:rPr>
                      <w:b/>
                      <w:bCs/>
                      <w:sz w:val="18"/>
                      <w:szCs w:val="18"/>
                    </w:rPr>
                    <w:t>Морква</w:t>
                  </w:r>
                </w:p>
              </w:tc>
              <w:tc>
                <w:tcPr>
                  <w:tcW w:w="551" w:type="pct"/>
                  <w:tcBorders>
                    <w:top w:val="nil"/>
                    <w:left w:val="nil"/>
                    <w:bottom w:val="single" w:sz="4" w:space="0" w:color="auto"/>
                    <w:right w:val="single" w:sz="4" w:space="0" w:color="auto"/>
                  </w:tcBorders>
                  <w:noWrap/>
                  <w:vAlign w:val="center"/>
                </w:tcPr>
                <w:p w14:paraId="14A77D84"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7886EC5E"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8000</w:t>
                  </w:r>
                </w:p>
              </w:tc>
              <w:tc>
                <w:tcPr>
                  <w:tcW w:w="2328" w:type="pct"/>
                  <w:tcBorders>
                    <w:top w:val="nil"/>
                    <w:left w:val="nil"/>
                    <w:bottom w:val="single" w:sz="4" w:space="0" w:color="auto"/>
                    <w:right w:val="single" w:sz="4" w:space="0" w:color="auto"/>
                  </w:tcBorders>
                  <w:vAlign w:val="center"/>
                </w:tcPr>
                <w:p w14:paraId="6B26D3EC" w14:textId="77777777" w:rsidR="00224C75" w:rsidRPr="001D0159" w:rsidRDefault="00224C75" w:rsidP="00224C75">
                  <w:pPr>
                    <w:jc w:val="center"/>
                    <w:rPr>
                      <w:strike/>
                      <w:sz w:val="18"/>
                      <w:szCs w:val="18"/>
                    </w:rPr>
                  </w:pPr>
                  <w:r w:rsidRPr="001D0159">
                    <w:rPr>
                      <w:strike/>
                      <w:sz w:val="18"/>
                      <w:szCs w:val="18"/>
                    </w:rPr>
                    <w:t>Морква повинна</w:t>
                  </w:r>
                  <w:r w:rsidRPr="001D0159">
                    <w:rPr>
                      <w:rFonts w:eastAsia="Calibri"/>
                      <w:strike/>
                      <w:sz w:val="18"/>
                      <w:szCs w:val="18"/>
                      <w:lang w:eastAsia="en-US"/>
                    </w:rPr>
                    <w:t xml:space="preserve"> бути свіжа,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26B8A715"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5F88D751" w14:textId="77777777" w:rsidR="00224C75" w:rsidRPr="001D0159" w:rsidRDefault="00224C75" w:rsidP="00224C75">
                  <w:pPr>
                    <w:ind w:left="-68" w:right="-79"/>
                    <w:jc w:val="center"/>
                    <w:rPr>
                      <w:sz w:val="18"/>
                      <w:szCs w:val="18"/>
                    </w:rPr>
                  </w:pPr>
                  <w:r w:rsidRPr="001D0159">
                    <w:rPr>
                      <w:sz w:val="18"/>
                      <w:szCs w:val="18"/>
                    </w:rPr>
                    <w:t>4</w:t>
                  </w:r>
                </w:p>
              </w:tc>
              <w:tc>
                <w:tcPr>
                  <w:tcW w:w="1085" w:type="pct"/>
                  <w:tcBorders>
                    <w:top w:val="nil"/>
                    <w:left w:val="nil"/>
                    <w:bottom w:val="single" w:sz="4" w:space="0" w:color="auto"/>
                    <w:right w:val="single" w:sz="4" w:space="0" w:color="auto"/>
                  </w:tcBorders>
                  <w:noWrap/>
                  <w:vAlign w:val="center"/>
                </w:tcPr>
                <w:p w14:paraId="1FB91B7D" w14:textId="77777777" w:rsidR="00224C75" w:rsidRPr="001D0159" w:rsidRDefault="00224C75" w:rsidP="00224C75">
                  <w:pPr>
                    <w:ind w:left="-109" w:right="-81"/>
                    <w:jc w:val="center"/>
                    <w:rPr>
                      <w:sz w:val="18"/>
                      <w:szCs w:val="18"/>
                    </w:rPr>
                  </w:pPr>
                  <w:r w:rsidRPr="001D0159">
                    <w:rPr>
                      <w:b/>
                      <w:bCs/>
                      <w:sz w:val="18"/>
                      <w:szCs w:val="18"/>
                    </w:rPr>
                    <w:t>Цибуля ріпчаста</w:t>
                  </w:r>
                </w:p>
              </w:tc>
              <w:tc>
                <w:tcPr>
                  <w:tcW w:w="551" w:type="pct"/>
                  <w:tcBorders>
                    <w:top w:val="nil"/>
                    <w:left w:val="nil"/>
                    <w:bottom w:val="single" w:sz="4" w:space="0" w:color="auto"/>
                    <w:right w:val="single" w:sz="4" w:space="0" w:color="auto"/>
                  </w:tcBorders>
                  <w:noWrap/>
                  <w:vAlign w:val="center"/>
                </w:tcPr>
                <w:p w14:paraId="1B6054D1"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59A29790"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5000</w:t>
                  </w:r>
                </w:p>
              </w:tc>
              <w:tc>
                <w:tcPr>
                  <w:tcW w:w="2328" w:type="pct"/>
                  <w:tcBorders>
                    <w:top w:val="nil"/>
                    <w:left w:val="nil"/>
                    <w:bottom w:val="single" w:sz="4" w:space="0" w:color="auto"/>
                    <w:right w:val="single" w:sz="4" w:space="0" w:color="auto"/>
                  </w:tcBorders>
                  <w:vAlign w:val="center"/>
                </w:tcPr>
                <w:p w14:paraId="4D9D4DA6" w14:textId="77777777" w:rsidR="00224C75" w:rsidRPr="001D0159" w:rsidRDefault="00224C75" w:rsidP="00224C75">
                  <w:pPr>
                    <w:jc w:val="center"/>
                    <w:rPr>
                      <w:strike/>
                      <w:sz w:val="18"/>
                      <w:szCs w:val="18"/>
                    </w:rPr>
                  </w:pPr>
                  <w:r w:rsidRPr="001D0159">
                    <w:rPr>
                      <w:strike/>
                      <w:sz w:val="18"/>
                      <w:szCs w:val="18"/>
                    </w:rPr>
                    <w:t>Цибуля ріпчаста повинна</w:t>
                  </w:r>
                  <w:r w:rsidRPr="001D0159">
                    <w:rPr>
                      <w:rFonts w:eastAsia="Calibri"/>
                      <w:strike/>
                      <w:sz w:val="18"/>
                      <w:szCs w:val="18"/>
                      <w:lang w:eastAsia="en-US"/>
                    </w:rPr>
                    <w:t xml:space="preserve"> бути свіжою,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2B96BDFE"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14EE98F0" w14:textId="77777777" w:rsidR="00224C75" w:rsidRPr="001D0159" w:rsidRDefault="00224C75" w:rsidP="00224C75">
                  <w:pPr>
                    <w:ind w:left="-68" w:right="-79"/>
                    <w:jc w:val="center"/>
                    <w:rPr>
                      <w:sz w:val="18"/>
                      <w:szCs w:val="18"/>
                    </w:rPr>
                  </w:pPr>
                  <w:r w:rsidRPr="001D0159">
                    <w:rPr>
                      <w:sz w:val="18"/>
                      <w:szCs w:val="18"/>
                    </w:rPr>
                    <w:t>5</w:t>
                  </w:r>
                </w:p>
              </w:tc>
              <w:tc>
                <w:tcPr>
                  <w:tcW w:w="1085" w:type="pct"/>
                  <w:tcBorders>
                    <w:top w:val="nil"/>
                    <w:left w:val="nil"/>
                    <w:bottom w:val="single" w:sz="4" w:space="0" w:color="auto"/>
                    <w:right w:val="single" w:sz="4" w:space="0" w:color="auto"/>
                  </w:tcBorders>
                  <w:noWrap/>
                  <w:vAlign w:val="center"/>
                </w:tcPr>
                <w:p w14:paraId="206DED88" w14:textId="77777777" w:rsidR="00224C75" w:rsidRPr="001D0159" w:rsidRDefault="00224C75" w:rsidP="00224C75">
                  <w:pPr>
                    <w:ind w:left="-109" w:right="-81"/>
                    <w:jc w:val="center"/>
                    <w:rPr>
                      <w:sz w:val="18"/>
                      <w:szCs w:val="18"/>
                    </w:rPr>
                  </w:pPr>
                  <w:r w:rsidRPr="001D0159">
                    <w:rPr>
                      <w:b/>
                      <w:bCs/>
                      <w:sz w:val="18"/>
                      <w:szCs w:val="18"/>
                    </w:rPr>
                    <w:t>Баклажан</w:t>
                  </w:r>
                </w:p>
              </w:tc>
              <w:tc>
                <w:tcPr>
                  <w:tcW w:w="551" w:type="pct"/>
                  <w:tcBorders>
                    <w:top w:val="nil"/>
                    <w:left w:val="nil"/>
                    <w:bottom w:val="single" w:sz="4" w:space="0" w:color="auto"/>
                    <w:right w:val="single" w:sz="4" w:space="0" w:color="auto"/>
                  </w:tcBorders>
                  <w:noWrap/>
                  <w:vAlign w:val="center"/>
                </w:tcPr>
                <w:p w14:paraId="343E32AE"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512B007F"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6000</w:t>
                  </w:r>
                </w:p>
              </w:tc>
              <w:tc>
                <w:tcPr>
                  <w:tcW w:w="2328" w:type="pct"/>
                  <w:tcBorders>
                    <w:top w:val="nil"/>
                    <w:left w:val="nil"/>
                    <w:bottom w:val="single" w:sz="4" w:space="0" w:color="auto"/>
                    <w:right w:val="single" w:sz="4" w:space="0" w:color="auto"/>
                  </w:tcBorders>
                  <w:vAlign w:val="center"/>
                </w:tcPr>
                <w:p w14:paraId="79BEE652" w14:textId="77777777" w:rsidR="00224C75" w:rsidRPr="001D0159" w:rsidRDefault="00224C75" w:rsidP="00224C75">
                  <w:pPr>
                    <w:jc w:val="center"/>
                    <w:rPr>
                      <w:strike/>
                      <w:sz w:val="18"/>
                      <w:szCs w:val="18"/>
                    </w:rPr>
                  </w:pPr>
                  <w:r w:rsidRPr="001D0159">
                    <w:rPr>
                      <w:strike/>
                      <w:sz w:val="18"/>
                      <w:szCs w:val="18"/>
                    </w:rPr>
                    <w:t>Баклажан повинен</w:t>
                  </w:r>
                  <w:r w:rsidRPr="001D0159">
                    <w:rPr>
                      <w:rFonts w:eastAsia="Calibri"/>
                      <w:strike/>
                      <w:sz w:val="18"/>
                      <w:szCs w:val="18"/>
                      <w:lang w:eastAsia="en-US"/>
                    </w:rPr>
                    <w:t xml:space="preserve"> бути свіжим,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46E20A74"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510389D2" w14:textId="77777777" w:rsidR="00224C75" w:rsidRPr="001D0159" w:rsidRDefault="00224C75" w:rsidP="00224C75">
                  <w:pPr>
                    <w:ind w:left="-68" w:right="-79"/>
                    <w:jc w:val="center"/>
                    <w:rPr>
                      <w:sz w:val="18"/>
                      <w:szCs w:val="18"/>
                    </w:rPr>
                  </w:pPr>
                  <w:r w:rsidRPr="001D0159">
                    <w:rPr>
                      <w:sz w:val="18"/>
                      <w:szCs w:val="18"/>
                    </w:rPr>
                    <w:t>6</w:t>
                  </w:r>
                </w:p>
              </w:tc>
              <w:tc>
                <w:tcPr>
                  <w:tcW w:w="1085" w:type="pct"/>
                  <w:tcBorders>
                    <w:top w:val="nil"/>
                    <w:left w:val="nil"/>
                    <w:bottom w:val="single" w:sz="4" w:space="0" w:color="auto"/>
                    <w:right w:val="single" w:sz="4" w:space="0" w:color="auto"/>
                  </w:tcBorders>
                  <w:noWrap/>
                  <w:vAlign w:val="center"/>
                </w:tcPr>
                <w:p w14:paraId="0FCB213F" w14:textId="77777777" w:rsidR="00224C75" w:rsidRPr="001D0159" w:rsidRDefault="00224C75" w:rsidP="00224C75">
                  <w:pPr>
                    <w:ind w:left="-109" w:right="-81"/>
                    <w:jc w:val="center"/>
                    <w:rPr>
                      <w:sz w:val="18"/>
                      <w:szCs w:val="18"/>
                    </w:rPr>
                  </w:pPr>
                  <w:r w:rsidRPr="001D0159">
                    <w:rPr>
                      <w:b/>
                      <w:bCs/>
                      <w:sz w:val="18"/>
                      <w:szCs w:val="18"/>
                    </w:rPr>
                    <w:t>Перець солодкий</w:t>
                  </w:r>
                </w:p>
              </w:tc>
              <w:tc>
                <w:tcPr>
                  <w:tcW w:w="551" w:type="pct"/>
                  <w:tcBorders>
                    <w:top w:val="nil"/>
                    <w:left w:val="nil"/>
                    <w:bottom w:val="single" w:sz="4" w:space="0" w:color="auto"/>
                    <w:right w:val="single" w:sz="4" w:space="0" w:color="auto"/>
                  </w:tcBorders>
                  <w:noWrap/>
                  <w:vAlign w:val="center"/>
                </w:tcPr>
                <w:p w14:paraId="7EC72D33"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3A1DEA06"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6000</w:t>
                  </w:r>
                </w:p>
              </w:tc>
              <w:tc>
                <w:tcPr>
                  <w:tcW w:w="2328" w:type="pct"/>
                  <w:tcBorders>
                    <w:top w:val="nil"/>
                    <w:left w:val="nil"/>
                    <w:bottom w:val="single" w:sz="4" w:space="0" w:color="auto"/>
                    <w:right w:val="single" w:sz="4" w:space="0" w:color="auto"/>
                  </w:tcBorders>
                  <w:vAlign w:val="center"/>
                </w:tcPr>
                <w:p w14:paraId="28A7C29F" w14:textId="77777777" w:rsidR="00224C75" w:rsidRPr="001D0159" w:rsidRDefault="00224C75" w:rsidP="00224C75">
                  <w:pPr>
                    <w:jc w:val="center"/>
                    <w:rPr>
                      <w:strike/>
                      <w:sz w:val="18"/>
                      <w:szCs w:val="18"/>
                    </w:rPr>
                  </w:pPr>
                  <w:r w:rsidRPr="001D0159">
                    <w:rPr>
                      <w:strike/>
                      <w:sz w:val="18"/>
                      <w:szCs w:val="18"/>
                    </w:rPr>
                    <w:t>Перець солодкий повинен</w:t>
                  </w:r>
                  <w:r w:rsidRPr="001D0159">
                    <w:rPr>
                      <w:rFonts w:eastAsia="Calibri"/>
                      <w:strike/>
                      <w:sz w:val="18"/>
                      <w:szCs w:val="18"/>
                      <w:lang w:eastAsia="en-US"/>
                    </w:rPr>
                    <w:t xml:space="preserve"> бути свіжим,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0AD67418"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68B7E2EC" w14:textId="77777777" w:rsidR="00224C75" w:rsidRPr="001D0159" w:rsidRDefault="00224C75" w:rsidP="00224C75">
                  <w:pPr>
                    <w:ind w:left="-68" w:right="-79"/>
                    <w:jc w:val="center"/>
                    <w:rPr>
                      <w:sz w:val="18"/>
                      <w:szCs w:val="18"/>
                    </w:rPr>
                  </w:pPr>
                  <w:r w:rsidRPr="001D0159">
                    <w:rPr>
                      <w:sz w:val="18"/>
                      <w:szCs w:val="18"/>
                    </w:rPr>
                    <w:t>7</w:t>
                  </w:r>
                </w:p>
              </w:tc>
              <w:tc>
                <w:tcPr>
                  <w:tcW w:w="1085" w:type="pct"/>
                  <w:tcBorders>
                    <w:top w:val="nil"/>
                    <w:left w:val="nil"/>
                    <w:bottom w:val="single" w:sz="4" w:space="0" w:color="auto"/>
                    <w:right w:val="single" w:sz="4" w:space="0" w:color="auto"/>
                  </w:tcBorders>
                  <w:noWrap/>
                  <w:vAlign w:val="center"/>
                </w:tcPr>
                <w:p w14:paraId="71896F51" w14:textId="77777777" w:rsidR="00224C75" w:rsidRPr="001D0159" w:rsidRDefault="00224C75" w:rsidP="00224C75">
                  <w:pPr>
                    <w:ind w:left="-109" w:right="-81"/>
                    <w:jc w:val="center"/>
                    <w:rPr>
                      <w:sz w:val="18"/>
                      <w:szCs w:val="18"/>
                    </w:rPr>
                  </w:pPr>
                  <w:r w:rsidRPr="001D0159">
                    <w:rPr>
                      <w:b/>
                      <w:bCs/>
                      <w:sz w:val="18"/>
                      <w:szCs w:val="18"/>
                    </w:rPr>
                    <w:t>Томати</w:t>
                  </w:r>
                </w:p>
              </w:tc>
              <w:tc>
                <w:tcPr>
                  <w:tcW w:w="551" w:type="pct"/>
                  <w:tcBorders>
                    <w:top w:val="nil"/>
                    <w:left w:val="nil"/>
                    <w:bottom w:val="single" w:sz="4" w:space="0" w:color="auto"/>
                    <w:right w:val="single" w:sz="4" w:space="0" w:color="auto"/>
                  </w:tcBorders>
                  <w:noWrap/>
                  <w:vAlign w:val="center"/>
                </w:tcPr>
                <w:p w14:paraId="408072BB"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1ABE56F6"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6000</w:t>
                  </w:r>
                </w:p>
              </w:tc>
              <w:tc>
                <w:tcPr>
                  <w:tcW w:w="2328" w:type="pct"/>
                  <w:tcBorders>
                    <w:top w:val="nil"/>
                    <w:left w:val="nil"/>
                    <w:bottom w:val="single" w:sz="4" w:space="0" w:color="auto"/>
                    <w:right w:val="single" w:sz="4" w:space="0" w:color="auto"/>
                  </w:tcBorders>
                  <w:vAlign w:val="center"/>
                </w:tcPr>
                <w:p w14:paraId="131AEBD8" w14:textId="77777777" w:rsidR="00224C75" w:rsidRPr="001D0159" w:rsidRDefault="00224C75" w:rsidP="00224C75">
                  <w:pPr>
                    <w:jc w:val="center"/>
                    <w:rPr>
                      <w:strike/>
                      <w:sz w:val="18"/>
                      <w:szCs w:val="18"/>
                    </w:rPr>
                  </w:pPr>
                  <w:r w:rsidRPr="001D0159">
                    <w:rPr>
                      <w:strike/>
                      <w:sz w:val="18"/>
                      <w:szCs w:val="18"/>
                    </w:rPr>
                    <w:t>Томати повинні</w:t>
                  </w:r>
                  <w:r w:rsidRPr="001D0159">
                    <w:rPr>
                      <w:rFonts w:eastAsia="Calibri"/>
                      <w:strike/>
                      <w:sz w:val="18"/>
                      <w:szCs w:val="18"/>
                      <w:lang w:eastAsia="en-US"/>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2DAA365E"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60308027" w14:textId="77777777" w:rsidR="00224C75" w:rsidRPr="001D0159" w:rsidRDefault="00224C75" w:rsidP="00224C75">
                  <w:pPr>
                    <w:ind w:left="-68" w:right="-79"/>
                    <w:jc w:val="center"/>
                    <w:rPr>
                      <w:sz w:val="18"/>
                      <w:szCs w:val="18"/>
                    </w:rPr>
                  </w:pPr>
                  <w:r w:rsidRPr="001D0159">
                    <w:rPr>
                      <w:sz w:val="18"/>
                      <w:szCs w:val="18"/>
                    </w:rPr>
                    <w:t>8</w:t>
                  </w:r>
                </w:p>
              </w:tc>
              <w:tc>
                <w:tcPr>
                  <w:tcW w:w="1085" w:type="pct"/>
                  <w:tcBorders>
                    <w:top w:val="nil"/>
                    <w:left w:val="nil"/>
                    <w:bottom w:val="single" w:sz="4" w:space="0" w:color="auto"/>
                    <w:right w:val="single" w:sz="4" w:space="0" w:color="auto"/>
                  </w:tcBorders>
                  <w:noWrap/>
                  <w:vAlign w:val="center"/>
                </w:tcPr>
                <w:p w14:paraId="3FB1444A" w14:textId="77777777" w:rsidR="00224C75" w:rsidRPr="001D0159" w:rsidRDefault="00224C75" w:rsidP="00224C75">
                  <w:pPr>
                    <w:ind w:left="-109" w:right="-81"/>
                    <w:jc w:val="center"/>
                    <w:rPr>
                      <w:sz w:val="18"/>
                      <w:szCs w:val="18"/>
                    </w:rPr>
                  </w:pPr>
                  <w:r w:rsidRPr="001D0159">
                    <w:rPr>
                      <w:b/>
                      <w:bCs/>
                      <w:sz w:val="18"/>
                      <w:szCs w:val="18"/>
                    </w:rPr>
                    <w:t>Огірки</w:t>
                  </w:r>
                </w:p>
              </w:tc>
              <w:tc>
                <w:tcPr>
                  <w:tcW w:w="551" w:type="pct"/>
                  <w:tcBorders>
                    <w:top w:val="nil"/>
                    <w:left w:val="nil"/>
                    <w:bottom w:val="single" w:sz="4" w:space="0" w:color="auto"/>
                    <w:right w:val="single" w:sz="4" w:space="0" w:color="auto"/>
                  </w:tcBorders>
                  <w:noWrap/>
                  <w:vAlign w:val="center"/>
                </w:tcPr>
                <w:p w14:paraId="0E95A8D9"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1E7B37C5"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6000</w:t>
                  </w:r>
                </w:p>
              </w:tc>
              <w:tc>
                <w:tcPr>
                  <w:tcW w:w="2328" w:type="pct"/>
                  <w:tcBorders>
                    <w:top w:val="nil"/>
                    <w:left w:val="nil"/>
                    <w:bottom w:val="single" w:sz="4" w:space="0" w:color="auto"/>
                    <w:right w:val="single" w:sz="4" w:space="0" w:color="auto"/>
                  </w:tcBorders>
                  <w:vAlign w:val="center"/>
                </w:tcPr>
                <w:p w14:paraId="7817371C" w14:textId="77777777" w:rsidR="00224C75" w:rsidRPr="001D0159" w:rsidRDefault="00224C75" w:rsidP="00224C75">
                  <w:pPr>
                    <w:jc w:val="center"/>
                    <w:rPr>
                      <w:strike/>
                      <w:sz w:val="18"/>
                      <w:szCs w:val="18"/>
                    </w:rPr>
                  </w:pPr>
                  <w:r w:rsidRPr="001D0159">
                    <w:rPr>
                      <w:strike/>
                      <w:sz w:val="18"/>
                      <w:szCs w:val="18"/>
                    </w:rPr>
                    <w:t>Огірки повинні</w:t>
                  </w:r>
                  <w:r w:rsidRPr="001D0159">
                    <w:rPr>
                      <w:rFonts w:eastAsia="Calibri"/>
                      <w:strike/>
                      <w:sz w:val="18"/>
                      <w:szCs w:val="18"/>
                      <w:lang w:eastAsia="en-US"/>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r w:rsidR="001D0159" w:rsidRPr="001D0159" w14:paraId="79E86C77" w14:textId="77777777" w:rsidTr="00224C75">
              <w:trPr>
                <w:trHeight w:val="300"/>
              </w:trPr>
              <w:tc>
                <w:tcPr>
                  <w:tcW w:w="273" w:type="pct"/>
                  <w:tcBorders>
                    <w:top w:val="nil"/>
                    <w:left w:val="single" w:sz="4" w:space="0" w:color="auto"/>
                    <w:bottom w:val="single" w:sz="4" w:space="0" w:color="auto"/>
                    <w:right w:val="single" w:sz="4" w:space="0" w:color="auto"/>
                  </w:tcBorders>
                  <w:noWrap/>
                  <w:vAlign w:val="center"/>
                </w:tcPr>
                <w:p w14:paraId="75F47E1A" w14:textId="77777777" w:rsidR="00224C75" w:rsidRPr="001D0159" w:rsidRDefault="00224C75" w:rsidP="00224C75">
                  <w:pPr>
                    <w:ind w:left="-68" w:right="-79"/>
                    <w:jc w:val="center"/>
                    <w:rPr>
                      <w:sz w:val="18"/>
                      <w:szCs w:val="18"/>
                    </w:rPr>
                  </w:pPr>
                  <w:r w:rsidRPr="001D0159">
                    <w:rPr>
                      <w:sz w:val="18"/>
                      <w:szCs w:val="18"/>
                    </w:rPr>
                    <w:t>9</w:t>
                  </w:r>
                </w:p>
              </w:tc>
              <w:tc>
                <w:tcPr>
                  <w:tcW w:w="1085" w:type="pct"/>
                  <w:tcBorders>
                    <w:top w:val="nil"/>
                    <w:left w:val="nil"/>
                    <w:bottom w:val="single" w:sz="4" w:space="0" w:color="auto"/>
                    <w:right w:val="single" w:sz="4" w:space="0" w:color="auto"/>
                  </w:tcBorders>
                  <w:noWrap/>
                  <w:vAlign w:val="center"/>
                </w:tcPr>
                <w:p w14:paraId="3F969000" w14:textId="77777777" w:rsidR="00224C75" w:rsidRPr="001D0159" w:rsidRDefault="00224C75" w:rsidP="00224C75">
                  <w:pPr>
                    <w:ind w:left="-109" w:right="-81"/>
                    <w:jc w:val="center"/>
                    <w:rPr>
                      <w:sz w:val="18"/>
                      <w:szCs w:val="18"/>
                    </w:rPr>
                  </w:pPr>
                  <w:r w:rsidRPr="001D0159">
                    <w:rPr>
                      <w:b/>
                      <w:bCs/>
                      <w:sz w:val="18"/>
                      <w:szCs w:val="18"/>
                    </w:rPr>
                    <w:t>Кабачки</w:t>
                  </w:r>
                </w:p>
              </w:tc>
              <w:tc>
                <w:tcPr>
                  <w:tcW w:w="551" w:type="pct"/>
                  <w:tcBorders>
                    <w:top w:val="nil"/>
                    <w:left w:val="nil"/>
                    <w:bottom w:val="single" w:sz="4" w:space="0" w:color="auto"/>
                    <w:right w:val="single" w:sz="4" w:space="0" w:color="auto"/>
                  </w:tcBorders>
                  <w:noWrap/>
                  <w:vAlign w:val="center"/>
                </w:tcPr>
                <w:p w14:paraId="0E1F20DA" w14:textId="77777777" w:rsidR="00224C75" w:rsidRPr="001D0159" w:rsidRDefault="00224C75" w:rsidP="00224C75">
                  <w:pPr>
                    <w:ind w:left="-133" w:right="-163"/>
                    <w:jc w:val="center"/>
                    <w:rPr>
                      <w:sz w:val="18"/>
                      <w:szCs w:val="18"/>
                    </w:rPr>
                  </w:pPr>
                  <w:r w:rsidRPr="001D0159">
                    <w:rPr>
                      <w:sz w:val="18"/>
                      <w:szCs w:val="18"/>
                    </w:rPr>
                    <w:t>кг</w:t>
                  </w:r>
                </w:p>
              </w:tc>
              <w:tc>
                <w:tcPr>
                  <w:tcW w:w="763" w:type="pct"/>
                  <w:tcBorders>
                    <w:top w:val="nil"/>
                    <w:left w:val="nil"/>
                    <w:bottom w:val="single" w:sz="4" w:space="0" w:color="auto"/>
                    <w:right w:val="single" w:sz="4" w:space="0" w:color="auto"/>
                  </w:tcBorders>
                  <w:vAlign w:val="center"/>
                </w:tcPr>
                <w:p w14:paraId="5B3BFE4C" w14:textId="77777777" w:rsidR="00224C75" w:rsidRPr="001D0159" w:rsidRDefault="00224C75" w:rsidP="00224C75">
                  <w:pPr>
                    <w:ind w:left="-73" w:right="-135"/>
                    <w:jc w:val="center"/>
                    <w:rPr>
                      <w:rFonts w:ascii="Calibri" w:hAnsi="Calibri" w:cs="Calibri"/>
                      <w:sz w:val="18"/>
                      <w:szCs w:val="18"/>
                    </w:rPr>
                  </w:pPr>
                  <w:r w:rsidRPr="001D0159">
                    <w:rPr>
                      <w:b/>
                      <w:bCs/>
                      <w:sz w:val="18"/>
                      <w:szCs w:val="18"/>
                    </w:rPr>
                    <w:t>3000</w:t>
                  </w:r>
                </w:p>
              </w:tc>
              <w:tc>
                <w:tcPr>
                  <w:tcW w:w="2328" w:type="pct"/>
                  <w:tcBorders>
                    <w:top w:val="nil"/>
                    <w:left w:val="nil"/>
                    <w:bottom w:val="single" w:sz="4" w:space="0" w:color="auto"/>
                    <w:right w:val="single" w:sz="4" w:space="0" w:color="auto"/>
                  </w:tcBorders>
                  <w:vAlign w:val="center"/>
                </w:tcPr>
                <w:p w14:paraId="27977ECE" w14:textId="77777777" w:rsidR="00224C75" w:rsidRPr="001D0159" w:rsidRDefault="00224C75" w:rsidP="00224C75">
                  <w:pPr>
                    <w:jc w:val="center"/>
                    <w:rPr>
                      <w:strike/>
                      <w:sz w:val="18"/>
                      <w:szCs w:val="18"/>
                    </w:rPr>
                  </w:pPr>
                  <w:r w:rsidRPr="001D0159">
                    <w:rPr>
                      <w:strike/>
                      <w:sz w:val="18"/>
                      <w:szCs w:val="18"/>
                    </w:rPr>
                    <w:t>Кабачки повинні</w:t>
                  </w:r>
                  <w:r w:rsidRPr="001D0159">
                    <w:rPr>
                      <w:rFonts w:eastAsia="Calibri"/>
                      <w:strike/>
                      <w:sz w:val="18"/>
                      <w:szCs w:val="18"/>
                      <w:lang w:eastAsia="en-US"/>
                    </w:rPr>
                    <w:t xml:space="preserve"> бути свіжі, без ознак гнилі, без ознак захворювання, без механічних пошкоджень та ушкоджень шкідниками, без сторонніх присмаків, запахів., </w:t>
                  </w:r>
                  <w:r w:rsidRPr="001D0159">
                    <w:rPr>
                      <w:strike/>
                      <w:sz w:val="18"/>
                      <w:szCs w:val="18"/>
                    </w:rPr>
                    <w:t>без ГМО</w:t>
                  </w:r>
                  <w:r w:rsidRPr="001D0159">
                    <w:rPr>
                      <w:rFonts w:eastAsia="Calibri"/>
                      <w:strike/>
                      <w:sz w:val="18"/>
                      <w:szCs w:val="18"/>
                      <w:lang w:eastAsia="en-US"/>
                    </w:rPr>
                    <w:t>.</w:t>
                  </w:r>
                </w:p>
              </w:tc>
            </w:tr>
          </w:tbl>
          <w:p w14:paraId="222BA2F7" w14:textId="649603F2" w:rsidR="002C0012" w:rsidRPr="001D0159" w:rsidRDefault="00224C75" w:rsidP="002C0012">
            <w:pPr>
              <w:widowControl/>
              <w:pBdr>
                <w:top w:val="nil"/>
                <w:left w:val="nil"/>
                <w:bottom w:val="nil"/>
                <w:right w:val="nil"/>
                <w:between w:val="nil"/>
              </w:pBdr>
              <w:jc w:val="both"/>
              <w:rPr>
                <w:strike/>
                <w:sz w:val="18"/>
                <w:szCs w:val="18"/>
              </w:rPr>
            </w:pPr>
            <w:r w:rsidRPr="001D0159">
              <w:rPr>
                <w:b/>
                <w:bCs/>
                <w:i/>
                <w:iCs/>
                <w:sz w:val="18"/>
                <w:szCs w:val="18"/>
              </w:rPr>
              <w:lastRenderedPageBreak/>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tc>
        <w:tc>
          <w:tcPr>
            <w:tcW w:w="7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F7A3944" w14:textId="77777777" w:rsidR="00E02AA7" w:rsidRPr="001D0159" w:rsidRDefault="00E02AA7" w:rsidP="00E02AA7">
            <w:pPr>
              <w:ind w:left="3020"/>
              <w:rPr>
                <w:b/>
                <w:iCs/>
                <w:sz w:val="18"/>
                <w:szCs w:val="18"/>
              </w:rPr>
            </w:pPr>
            <w:r w:rsidRPr="001D0159">
              <w:rPr>
                <w:b/>
                <w:iCs/>
                <w:sz w:val="18"/>
                <w:szCs w:val="18"/>
              </w:rPr>
              <w:lastRenderedPageBreak/>
              <w:t xml:space="preserve">Додаток 3 до тендерної документації </w:t>
            </w:r>
          </w:p>
          <w:p w14:paraId="6EF3C6E2" w14:textId="77777777" w:rsidR="00E02AA7" w:rsidRPr="001D0159" w:rsidRDefault="00E02AA7" w:rsidP="00E02AA7">
            <w:pPr>
              <w:keepNext/>
              <w:rPr>
                <w:b/>
                <w:bCs/>
                <w:sz w:val="18"/>
                <w:szCs w:val="18"/>
              </w:rPr>
            </w:pPr>
          </w:p>
          <w:p w14:paraId="1921BC7F" w14:textId="77777777" w:rsidR="00E02AA7" w:rsidRPr="001D0159" w:rsidRDefault="00E02AA7" w:rsidP="00E02AA7">
            <w:pPr>
              <w:keepNext/>
              <w:jc w:val="center"/>
              <w:rPr>
                <w:b/>
                <w:bCs/>
                <w:sz w:val="18"/>
                <w:szCs w:val="18"/>
              </w:rPr>
            </w:pPr>
            <w:r w:rsidRPr="001D0159">
              <w:rPr>
                <w:b/>
                <w:bCs/>
                <w:sz w:val="18"/>
                <w:szCs w:val="18"/>
              </w:rPr>
              <w:t>Технічні вимоги до предмету закупівлі</w:t>
            </w:r>
          </w:p>
          <w:p w14:paraId="3E49194C" w14:textId="77777777" w:rsidR="00E02AA7" w:rsidRPr="001D0159" w:rsidRDefault="00E02AA7" w:rsidP="00E02AA7">
            <w:pPr>
              <w:keepNext/>
              <w:jc w:val="center"/>
              <w:rPr>
                <w:b/>
                <w:bCs/>
                <w:sz w:val="18"/>
                <w:szCs w:val="18"/>
              </w:rPr>
            </w:pPr>
            <w:r w:rsidRPr="001D0159">
              <w:rPr>
                <w:b/>
                <w:bCs/>
                <w:sz w:val="18"/>
                <w:szCs w:val="18"/>
              </w:rPr>
              <w:t>«код ДК 021:2015- 03220000-9 «Овочі, фрукти та горіхи» (Капуста білоголова, буряк столовий, морква, цибуля ріпчаста, баклажан, перець солодкий, томати, огірки, кабачки)»</w:t>
            </w:r>
          </w:p>
          <w:p w14:paraId="155C4530" w14:textId="77777777" w:rsidR="00E02AA7" w:rsidRPr="001D0159" w:rsidRDefault="00E02AA7" w:rsidP="00E02AA7">
            <w:pPr>
              <w:keepNext/>
              <w:rPr>
                <w:b/>
                <w:bCs/>
                <w:sz w:val="18"/>
                <w:szCs w:val="18"/>
              </w:rPr>
            </w:pPr>
          </w:p>
          <w:p w14:paraId="0FD70E58" w14:textId="77777777" w:rsidR="00E02AA7" w:rsidRPr="001D0159" w:rsidRDefault="00E02AA7" w:rsidP="00E02AA7">
            <w:pPr>
              <w:jc w:val="both"/>
              <w:rPr>
                <w:b/>
                <w:sz w:val="18"/>
                <w:szCs w:val="18"/>
              </w:rPr>
            </w:pPr>
            <w:r w:rsidRPr="001D0159">
              <w:rPr>
                <w:b/>
                <w:sz w:val="18"/>
                <w:szCs w:val="18"/>
                <w:u w:val="single"/>
              </w:rPr>
              <w:t>ЗАГАЛЬНІ ВИМОГИ</w:t>
            </w:r>
            <w:r w:rsidRPr="001D0159">
              <w:rPr>
                <w:b/>
                <w:sz w:val="18"/>
                <w:szCs w:val="18"/>
              </w:rPr>
              <w:t>:</w:t>
            </w:r>
          </w:p>
          <w:p w14:paraId="484DF985" w14:textId="77777777" w:rsidR="00E02AA7" w:rsidRPr="001D0159" w:rsidRDefault="00E02AA7" w:rsidP="00E02AA7">
            <w:pPr>
              <w:ind w:firstLine="540"/>
              <w:jc w:val="both"/>
              <w:rPr>
                <w:b/>
                <w:sz w:val="18"/>
                <w:szCs w:val="18"/>
                <w:u w:val="single"/>
              </w:rPr>
            </w:pPr>
            <w:r w:rsidRPr="001D0159">
              <w:rPr>
                <w:b/>
                <w:sz w:val="18"/>
                <w:szCs w:val="18"/>
              </w:rPr>
              <w:t>1.</w:t>
            </w:r>
            <w:r w:rsidRPr="001D0159">
              <w:rPr>
                <w:sz w:val="18"/>
                <w:szCs w:val="18"/>
              </w:rPr>
              <w:t xml:space="preserve"> Строки постачання: </w:t>
            </w:r>
            <w:r w:rsidRPr="001D0159">
              <w:rPr>
                <w:b/>
                <w:sz w:val="18"/>
                <w:szCs w:val="18"/>
                <w:u w:val="single"/>
              </w:rPr>
              <w:t>до 31.12.2024 року.</w:t>
            </w:r>
          </w:p>
          <w:p w14:paraId="726A3BF4" w14:textId="77777777" w:rsidR="00E02AA7" w:rsidRPr="001D0159" w:rsidRDefault="00E02AA7" w:rsidP="00E02AA7">
            <w:pPr>
              <w:ind w:firstLine="540"/>
              <w:jc w:val="both"/>
              <w:rPr>
                <w:b/>
                <w:sz w:val="18"/>
                <w:szCs w:val="18"/>
              </w:rPr>
            </w:pPr>
            <w:r w:rsidRPr="001D0159">
              <w:rPr>
                <w:b/>
                <w:sz w:val="18"/>
                <w:szCs w:val="18"/>
              </w:rPr>
              <w:t xml:space="preserve">2. </w:t>
            </w:r>
            <w:r w:rsidRPr="001D0159">
              <w:rPr>
                <w:bCs/>
                <w:sz w:val="18"/>
                <w:szCs w:val="18"/>
              </w:rPr>
              <w:t>Вимоги до постачання предмету закупівлі:</w:t>
            </w:r>
            <w:r w:rsidRPr="001D0159">
              <w:rPr>
                <w:b/>
                <w:sz w:val="18"/>
                <w:szCs w:val="18"/>
              </w:rPr>
              <w:t xml:space="preserve"> </w:t>
            </w:r>
          </w:p>
          <w:p w14:paraId="708AFB45" w14:textId="77777777" w:rsidR="00E02AA7" w:rsidRPr="001D0159" w:rsidRDefault="00E02AA7" w:rsidP="00E02AA7">
            <w:pPr>
              <w:ind w:firstLine="540"/>
              <w:jc w:val="both"/>
              <w:rPr>
                <w:sz w:val="18"/>
                <w:szCs w:val="18"/>
              </w:rPr>
            </w:pPr>
            <w:r w:rsidRPr="001D0159">
              <w:rPr>
                <w:sz w:val="18"/>
                <w:szCs w:val="18"/>
              </w:rPr>
              <w:t xml:space="preserve">- постачання товару здійснюється </w:t>
            </w:r>
            <w:r w:rsidRPr="001D0159">
              <w:rPr>
                <w:sz w:val="18"/>
                <w:szCs w:val="18"/>
                <w:shd w:val="clear" w:color="auto" w:fill="FFFFFF"/>
              </w:rPr>
              <w:t>не рідше ніж 2 (двох) разів на тиждень (крім вихідних та святкових днів)</w:t>
            </w:r>
            <w:r w:rsidRPr="001D0159">
              <w:rPr>
                <w:sz w:val="18"/>
                <w:szCs w:val="18"/>
              </w:rPr>
              <w:t>.</w:t>
            </w:r>
          </w:p>
          <w:p w14:paraId="1ED67B2F" w14:textId="77777777" w:rsidR="00E02AA7" w:rsidRPr="001D0159" w:rsidRDefault="00E02AA7" w:rsidP="00E02AA7">
            <w:pPr>
              <w:ind w:firstLine="540"/>
              <w:jc w:val="both"/>
              <w:rPr>
                <w:sz w:val="18"/>
                <w:szCs w:val="18"/>
              </w:rPr>
            </w:pPr>
            <w:r w:rsidRPr="001D0159">
              <w:rPr>
                <w:b/>
                <w:sz w:val="18"/>
                <w:szCs w:val="18"/>
              </w:rPr>
              <w:t xml:space="preserve">- </w:t>
            </w:r>
            <w:r w:rsidRPr="001D0159">
              <w:rPr>
                <w:sz w:val="18"/>
                <w:szCs w:val="18"/>
                <w:shd w:val="clear" w:color="auto" w:fill="FFFFFF"/>
              </w:rPr>
              <w:t xml:space="preserve">термін придатності предмету закупівлі повинен складати на момент поставки не менше 70 % від строку зберігання, який зазначається у супровідній документації на кожну партію товару або </w:t>
            </w:r>
            <w:r w:rsidRPr="001D0159">
              <w:rPr>
                <w:sz w:val="18"/>
                <w:szCs w:val="18"/>
              </w:rPr>
              <w:t xml:space="preserve">на етикетці і вважається гарантійним терміном, який обчислюється від дати виготовлення. </w:t>
            </w:r>
          </w:p>
          <w:p w14:paraId="254069F5" w14:textId="77777777" w:rsidR="00E02AA7" w:rsidRPr="001D0159" w:rsidRDefault="00E02AA7" w:rsidP="00E02AA7">
            <w:pPr>
              <w:ind w:firstLine="540"/>
              <w:jc w:val="both"/>
              <w:rPr>
                <w:sz w:val="18"/>
                <w:szCs w:val="18"/>
              </w:rPr>
            </w:pPr>
            <w:r w:rsidRPr="001D0159">
              <w:rPr>
                <w:sz w:val="18"/>
                <w:szCs w:val="18"/>
              </w:rPr>
              <w:t xml:space="preserve">- продукція харчової промисловості повинна постачатися спеціалізованим транспортом постачальника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w:t>
            </w:r>
          </w:p>
          <w:p w14:paraId="332D921A" w14:textId="77777777" w:rsidR="00E02AA7" w:rsidRPr="001D0159" w:rsidRDefault="00E02AA7" w:rsidP="00E02AA7">
            <w:pPr>
              <w:ind w:firstLine="540"/>
              <w:jc w:val="both"/>
              <w:rPr>
                <w:sz w:val="18"/>
                <w:szCs w:val="18"/>
              </w:rPr>
            </w:pPr>
            <w:r w:rsidRPr="001D0159">
              <w:rPr>
                <w:b/>
                <w:sz w:val="18"/>
                <w:szCs w:val="18"/>
              </w:rPr>
              <w:t xml:space="preserve">3. </w:t>
            </w:r>
            <w:r w:rsidRPr="001D0159">
              <w:rPr>
                <w:sz w:val="18"/>
                <w:szCs w:val="18"/>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764ACED3" w14:textId="77777777" w:rsidR="00E02AA7" w:rsidRPr="001D0159" w:rsidRDefault="00E02AA7" w:rsidP="00E02AA7">
            <w:pPr>
              <w:ind w:firstLine="540"/>
              <w:jc w:val="both"/>
              <w:rPr>
                <w:sz w:val="18"/>
                <w:szCs w:val="18"/>
              </w:rPr>
            </w:pPr>
            <w:r w:rsidRPr="001D0159">
              <w:rPr>
                <w:b/>
                <w:bCs/>
                <w:sz w:val="18"/>
                <w:szCs w:val="18"/>
              </w:rPr>
              <w:t>4.</w:t>
            </w:r>
            <w:r w:rsidRPr="001D0159">
              <w:rPr>
                <w:sz w:val="18"/>
                <w:szCs w:val="18"/>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2EED7D9F" w14:textId="77777777" w:rsidR="00E02AA7" w:rsidRPr="001D0159" w:rsidRDefault="00E02AA7" w:rsidP="00E02AA7">
            <w:pPr>
              <w:ind w:firstLine="540"/>
              <w:jc w:val="both"/>
              <w:rPr>
                <w:bCs/>
                <w:sz w:val="18"/>
                <w:szCs w:val="18"/>
              </w:rPr>
            </w:pPr>
            <w:r w:rsidRPr="001D0159">
              <w:rPr>
                <w:i/>
                <w:iCs/>
                <w:sz w:val="18"/>
                <w:szCs w:val="18"/>
              </w:rPr>
              <w:t>1)</w:t>
            </w:r>
            <w:r w:rsidRPr="001D0159">
              <w:rPr>
                <w:sz w:val="18"/>
                <w:szCs w:val="18"/>
              </w:rPr>
              <w:t xml:space="preserve"> пояснювальна записка з описом якісних та функціональних характеристик  предмету закупівлі, його екологічної чистоти та країну походження (</w:t>
            </w:r>
            <w:r w:rsidRPr="001D0159">
              <w:rPr>
                <w:bCs/>
                <w:sz w:val="18"/>
                <w:szCs w:val="18"/>
              </w:rPr>
              <w:t>назва; країна походження; повна назва виробника та його фактична адреса; відповідність стандартам);</w:t>
            </w:r>
          </w:p>
          <w:p w14:paraId="67F91819" w14:textId="4F3EDC6A" w:rsidR="00E02AA7" w:rsidRPr="001D0159" w:rsidRDefault="00E02AA7" w:rsidP="00E02AA7">
            <w:pPr>
              <w:ind w:firstLine="540"/>
              <w:jc w:val="both"/>
              <w:rPr>
                <w:bCs/>
                <w:sz w:val="18"/>
                <w:szCs w:val="18"/>
              </w:rPr>
            </w:pPr>
            <w:r w:rsidRPr="001D0159">
              <w:rPr>
                <w:bCs/>
                <w:i/>
                <w:iCs/>
                <w:sz w:val="18"/>
                <w:szCs w:val="18"/>
              </w:rPr>
              <w:lastRenderedPageBreak/>
              <w:t>2)</w:t>
            </w:r>
            <w:r w:rsidRPr="001D0159">
              <w:rPr>
                <w:bCs/>
                <w:sz w:val="18"/>
                <w:szCs w:val="18"/>
              </w:rPr>
              <w:t xml:space="preserve"> декларація відповідності виробника або якісне посвідчення (посвідчення про якість) виробника щодо товару, який є предметом закупівлі</w:t>
            </w:r>
            <w:r w:rsidR="00536EBE" w:rsidRPr="001D0159">
              <w:rPr>
                <w:bCs/>
                <w:sz w:val="18"/>
                <w:szCs w:val="18"/>
              </w:rPr>
              <w:t>;</w:t>
            </w:r>
          </w:p>
          <w:p w14:paraId="168DB84F" w14:textId="0457F649" w:rsidR="00CA4E15" w:rsidRPr="001D0159" w:rsidRDefault="00CA4E15" w:rsidP="00CA4E15">
            <w:pPr>
              <w:widowControl/>
              <w:ind w:firstLine="540"/>
              <w:jc w:val="both"/>
              <w:rPr>
                <w:bCs/>
                <w:sz w:val="18"/>
                <w:szCs w:val="18"/>
              </w:rPr>
            </w:pPr>
            <w:r w:rsidRPr="001D0159">
              <w:rPr>
                <w:bCs/>
                <w:i/>
                <w:iCs/>
                <w:sz w:val="18"/>
                <w:szCs w:val="18"/>
              </w:rPr>
              <w:t xml:space="preserve">3) </w:t>
            </w:r>
            <w:bookmarkStart w:id="3" w:name="_Hlk160195238"/>
            <w:r w:rsidRPr="001D0159">
              <w:rPr>
                <w:bCs/>
                <w:sz w:val="18"/>
                <w:szCs w:val="18"/>
              </w:rPr>
              <w:t xml:space="preserve">оригінал або копія </w:t>
            </w:r>
            <w:bookmarkStart w:id="4" w:name="_Hlk160129867"/>
            <w:r w:rsidRPr="001D0159">
              <w:rPr>
                <w:bCs/>
                <w:sz w:val="18"/>
                <w:szCs w:val="18"/>
              </w:rPr>
              <w:t>протоколів (висновків) випробувань</w:t>
            </w:r>
            <w:bookmarkEnd w:id="4"/>
            <w:r w:rsidRPr="001D0159">
              <w:rPr>
                <w:bCs/>
                <w:sz w:val="18"/>
                <w:szCs w:val="18"/>
              </w:rPr>
              <w:t xml:space="preserve">, які підтверджують відповідність запропонованого товару санітарному законодавству України, що визначені Замовником у розділі «Технічні, якісні та кількісні вимогам до предмета закупівлі» даного додатку до тендерної документації. </w:t>
            </w:r>
            <w:r w:rsidR="00C451F5" w:rsidRPr="001D0159">
              <w:rPr>
                <w:bCs/>
                <w:sz w:val="18"/>
                <w:szCs w:val="18"/>
              </w:rPr>
              <w:t>Вказані документи мають бути видані Виробнику товару або Учаснику процедури закупівлі в поточному році</w:t>
            </w:r>
            <w:bookmarkEnd w:id="3"/>
            <w:r w:rsidRPr="001D0159">
              <w:rPr>
                <w:bCs/>
                <w:sz w:val="18"/>
                <w:szCs w:val="18"/>
              </w:rPr>
              <w:t>;</w:t>
            </w:r>
          </w:p>
          <w:p w14:paraId="733ABA36" w14:textId="25BEE753" w:rsidR="00536EBE" w:rsidRPr="001D0159" w:rsidRDefault="00CA4E15" w:rsidP="00CA4E15">
            <w:pPr>
              <w:ind w:firstLine="540"/>
              <w:jc w:val="both"/>
              <w:rPr>
                <w:bCs/>
                <w:sz w:val="18"/>
                <w:szCs w:val="18"/>
              </w:rPr>
            </w:pPr>
            <w:r w:rsidRPr="001D0159">
              <w:rPr>
                <w:bCs/>
                <w:i/>
                <w:iCs/>
                <w:sz w:val="18"/>
                <w:szCs w:val="18"/>
              </w:rPr>
              <w:t xml:space="preserve">4) </w:t>
            </w:r>
            <w:bookmarkStart w:id="5" w:name="_Hlk160195256"/>
            <w:r w:rsidRPr="001D0159">
              <w:rPr>
                <w:bCs/>
                <w:sz w:val="18"/>
                <w:szCs w:val="18"/>
              </w:rPr>
              <w:t>документ (-ти) (свідоцтво, рішення або сертифікат, тощо) про відповідність лабораторії, яка видала протоколи</w:t>
            </w:r>
            <w:r w:rsidR="007F72BA" w:rsidRPr="001D0159">
              <w:rPr>
                <w:bCs/>
                <w:sz w:val="18"/>
                <w:szCs w:val="18"/>
              </w:rPr>
              <w:t xml:space="preserve"> (висновки)</w:t>
            </w:r>
            <w:r w:rsidRPr="001D0159">
              <w:rPr>
                <w:bCs/>
                <w:sz w:val="18"/>
                <w:szCs w:val="18"/>
              </w:rPr>
              <w:t xml:space="preserve"> випробувань, вимогам чинного законодавства України, про відповідність системи керування вимірюваннями відповідно до вимогам ДСТУ ISO 10012:2005 з додатком, де вказано галузь компетентності (вимірювальних можливостей, сертифікації, тощо), що видане компетентним органом та дійсне (чинне) на момент проведення випробувань (видачі протоколів</w:t>
            </w:r>
            <w:r w:rsidR="007F72BA" w:rsidRPr="001D0159">
              <w:rPr>
                <w:bCs/>
                <w:sz w:val="18"/>
                <w:szCs w:val="18"/>
              </w:rPr>
              <w:t xml:space="preserve"> (висновків)</w:t>
            </w:r>
            <w:r w:rsidRPr="001D0159">
              <w:rPr>
                <w:bCs/>
                <w:sz w:val="18"/>
                <w:szCs w:val="18"/>
              </w:rPr>
              <w:t xml:space="preserve"> випробувань)</w:t>
            </w:r>
            <w:bookmarkEnd w:id="5"/>
            <w:r w:rsidR="007F72BA" w:rsidRPr="001D0159">
              <w:rPr>
                <w:bCs/>
                <w:sz w:val="18"/>
                <w:szCs w:val="18"/>
              </w:rPr>
              <w:t xml:space="preserve"> </w:t>
            </w:r>
          </w:p>
          <w:p w14:paraId="5A1E6108" w14:textId="77777777" w:rsidR="00E02AA7" w:rsidRPr="001D0159" w:rsidRDefault="00E02AA7" w:rsidP="00E02AA7">
            <w:pPr>
              <w:ind w:firstLine="540"/>
              <w:jc w:val="both"/>
              <w:rPr>
                <w:sz w:val="18"/>
                <w:szCs w:val="18"/>
              </w:rPr>
            </w:pPr>
            <w:r w:rsidRPr="001D0159">
              <w:rPr>
                <w:b/>
                <w:sz w:val="18"/>
                <w:szCs w:val="18"/>
              </w:rPr>
              <w:t>5.</w:t>
            </w:r>
            <w:r w:rsidRPr="001D0159">
              <w:rPr>
                <w:sz w:val="18"/>
                <w:szCs w:val="18"/>
              </w:rPr>
              <w:t xml:space="preserve"> Для підтвердження можливості поставки товару, що є предметом закупівлі, належної якості Учасник у складі пропозиції повинен надати наступні документи: </w:t>
            </w:r>
          </w:p>
          <w:p w14:paraId="5A7D439A" w14:textId="77777777" w:rsidR="00E02AA7" w:rsidRPr="001D0159" w:rsidRDefault="00E02AA7" w:rsidP="00E02AA7">
            <w:pPr>
              <w:suppressAutoHyphens/>
              <w:autoSpaceDE w:val="0"/>
              <w:ind w:firstLine="540"/>
              <w:jc w:val="both"/>
              <w:rPr>
                <w:sz w:val="18"/>
                <w:szCs w:val="18"/>
                <w:lang w:eastAsia="zh-CN"/>
              </w:rPr>
            </w:pPr>
            <w:r w:rsidRPr="001D0159">
              <w:rPr>
                <w:i/>
                <w:iCs/>
                <w:sz w:val="18"/>
                <w:szCs w:val="18"/>
                <w:lang w:eastAsia="zh-CN"/>
              </w:rPr>
              <w:t>1)</w:t>
            </w:r>
            <w:r w:rsidRPr="001D0159">
              <w:rPr>
                <w:sz w:val="18"/>
                <w:szCs w:val="18"/>
                <w:lang w:eastAsia="zh-CN"/>
              </w:rPr>
              <w:t xml:space="preserve">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підтвердження реєстрації потужностей, які використовуються на стадії первинного виробництва харчових продуктів Виробником запропонованого товару з посиланням на особистий реєстраційний номер у Державному реєстрі потужностей операторів ринку</w:t>
            </w:r>
          </w:p>
          <w:p w14:paraId="129740AB" w14:textId="77777777" w:rsidR="00E02AA7" w:rsidRPr="001D0159" w:rsidRDefault="00E02AA7" w:rsidP="00E02AA7">
            <w:pPr>
              <w:suppressAutoHyphens/>
              <w:autoSpaceDE w:val="0"/>
              <w:ind w:firstLine="540"/>
              <w:jc w:val="both"/>
              <w:rPr>
                <w:sz w:val="18"/>
                <w:szCs w:val="18"/>
                <w:lang w:eastAsia="zh-CN"/>
              </w:rPr>
            </w:pPr>
            <w:r w:rsidRPr="001D0159">
              <w:rPr>
                <w:i/>
                <w:iCs/>
                <w:sz w:val="18"/>
                <w:szCs w:val="18"/>
                <w:lang w:eastAsia="zh-CN"/>
              </w:rPr>
              <w:t>2)</w:t>
            </w:r>
            <w:r w:rsidRPr="001D0159">
              <w:rPr>
                <w:sz w:val="18"/>
                <w:szCs w:val="18"/>
                <w:lang w:eastAsia="zh-CN"/>
              </w:rPr>
              <w:t xml:space="preserve"> Якщо Учасник не є виробником запропонованого товару, то у такому випадку у складі тендерної пропозиції надається копія(-ї) договору(-ів) поставки (купівлі-продажу тощо) продуктів харчування, що є предметом закупівлі, який (-і) укладено (-і) між Учасником, з одного боку, та виробником продуктів харчування, що є предметом закупівлі (або офіційним представником такого виробника), з іншого боку;</w:t>
            </w:r>
          </w:p>
          <w:p w14:paraId="4F988BCE" w14:textId="77777777" w:rsidR="00E02AA7" w:rsidRPr="001D0159" w:rsidRDefault="00E02AA7" w:rsidP="00E02AA7">
            <w:pPr>
              <w:suppressAutoHyphens/>
              <w:autoSpaceDE w:val="0"/>
              <w:ind w:firstLine="540"/>
              <w:jc w:val="both"/>
              <w:rPr>
                <w:sz w:val="18"/>
                <w:szCs w:val="18"/>
                <w:lang w:eastAsia="zh-CN"/>
              </w:rPr>
            </w:pPr>
            <w:r w:rsidRPr="001D0159">
              <w:rPr>
                <w:i/>
                <w:iCs/>
                <w:sz w:val="18"/>
                <w:szCs w:val="18"/>
                <w:lang w:eastAsia="zh-CN"/>
              </w:rPr>
              <w:t>3)</w:t>
            </w:r>
            <w:r w:rsidRPr="001D0159">
              <w:rPr>
                <w:sz w:val="18"/>
                <w:szCs w:val="18"/>
                <w:lang w:eastAsia="zh-CN"/>
              </w:rPr>
              <w:t xml:space="preserve"> </w:t>
            </w:r>
            <w:r w:rsidRPr="001D0159">
              <w:rPr>
                <w:bCs/>
                <w:sz w:val="18"/>
                <w:szCs w:val="18"/>
                <w:lang w:eastAsia="zh-CN"/>
              </w:rPr>
              <w:t xml:space="preserve">гарантійний лист виробника </w:t>
            </w:r>
            <w:r w:rsidRPr="001D0159">
              <w:rPr>
                <w:sz w:val="18"/>
                <w:szCs w:val="18"/>
                <w:lang w:eastAsia="zh-CN"/>
              </w:rPr>
              <w:t xml:space="preserve">(або офіційним представником такого виробника),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14:paraId="2A3833B5" w14:textId="77777777" w:rsidR="00E02AA7" w:rsidRPr="001D0159" w:rsidRDefault="00E02AA7" w:rsidP="00E02AA7">
            <w:pPr>
              <w:suppressAutoHyphens/>
              <w:autoSpaceDE w:val="0"/>
              <w:ind w:firstLine="540"/>
              <w:jc w:val="both"/>
              <w:rPr>
                <w:rFonts w:cs="Times New Roman CYR"/>
                <w:sz w:val="18"/>
                <w:szCs w:val="18"/>
                <w:lang w:eastAsia="zh-CN"/>
              </w:rPr>
            </w:pPr>
            <w:r w:rsidRPr="001D0159">
              <w:rPr>
                <w:rFonts w:cs="Times New Roman CYR"/>
                <w:i/>
                <w:iCs/>
                <w:sz w:val="18"/>
                <w:szCs w:val="18"/>
                <w:lang w:eastAsia="zh-CN"/>
              </w:rPr>
              <w:t>4)</w:t>
            </w:r>
            <w:r w:rsidRPr="001D0159">
              <w:rPr>
                <w:rFonts w:cs="Times New Roman CYR"/>
                <w:sz w:val="18"/>
                <w:szCs w:val="18"/>
                <w:lang w:eastAsia="zh-CN"/>
              </w:rPr>
              <w:t xml:space="preserve"> копію діючого сертифікату ДСТУ ISO 22000:2019 щодо управління безпечністю харчових продуктів</w:t>
            </w:r>
            <w:r w:rsidRPr="001D0159">
              <w:rPr>
                <w:sz w:val="18"/>
                <w:szCs w:val="18"/>
                <w:lang w:eastAsia="ar-SA"/>
              </w:rPr>
              <w:t>,</w:t>
            </w:r>
            <w:r w:rsidRPr="001D0159">
              <w:rPr>
                <w:rFonts w:cs="Times New Roman CYR"/>
                <w:sz w:val="18"/>
                <w:szCs w:val="18"/>
                <w:lang w:eastAsia="zh-CN"/>
              </w:rPr>
              <w:t xml:space="preserve"> який виданий Виробнику запропонованого товару Органом з сертифікації діяльність якого відповідає ДСТУ EN ISO/IEC 17021-1:2017;</w:t>
            </w:r>
          </w:p>
          <w:p w14:paraId="49246060" w14:textId="77777777" w:rsidR="00E02AA7" w:rsidRPr="001D0159" w:rsidRDefault="00E02AA7" w:rsidP="00E02AA7">
            <w:pPr>
              <w:suppressAutoHyphens/>
              <w:autoSpaceDE w:val="0"/>
              <w:ind w:firstLine="540"/>
              <w:jc w:val="both"/>
              <w:rPr>
                <w:sz w:val="18"/>
                <w:szCs w:val="18"/>
                <w:lang w:eastAsia="ar-SA"/>
              </w:rPr>
            </w:pPr>
            <w:r w:rsidRPr="001D0159">
              <w:rPr>
                <w:rFonts w:cs="Times New Roman CYR"/>
                <w:i/>
                <w:iCs/>
                <w:sz w:val="18"/>
                <w:szCs w:val="18"/>
                <w:lang w:eastAsia="zh-CN"/>
              </w:rPr>
              <w:t>5)</w:t>
            </w:r>
            <w:r w:rsidRPr="001D0159">
              <w:rPr>
                <w:rFonts w:cs="Times New Roman CYR"/>
                <w:sz w:val="18"/>
                <w:szCs w:val="18"/>
                <w:lang w:eastAsia="zh-CN"/>
              </w:rPr>
              <w:t xml:space="preserve"> </w:t>
            </w:r>
            <w:r w:rsidRPr="001D0159">
              <w:rPr>
                <w:sz w:val="18"/>
                <w:szCs w:val="18"/>
                <w:lang w:eastAsia="ar-SA"/>
              </w:rPr>
              <w:t xml:space="preserve">копію діючого сертифікату ДСТУ ISO 45001:2019 щодо управління охорони здоров’я та безпеки праці, який виданий Виробнику запропонованого товару Органом з сертифікації діяльність якого відповідає </w:t>
            </w:r>
            <w:r w:rsidRPr="001D0159">
              <w:rPr>
                <w:rFonts w:cs="Times New Roman CYR"/>
                <w:sz w:val="18"/>
                <w:szCs w:val="18"/>
                <w:lang w:eastAsia="zh-CN"/>
              </w:rPr>
              <w:t>ДСТУ EN ISO/IEC 17021-1:2017</w:t>
            </w:r>
            <w:r w:rsidRPr="001D0159">
              <w:rPr>
                <w:sz w:val="18"/>
                <w:szCs w:val="18"/>
                <w:lang w:eastAsia="ar-SA"/>
              </w:rPr>
              <w:t>;</w:t>
            </w:r>
          </w:p>
          <w:p w14:paraId="13921081" w14:textId="77777777" w:rsidR="00E02AA7" w:rsidRPr="001D0159" w:rsidRDefault="00E02AA7" w:rsidP="00E02AA7">
            <w:pPr>
              <w:suppressAutoHyphens/>
              <w:autoSpaceDE w:val="0"/>
              <w:ind w:firstLine="540"/>
              <w:jc w:val="both"/>
              <w:rPr>
                <w:sz w:val="18"/>
                <w:szCs w:val="18"/>
                <w:lang w:eastAsia="ar-SA"/>
              </w:rPr>
            </w:pPr>
            <w:r w:rsidRPr="001D0159">
              <w:rPr>
                <w:i/>
                <w:iCs/>
                <w:sz w:val="18"/>
                <w:szCs w:val="18"/>
                <w:lang w:eastAsia="ar-SA"/>
              </w:rPr>
              <w:t>6)</w:t>
            </w:r>
            <w:r w:rsidRPr="001D0159">
              <w:rPr>
                <w:sz w:val="18"/>
                <w:szCs w:val="18"/>
                <w:lang w:eastAsia="ar-SA"/>
              </w:rPr>
              <w:t xml:space="preserve"> копію діючого сертифікату ДСТУ ISO 37001:2018 щодо управління щодо протидії корупції, який виданий Виробнику запропонованого товару Органом з сертифікації діяльність якого відповідає </w:t>
            </w:r>
            <w:r w:rsidRPr="001D0159">
              <w:rPr>
                <w:rFonts w:cs="Times New Roman CYR"/>
                <w:sz w:val="18"/>
                <w:szCs w:val="18"/>
                <w:lang w:eastAsia="zh-CN"/>
              </w:rPr>
              <w:t>ДСТУ EN ISO/IEC 17021-1:2017</w:t>
            </w:r>
            <w:r w:rsidRPr="001D0159">
              <w:rPr>
                <w:sz w:val="18"/>
                <w:szCs w:val="18"/>
                <w:lang w:eastAsia="ar-SA"/>
              </w:rPr>
              <w:t>;</w:t>
            </w:r>
          </w:p>
          <w:p w14:paraId="658FDF3B" w14:textId="0F1F453F" w:rsidR="00E02AA7" w:rsidRPr="001D0159" w:rsidRDefault="00E02AA7" w:rsidP="00E02AA7">
            <w:pPr>
              <w:suppressAutoHyphens/>
              <w:autoSpaceDE w:val="0"/>
              <w:ind w:firstLine="540"/>
              <w:jc w:val="both"/>
              <w:rPr>
                <w:sz w:val="18"/>
                <w:szCs w:val="18"/>
              </w:rPr>
            </w:pPr>
            <w:r w:rsidRPr="001D0159">
              <w:rPr>
                <w:i/>
                <w:iCs/>
                <w:sz w:val="18"/>
                <w:szCs w:val="18"/>
                <w:shd w:val="clear" w:color="auto" w:fill="FFFFFF"/>
                <w:lang w:eastAsia="ar-SA"/>
              </w:rPr>
              <w:t>7)</w:t>
            </w:r>
            <w:r w:rsidRPr="001D0159">
              <w:rPr>
                <w:sz w:val="18"/>
                <w:szCs w:val="18"/>
                <w:shd w:val="clear" w:color="auto" w:fill="FFFFFF"/>
                <w:lang w:eastAsia="ar-SA"/>
              </w:rPr>
              <w:t xml:space="preserve"> до поданих в складі пропозиції сертифікатів </w:t>
            </w:r>
            <w:r w:rsidRPr="001D0159">
              <w:rPr>
                <w:rFonts w:cs="Times New Roman CYR"/>
                <w:sz w:val="18"/>
                <w:szCs w:val="18"/>
                <w:lang w:eastAsia="zh-CN"/>
              </w:rPr>
              <w:t xml:space="preserve">ДСТУ ISO 22000:2019; </w:t>
            </w:r>
            <w:r w:rsidRPr="001D0159">
              <w:rPr>
                <w:sz w:val="18"/>
                <w:szCs w:val="18"/>
                <w:lang w:eastAsia="ar-SA"/>
              </w:rPr>
              <w:t xml:space="preserve">ДСТУ ISO 45001:2019; ДСТУ ISO 37001:2018 Виробника, </w:t>
            </w:r>
            <w:r w:rsidRPr="001D0159">
              <w:rPr>
                <w:rFonts w:cs="Times New Roman CYR"/>
                <w:sz w:val="18"/>
                <w:szCs w:val="18"/>
                <w:lang w:eastAsia="zh-CN"/>
              </w:rPr>
              <w:t xml:space="preserve">Учасник зобов’язаний надати: </w:t>
            </w:r>
            <w:r w:rsidRPr="001D0159">
              <w:rPr>
                <w:sz w:val="18"/>
                <w:szCs w:val="18"/>
              </w:rPr>
              <w:t xml:space="preserve">звіти про аудит або інший документ, що підтверджує проведення аудиту; </w:t>
            </w:r>
            <w:r w:rsidRPr="001D0159">
              <w:rPr>
                <w:rFonts w:cs="Times New Roman CYR"/>
                <w:sz w:val="18"/>
                <w:szCs w:val="18"/>
                <w:lang w:eastAsia="zh-CN"/>
              </w:rPr>
              <w:t>рішення щодо сертифікації; документ, що підтверджує акредитацію (компетентність) органу з сертифікації у відповідній сфері сертифікації, який акредитований у порядку передбаченому ЗУ «Про акредитацію органів з оцінки відповідності»</w:t>
            </w:r>
            <w:r w:rsidRPr="001D0159">
              <w:rPr>
                <w:sz w:val="18"/>
                <w:szCs w:val="18"/>
              </w:rPr>
              <w:t xml:space="preserve"> </w:t>
            </w:r>
          </w:p>
          <w:p w14:paraId="5B73C761" w14:textId="77777777" w:rsidR="00E02AA7" w:rsidRPr="001D0159" w:rsidRDefault="00E02AA7" w:rsidP="00E02AA7">
            <w:pPr>
              <w:suppressAutoHyphens/>
              <w:autoSpaceDE w:val="0"/>
              <w:ind w:firstLine="540"/>
              <w:jc w:val="both"/>
              <w:rPr>
                <w:sz w:val="18"/>
                <w:szCs w:val="18"/>
              </w:rPr>
            </w:pPr>
            <w:r w:rsidRPr="001D0159">
              <w:rPr>
                <w:i/>
                <w:iCs/>
                <w:sz w:val="18"/>
                <w:szCs w:val="18"/>
              </w:rPr>
              <w:t>8)</w:t>
            </w:r>
            <w:r w:rsidRPr="001D0159">
              <w:rPr>
                <w:sz w:val="18"/>
                <w:szCs w:val="18"/>
              </w:rPr>
              <w:t xml:space="preserve"> оригінал або належним чином завірена копія документа, що підтверджує впровадження системи НАССР Виробником (оператором ринку), відповідно до вимог Закону України від 23.12.1997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01.12.2012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03B4B221" w14:textId="77777777" w:rsidR="00E02AA7" w:rsidRPr="001D0159" w:rsidRDefault="00E02AA7" w:rsidP="00E02AA7">
            <w:pPr>
              <w:suppressAutoHyphens/>
              <w:autoSpaceDE w:val="0"/>
              <w:ind w:firstLine="540"/>
              <w:jc w:val="both"/>
              <w:rPr>
                <w:sz w:val="18"/>
                <w:szCs w:val="18"/>
              </w:rPr>
            </w:pPr>
          </w:p>
          <w:p w14:paraId="46223FF4" w14:textId="77777777" w:rsidR="00E02AA7" w:rsidRPr="001D0159" w:rsidRDefault="00E02AA7" w:rsidP="00E02AA7">
            <w:pPr>
              <w:suppressAutoHyphens/>
              <w:autoSpaceDE w:val="0"/>
              <w:jc w:val="both"/>
              <w:rPr>
                <w:b/>
                <w:sz w:val="18"/>
                <w:szCs w:val="18"/>
                <w:lang w:eastAsia="zh-CN"/>
              </w:rPr>
            </w:pPr>
            <w:r w:rsidRPr="001D0159">
              <w:rPr>
                <w:b/>
                <w:bCs/>
                <w:sz w:val="18"/>
                <w:szCs w:val="18"/>
                <w:u w:val="single"/>
                <w:lang w:eastAsia="zh-CN"/>
              </w:rPr>
              <w:t>ТЕХНІЧНІ, ЯКІСНІ ТА КІЛЬКІСНІ ВИМОГАМ ДО ПРЕДМЕТА ЗАКУПІВЛІ</w:t>
            </w:r>
            <w:r w:rsidRPr="001D0159">
              <w:rPr>
                <w:b/>
                <w:sz w:val="18"/>
                <w:szCs w:val="18"/>
                <w:lang w:eastAsia="zh-CN"/>
              </w:rPr>
              <w:t xml:space="preserve">: </w:t>
            </w:r>
          </w:p>
          <w:tbl>
            <w:tblPr>
              <w:tblW w:w="7094" w:type="dxa"/>
              <w:tblLayout w:type="fixed"/>
              <w:tblLook w:val="04A0" w:firstRow="1" w:lastRow="0" w:firstColumn="1" w:lastColumn="0" w:noHBand="0" w:noVBand="1"/>
            </w:tblPr>
            <w:tblGrid>
              <w:gridCol w:w="354"/>
              <w:gridCol w:w="1412"/>
              <w:gridCol w:w="716"/>
              <w:gridCol w:w="992"/>
              <w:gridCol w:w="1351"/>
              <w:gridCol w:w="2269"/>
            </w:tblGrid>
            <w:tr w:rsidR="001D0159" w:rsidRPr="001D0159" w14:paraId="7CC91AE4" w14:textId="546F09E6" w:rsidTr="00CA4E15">
              <w:trPr>
                <w:trHeight w:val="825"/>
              </w:trPr>
              <w:tc>
                <w:tcPr>
                  <w:tcW w:w="250" w:type="pct"/>
                  <w:tcBorders>
                    <w:top w:val="single" w:sz="4" w:space="0" w:color="auto"/>
                    <w:left w:val="single" w:sz="4" w:space="0" w:color="auto"/>
                    <w:bottom w:val="single" w:sz="4" w:space="0" w:color="auto"/>
                    <w:right w:val="single" w:sz="4" w:space="0" w:color="auto"/>
                  </w:tcBorders>
                  <w:noWrap/>
                  <w:vAlign w:val="center"/>
                  <w:hideMark/>
                </w:tcPr>
                <w:p w14:paraId="2AFC54AD" w14:textId="77777777" w:rsidR="00CA4E15" w:rsidRPr="001D0159" w:rsidRDefault="00CA4E15" w:rsidP="00CA4E15">
                  <w:pPr>
                    <w:ind w:left="-68" w:right="-79"/>
                    <w:jc w:val="center"/>
                    <w:rPr>
                      <w:b/>
                      <w:bCs/>
                      <w:sz w:val="18"/>
                      <w:szCs w:val="18"/>
                    </w:rPr>
                  </w:pPr>
                  <w:r w:rsidRPr="001D0159">
                    <w:rPr>
                      <w:b/>
                      <w:bCs/>
                      <w:sz w:val="18"/>
                      <w:szCs w:val="18"/>
                    </w:rPr>
                    <w:t>№ п\п</w:t>
                  </w:r>
                </w:p>
              </w:tc>
              <w:tc>
                <w:tcPr>
                  <w:tcW w:w="995" w:type="pct"/>
                  <w:tcBorders>
                    <w:top w:val="single" w:sz="4" w:space="0" w:color="auto"/>
                    <w:left w:val="nil"/>
                    <w:bottom w:val="single" w:sz="4" w:space="0" w:color="auto"/>
                    <w:right w:val="single" w:sz="4" w:space="0" w:color="auto"/>
                  </w:tcBorders>
                  <w:noWrap/>
                  <w:vAlign w:val="center"/>
                  <w:hideMark/>
                </w:tcPr>
                <w:p w14:paraId="2D492CF1" w14:textId="77777777" w:rsidR="00CA4E15" w:rsidRPr="001D0159" w:rsidRDefault="00CA4E15" w:rsidP="00CA4E15">
                  <w:pPr>
                    <w:ind w:left="-109" w:right="-81"/>
                    <w:jc w:val="center"/>
                    <w:rPr>
                      <w:b/>
                      <w:bCs/>
                      <w:sz w:val="18"/>
                      <w:szCs w:val="18"/>
                    </w:rPr>
                  </w:pPr>
                  <w:r w:rsidRPr="001D0159">
                    <w:rPr>
                      <w:b/>
                      <w:bCs/>
                      <w:sz w:val="18"/>
                      <w:szCs w:val="18"/>
                    </w:rPr>
                    <w:t>Найменування товару</w:t>
                  </w:r>
                </w:p>
              </w:tc>
              <w:tc>
                <w:tcPr>
                  <w:tcW w:w="505" w:type="pct"/>
                  <w:tcBorders>
                    <w:top w:val="single" w:sz="4" w:space="0" w:color="auto"/>
                    <w:left w:val="nil"/>
                    <w:bottom w:val="single" w:sz="4" w:space="0" w:color="auto"/>
                    <w:right w:val="single" w:sz="4" w:space="0" w:color="auto"/>
                  </w:tcBorders>
                  <w:vAlign w:val="center"/>
                </w:tcPr>
                <w:p w14:paraId="6B4DE6F3" w14:textId="77777777" w:rsidR="00CA4E15" w:rsidRPr="001D0159" w:rsidRDefault="00CA4E15" w:rsidP="00CA4E15">
                  <w:pPr>
                    <w:ind w:left="-133" w:right="-163"/>
                    <w:jc w:val="center"/>
                    <w:rPr>
                      <w:b/>
                      <w:bCs/>
                      <w:sz w:val="18"/>
                      <w:szCs w:val="18"/>
                    </w:rPr>
                  </w:pPr>
                  <w:r w:rsidRPr="001D0159">
                    <w:rPr>
                      <w:b/>
                      <w:bCs/>
                      <w:sz w:val="18"/>
                      <w:szCs w:val="18"/>
                    </w:rPr>
                    <w:t>Од. виміру</w:t>
                  </w:r>
                </w:p>
              </w:tc>
              <w:tc>
                <w:tcPr>
                  <w:tcW w:w="699" w:type="pct"/>
                  <w:tcBorders>
                    <w:top w:val="single" w:sz="4" w:space="0" w:color="auto"/>
                    <w:left w:val="nil"/>
                    <w:bottom w:val="single" w:sz="4" w:space="0" w:color="auto"/>
                    <w:right w:val="single" w:sz="4" w:space="0" w:color="auto"/>
                  </w:tcBorders>
                  <w:vAlign w:val="center"/>
                </w:tcPr>
                <w:p w14:paraId="26A1EA78" w14:textId="77777777" w:rsidR="00CA4E15" w:rsidRPr="001D0159" w:rsidRDefault="00CA4E15" w:rsidP="00CA4E15">
                  <w:pPr>
                    <w:ind w:left="-73" w:right="-135"/>
                    <w:jc w:val="center"/>
                    <w:rPr>
                      <w:b/>
                      <w:bCs/>
                      <w:sz w:val="18"/>
                      <w:szCs w:val="18"/>
                    </w:rPr>
                  </w:pPr>
                  <w:r w:rsidRPr="001D0159">
                    <w:rPr>
                      <w:b/>
                      <w:bCs/>
                      <w:sz w:val="18"/>
                      <w:szCs w:val="18"/>
                    </w:rPr>
                    <w:t>Кількість</w:t>
                  </w:r>
                </w:p>
              </w:tc>
              <w:tc>
                <w:tcPr>
                  <w:tcW w:w="952" w:type="pct"/>
                  <w:tcBorders>
                    <w:top w:val="single" w:sz="4" w:space="0" w:color="auto"/>
                    <w:left w:val="nil"/>
                    <w:bottom w:val="single" w:sz="4" w:space="0" w:color="auto"/>
                    <w:right w:val="single" w:sz="4" w:space="0" w:color="auto"/>
                  </w:tcBorders>
                  <w:vAlign w:val="center"/>
                </w:tcPr>
                <w:p w14:paraId="2CACD08A" w14:textId="52DFA117" w:rsidR="00CA4E15" w:rsidRPr="001D0159" w:rsidRDefault="00CA4E15" w:rsidP="00CA4E15">
                  <w:pPr>
                    <w:jc w:val="center"/>
                    <w:rPr>
                      <w:b/>
                      <w:bCs/>
                      <w:sz w:val="18"/>
                      <w:szCs w:val="18"/>
                    </w:rPr>
                  </w:pPr>
                  <w:r w:rsidRPr="001D0159">
                    <w:rPr>
                      <w:b/>
                      <w:bCs/>
                      <w:sz w:val="18"/>
                      <w:szCs w:val="18"/>
                    </w:rPr>
                    <w:t>Відповідність стандартам</w:t>
                  </w:r>
                </w:p>
              </w:tc>
              <w:tc>
                <w:tcPr>
                  <w:tcW w:w="1599" w:type="pct"/>
                  <w:tcBorders>
                    <w:top w:val="single" w:sz="4" w:space="0" w:color="auto"/>
                    <w:left w:val="nil"/>
                    <w:bottom w:val="single" w:sz="4" w:space="0" w:color="auto"/>
                    <w:right w:val="single" w:sz="4" w:space="0" w:color="auto"/>
                  </w:tcBorders>
                  <w:vAlign w:val="center"/>
                </w:tcPr>
                <w:p w14:paraId="42DB9FFC" w14:textId="6833E092" w:rsidR="00CA4E15" w:rsidRPr="001D0159" w:rsidRDefault="00CA4E15" w:rsidP="00CA4E15">
                  <w:pPr>
                    <w:jc w:val="center"/>
                    <w:rPr>
                      <w:b/>
                      <w:bCs/>
                      <w:sz w:val="18"/>
                      <w:szCs w:val="18"/>
                    </w:rPr>
                  </w:pPr>
                  <w:r w:rsidRPr="001D0159">
                    <w:rPr>
                      <w:b/>
                      <w:bCs/>
                      <w:sz w:val="18"/>
                      <w:szCs w:val="18"/>
                    </w:rPr>
                    <w:t>Відповідність санітарному законодавству України</w:t>
                  </w:r>
                </w:p>
              </w:tc>
            </w:tr>
            <w:tr w:rsidR="001D0159" w:rsidRPr="001D0159" w14:paraId="6617CCF4" w14:textId="7E9561CE"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4A199816" w14:textId="77777777" w:rsidR="00CA4E15" w:rsidRPr="001D0159" w:rsidRDefault="00CA4E15" w:rsidP="00CA4E15">
                  <w:pPr>
                    <w:ind w:left="-68" w:right="-79"/>
                    <w:jc w:val="center"/>
                    <w:rPr>
                      <w:sz w:val="18"/>
                      <w:szCs w:val="18"/>
                    </w:rPr>
                  </w:pPr>
                  <w:r w:rsidRPr="001D0159">
                    <w:rPr>
                      <w:sz w:val="18"/>
                      <w:szCs w:val="18"/>
                    </w:rPr>
                    <w:t>1</w:t>
                  </w:r>
                </w:p>
              </w:tc>
              <w:tc>
                <w:tcPr>
                  <w:tcW w:w="995" w:type="pct"/>
                  <w:tcBorders>
                    <w:top w:val="nil"/>
                    <w:left w:val="nil"/>
                    <w:bottom w:val="single" w:sz="4" w:space="0" w:color="auto"/>
                    <w:right w:val="single" w:sz="4" w:space="0" w:color="auto"/>
                  </w:tcBorders>
                  <w:noWrap/>
                  <w:vAlign w:val="center"/>
                </w:tcPr>
                <w:p w14:paraId="52EC5630" w14:textId="77777777" w:rsidR="00CA4E15" w:rsidRPr="001D0159" w:rsidRDefault="00CA4E15" w:rsidP="00CA4E15">
                  <w:pPr>
                    <w:ind w:left="-109" w:right="-81"/>
                    <w:jc w:val="center"/>
                    <w:rPr>
                      <w:sz w:val="18"/>
                      <w:szCs w:val="18"/>
                    </w:rPr>
                  </w:pPr>
                  <w:r w:rsidRPr="001D0159">
                    <w:rPr>
                      <w:b/>
                      <w:bCs/>
                      <w:sz w:val="18"/>
                      <w:szCs w:val="18"/>
                    </w:rPr>
                    <w:t>Капуста білоголова</w:t>
                  </w:r>
                </w:p>
              </w:tc>
              <w:tc>
                <w:tcPr>
                  <w:tcW w:w="505" w:type="pct"/>
                  <w:tcBorders>
                    <w:top w:val="nil"/>
                    <w:left w:val="nil"/>
                    <w:bottom w:val="single" w:sz="4" w:space="0" w:color="auto"/>
                    <w:right w:val="single" w:sz="4" w:space="0" w:color="auto"/>
                  </w:tcBorders>
                  <w:noWrap/>
                  <w:vAlign w:val="center"/>
                </w:tcPr>
                <w:p w14:paraId="4FB3533E" w14:textId="77777777" w:rsidR="00CA4E15" w:rsidRPr="001D0159" w:rsidRDefault="00CA4E15" w:rsidP="00CA4E15">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2D8D4944" w14:textId="77777777" w:rsidR="00CA4E15" w:rsidRPr="001D0159" w:rsidRDefault="00CA4E15" w:rsidP="00CA4E15">
                  <w:pPr>
                    <w:ind w:left="-73" w:right="-135"/>
                    <w:jc w:val="center"/>
                    <w:rPr>
                      <w:rFonts w:ascii="Calibri" w:hAnsi="Calibri" w:cs="Calibri"/>
                      <w:sz w:val="18"/>
                      <w:szCs w:val="18"/>
                    </w:rPr>
                  </w:pPr>
                  <w:r w:rsidRPr="001D0159">
                    <w:rPr>
                      <w:b/>
                      <w:bCs/>
                      <w:sz w:val="18"/>
                      <w:szCs w:val="18"/>
                    </w:rPr>
                    <w:t>30000</w:t>
                  </w:r>
                </w:p>
              </w:tc>
              <w:tc>
                <w:tcPr>
                  <w:tcW w:w="952" w:type="pct"/>
                  <w:tcBorders>
                    <w:top w:val="nil"/>
                    <w:left w:val="nil"/>
                    <w:bottom w:val="single" w:sz="4" w:space="0" w:color="auto"/>
                    <w:right w:val="single" w:sz="4" w:space="0" w:color="auto"/>
                  </w:tcBorders>
                  <w:vAlign w:val="center"/>
                </w:tcPr>
                <w:p w14:paraId="20408415" w14:textId="293B2C7D" w:rsidR="00CA4E15" w:rsidRPr="001D0159" w:rsidRDefault="00CA4E15" w:rsidP="00CA4E15">
                  <w:pPr>
                    <w:jc w:val="center"/>
                    <w:rPr>
                      <w:strike/>
                      <w:sz w:val="18"/>
                      <w:szCs w:val="18"/>
                    </w:rPr>
                  </w:pPr>
                  <w:r w:rsidRPr="001D0159">
                    <w:rPr>
                      <w:rFonts w:eastAsia="Calibri"/>
                      <w:sz w:val="18"/>
                      <w:szCs w:val="18"/>
                      <w:lang w:eastAsia="en-US"/>
                    </w:rPr>
                    <w:t>ДСТУ 7037:2009 «Капуста білоголова свіжа. Технічні умови»</w:t>
                  </w:r>
                </w:p>
              </w:tc>
              <w:tc>
                <w:tcPr>
                  <w:tcW w:w="1599" w:type="pct"/>
                  <w:tcBorders>
                    <w:top w:val="nil"/>
                    <w:left w:val="nil"/>
                    <w:bottom w:val="single" w:sz="4" w:space="0" w:color="auto"/>
                    <w:right w:val="single" w:sz="4" w:space="0" w:color="auto"/>
                  </w:tcBorders>
                  <w:vAlign w:val="center"/>
                </w:tcPr>
                <w:p w14:paraId="5E267D04" w14:textId="77777777" w:rsidR="00CA4E15" w:rsidRPr="001D0159" w:rsidRDefault="00CA4E15" w:rsidP="005C65D1">
                  <w:pPr>
                    <w:jc w:val="both"/>
                    <w:rPr>
                      <w:sz w:val="18"/>
                      <w:szCs w:val="18"/>
                    </w:rPr>
                  </w:pPr>
                  <w:r w:rsidRPr="001D0159">
                    <w:rPr>
                      <w:sz w:val="18"/>
                      <w:szCs w:val="18"/>
                    </w:rPr>
                    <w:t>Капуста білоголова має відповідати санітарному законодавству України, зокрема:</w:t>
                  </w:r>
                </w:p>
                <w:p w14:paraId="0596F8D8" w14:textId="77777777" w:rsidR="00CA4E15" w:rsidRPr="001D0159" w:rsidRDefault="00CA4E15" w:rsidP="005C65D1">
                  <w:pPr>
                    <w:jc w:val="both"/>
                    <w:rPr>
                      <w:rFonts w:eastAsia="Calibri"/>
                      <w:sz w:val="18"/>
                      <w:szCs w:val="18"/>
                      <w:lang w:eastAsia="en-US"/>
                    </w:rPr>
                  </w:pPr>
                  <w:r w:rsidRPr="001D0159">
                    <w:rPr>
                      <w:sz w:val="18"/>
                      <w:szCs w:val="18"/>
                    </w:rPr>
                    <w:t>- Капуста білоголова повинна відповідати усім показникам безпечності, які визначені у таблиці 2 пункту 5.1.5 ДСТУ 7037:2009</w:t>
                  </w:r>
                </w:p>
                <w:p w14:paraId="0BD529A6" w14:textId="204F4345" w:rsidR="00CA4E15" w:rsidRPr="001D0159" w:rsidRDefault="00CA4E15" w:rsidP="005C65D1">
                  <w:pPr>
                    <w:jc w:val="both"/>
                    <w:rPr>
                      <w:rFonts w:eastAsia="Calibri"/>
                      <w:sz w:val="18"/>
                      <w:szCs w:val="18"/>
                      <w:lang w:eastAsia="en-US"/>
                    </w:rPr>
                  </w:pPr>
                  <w:r w:rsidRPr="001D0159">
                    <w:rPr>
                      <w:rFonts w:eastAsia="Calibri"/>
                      <w:sz w:val="18"/>
                      <w:szCs w:val="18"/>
                      <w:lang w:eastAsia="en-US"/>
                    </w:rPr>
                    <w:t xml:space="preserve">- У капусті білоголовій </w:t>
                  </w:r>
                  <w:r w:rsidR="00502EED" w:rsidRPr="001D0159">
                    <w:rPr>
                      <w:rFonts w:eastAsia="Calibri"/>
                      <w:sz w:val="18"/>
                      <w:szCs w:val="18"/>
                      <w:lang w:eastAsia="en-US"/>
                    </w:rPr>
                    <w:t xml:space="preserve">вмісту </w:t>
                  </w:r>
                  <w:r w:rsidR="007F18C7" w:rsidRPr="001D0159">
                    <w:rPr>
                      <w:rFonts w:eastAsia="Calibri"/>
                      <w:sz w:val="18"/>
                      <w:szCs w:val="18"/>
                      <w:lang w:eastAsia="en-US"/>
                    </w:rPr>
                    <w:t>пестицидів</w:t>
                  </w:r>
                  <w:r w:rsidR="00D76927" w:rsidRPr="001D0159">
                    <w:rPr>
                      <w:rFonts w:eastAsia="Calibri"/>
                      <w:sz w:val="18"/>
                      <w:szCs w:val="18"/>
                      <w:lang w:eastAsia="en-US"/>
                    </w:rPr>
                    <w:t xml:space="preserve"> повинен бути в межах норми</w:t>
                  </w:r>
                </w:p>
                <w:p w14:paraId="43D6252E" w14:textId="21E0FF1E" w:rsidR="00CA4E15" w:rsidRPr="001D0159" w:rsidRDefault="00CA4E15" w:rsidP="005C65D1">
                  <w:pPr>
                    <w:jc w:val="both"/>
                    <w:rPr>
                      <w:strike/>
                      <w:sz w:val="18"/>
                      <w:szCs w:val="18"/>
                    </w:rPr>
                  </w:pPr>
                  <w:r w:rsidRPr="001D0159">
                    <w:rPr>
                      <w:rFonts w:eastAsia="Calibri"/>
                      <w:sz w:val="18"/>
                      <w:szCs w:val="18"/>
                      <w:lang w:eastAsia="en-US"/>
                    </w:rPr>
                    <w:t xml:space="preserve">- У капусті білоголовій </w:t>
                  </w:r>
                  <w:r w:rsidRPr="001D0159">
                    <w:rPr>
                      <w:sz w:val="18"/>
                      <w:szCs w:val="18"/>
                    </w:rPr>
                    <w:t>вміс</w:t>
                  </w:r>
                  <w:r w:rsidR="00502205" w:rsidRPr="001D0159">
                    <w:rPr>
                      <w:sz w:val="18"/>
                      <w:szCs w:val="18"/>
                    </w:rPr>
                    <w:t xml:space="preserve">т радіонуклідів, а саме наявність </w:t>
                  </w:r>
                  <w:r w:rsidR="00502205" w:rsidRPr="001D0159">
                    <w:rPr>
                      <w:sz w:val="18"/>
                      <w:szCs w:val="18"/>
                      <w:lang w:val="en-US"/>
                    </w:rPr>
                    <w:t>Cs</w:t>
                  </w:r>
                  <w:r w:rsidR="00502205" w:rsidRPr="001D0159">
                    <w:rPr>
                      <w:sz w:val="18"/>
                      <w:szCs w:val="18"/>
                    </w:rPr>
                    <w:t>-</w:t>
                  </w:r>
                  <w:r w:rsidR="006D4754" w:rsidRPr="001D0159">
                    <w:rPr>
                      <w:sz w:val="18"/>
                      <w:szCs w:val="18"/>
                    </w:rPr>
                    <w:t>1</w:t>
                  </w:r>
                  <w:r w:rsidR="00502205" w:rsidRPr="001D0159">
                    <w:rPr>
                      <w:sz w:val="18"/>
                      <w:szCs w:val="18"/>
                    </w:rPr>
                    <w:t xml:space="preserve">37 та </w:t>
                  </w:r>
                  <w:r w:rsidR="00502205" w:rsidRPr="001D0159">
                    <w:rPr>
                      <w:sz w:val="18"/>
                      <w:szCs w:val="18"/>
                      <w:lang w:val="en-US"/>
                    </w:rPr>
                    <w:t>Sr</w:t>
                  </w:r>
                  <w:r w:rsidR="00502205" w:rsidRPr="001D0159">
                    <w:rPr>
                      <w:sz w:val="18"/>
                      <w:szCs w:val="18"/>
                    </w:rPr>
                    <w:t>-90 має бути на рівні не більше, як те передбачено пунктом 5.1.4 ДСТУ 7037:2009</w:t>
                  </w:r>
                </w:p>
              </w:tc>
            </w:tr>
            <w:tr w:rsidR="001D0159" w:rsidRPr="001D0159" w14:paraId="17A97F93" w14:textId="095D2D9B"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3A1E96BD" w14:textId="77777777" w:rsidR="00CA4E15" w:rsidRPr="001D0159" w:rsidRDefault="00CA4E15" w:rsidP="00E02AA7">
                  <w:pPr>
                    <w:ind w:left="-68" w:right="-79"/>
                    <w:jc w:val="center"/>
                    <w:rPr>
                      <w:sz w:val="18"/>
                      <w:szCs w:val="18"/>
                    </w:rPr>
                  </w:pPr>
                  <w:r w:rsidRPr="001D0159">
                    <w:rPr>
                      <w:sz w:val="18"/>
                      <w:szCs w:val="18"/>
                    </w:rPr>
                    <w:t>2</w:t>
                  </w:r>
                </w:p>
              </w:tc>
              <w:tc>
                <w:tcPr>
                  <w:tcW w:w="995" w:type="pct"/>
                  <w:tcBorders>
                    <w:top w:val="nil"/>
                    <w:left w:val="nil"/>
                    <w:bottom w:val="single" w:sz="4" w:space="0" w:color="auto"/>
                    <w:right w:val="single" w:sz="4" w:space="0" w:color="auto"/>
                  </w:tcBorders>
                  <w:noWrap/>
                  <w:vAlign w:val="center"/>
                </w:tcPr>
                <w:p w14:paraId="4289B24B" w14:textId="77777777" w:rsidR="00CA4E15" w:rsidRPr="001D0159" w:rsidRDefault="00CA4E15" w:rsidP="00E02AA7">
                  <w:pPr>
                    <w:ind w:left="-109" w:right="-81"/>
                    <w:jc w:val="center"/>
                    <w:rPr>
                      <w:sz w:val="18"/>
                      <w:szCs w:val="18"/>
                    </w:rPr>
                  </w:pPr>
                  <w:r w:rsidRPr="001D0159">
                    <w:rPr>
                      <w:b/>
                      <w:bCs/>
                      <w:sz w:val="18"/>
                      <w:szCs w:val="18"/>
                    </w:rPr>
                    <w:t>Буряк столовий</w:t>
                  </w:r>
                </w:p>
              </w:tc>
              <w:tc>
                <w:tcPr>
                  <w:tcW w:w="505" w:type="pct"/>
                  <w:tcBorders>
                    <w:top w:val="nil"/>
                    <w:left w:val="nil"/>
                    <w:bottom w:val="single" w:sz="4" w:space="0" w:color="auto"/>
                    <w:right w:val="single" w:sz="4" w:space="0" w:color="auto"/>
                  </w:tcBorders>
                  <w:noWrap/>
                  <w:vAlign w:val="center"/>
                </w:tcPr>
                <w:p w14:paraId="3789B4B9"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38E6F001"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17000</w:t>
                  </w:r>
                </w:p>
              </w:tc>
              <w:tc>
                <w:tcPr>
                  <w:tcW w:w="952" w:type="pct"/>
                  <w:tcBorders>
                    <w:top w:val="nil"/>
                    <w:left w:val="nil"/>
                    <w:bottom w:val="single" w:sz="4" w:space="0" w:color="auto"/>
                    <w:right w:val="single" w:sz="4" w:space="0" w:color="auto"/>
                  </w:tcBorders>
                  <w:vAlign w:val="center"/>
                </w:tcPr>
                <w:p w14:paraId="0E922531" w14:textId="7BBAB47F" w:rsidR="00CA4E15" w:rsidRPr="001D0159" w:rsidRDefault="003A4956" w:rsidP="00E02AA7">
                  <w:pPr>
                    <w:jc w:val="center"/>
                    <w:rPr>
                      <w:strike/>
                      <w:sz w:val="18"/>
                      <w:szCs w:val="18"/>
                    </w:rPr>
                  </w:pPr>
                  <w:r w:rsidRPr="001D0159">
                    <w:rPr>
                      <w:rFonts w:eastAsia="Calibri"/>
                      <w:sz w:val="18"/>
                      <w:szCs w:val="18"/>
                      <w:lang w:eastAsia="en-US"/>
                    </w:rPr>
                    <w:t>ДСТУ 7033:2009</w:t>
                  </w:r>
                  <w:r w:rsidR="00F94A10" w:rsidRPr="001D0159">
                    <w:rPr>
                      <w:rFonts w:eastAsia="Calibri"/>
                      <w:sz w:val="18"/>
                      <w:szCs w:val="18"/>
                      <w:lang w:eastAsia="en-US"/>
                    </w:rPr>
                    <w:t xml:space="preserve"> «</w:t>
                  </w:r>
                  <w:r w:rsidRPr="001D0159">
                    <w:rPr>
                      <w:rFonts w:eastAsia="Calibri"/>
                      <w:sz w:val="18"/>
                      <w:szCs w:val="18"/>
                      <w:lang w:eastAsia="en-US"/>
                    </w:rPr>
                    <w:t>Буряк столовий свіжий. Технічні умови»</w:t>
                  </w:r>
                </w:p>
              </w:tc>
              <w:tc>
                <w:tcPr>
                  <w:tcW w:w="1599" w:type="pct"/>
                  <w:tcBorders>
                    <w:top w:val="nil"/>
                    <w:left w:val="nil"/>
                    <w:bottom w:val="single" w:sz="4" w:space="0" w:color="auto"/>
                    <w:right w:val="single" w:sz="4" w:space="0" w:color="auto"/>
                  </w:tcBorders>
                </w:tcPr>
                <w:p w14:paraId="6F38B7E0" w14:textId="77777777" w:rsidR="00CA4E15" w:rsidRPr="001D0159" w:rsidRDefault="00F94A10" w:rsidP="005C65D1">
                  <w:pPr>
                    <w:jc w:val="both"/>
                    <w:rPr>
                      <w:sz w:val="18"/>
                      <w:szCs w:val="18"/>
                    </w:rPr>
                  </w:pPr>
                  <w:r w:rsidRPr="001D0159">
                    <w:rPr>
                      <w:sz w:val="18"/>
                      <w:szCs w:val="18"/>
                    </w:rPr>
                    <w:t>Буряк столовий має відповідати санітарному законодавству України, зокрема:</w:t>
                  </w:r>
                </w:p>
                <w:p w14:paraId="448E637A" w14:textId="5EB704FF" w:rsidR="00F94A10" w:rsidRPr="001D0159" w:rsidRDefault="00F94A10" w:rsidP="005C65D1">
                  <w:pPr>
                    <w:pStyle w:val="ListParagraph"/>
                    <w:ind w:left="0"/>
                    <w:jc w:val="both"/>
                    <w:rPr>
                      <w:sz w:val="18"/>
                      <w:szCs w:val="18"/>
                    </w:rPr>
                  </w:pPr>
                  <w:r w:rsidRPr="001D0159">
                    <w:rPr>
                      <w:sz w:val="18"/>
                      <w:szCs w:val="18"/>
                    </w:rPr>
                    <w:t>- повинен відповідати усім показникам безпечності, які визначені у таблиці 2 пункту 5.1.6. ДСТУ 7033:2009</w:t>
                  </w:r>
                </w:p>
                <w:p w14:paraId="7072A778" w14:textId="2E47841A" w:rsidR="00F94A10" w:rsidRPr="001D0159" w:rsidRDefault="00F94A10" w:rsidP="005C65D1">
                  <w:pPr>
                    <w:pStyle w:val="ListParagraph"/>
                    <w:ind w:left="0"/>
                    <w:jc w:val="both"/>
                    <w:rPr>
                      <w:sz w:val="18"/>
                      <w:szCs w:val="18"/>
                    </w:rPr>
                  </w:pPr>
                  <w:r w:rsidRPr="001D0159">
                    <w:rPr>
                      <w:sz w:val="18"/>
                      <w:szCs w:val="18"/>
                    </w:rPr>
                    <w:t xml:space="preserve">- </w:t>
                  </w:r>
                  <w:r w:rsidR="00D76927" w:rsidRPr="001D0159">
                    <w:rPr>
                      <w:rFonts w:eastAsia="Calibri"/>
                      <w:sz w:val="18"/>
                      <w:szCs w:val="18"/>
                      <w:lang w:eastAsia="en-US"/>
                    </w:rPr>
                    <w:t>вміст пестицидів повинен бути в межах норми</w:t>
                  </w:r>
                </w:p>
                <w:p w14:paraId="56AB4942" w14:textId="08A3AEA4" w:rsidR="00F94A10" w:rsidRPr="001D0159" w:rsidRDefault="00F94A10" w:rsidP="005C65D1">
                  <w:pPr>
                    <w:pStyle w:val="ListParagraph"/>
                    <w:ind w:left="0"/>
                    <w:jc w:val="both"/>
                    <w:rPr>
                      <w:sz w:val="18"/>
                      <w:szCs w:val="18"/>
                    </w:rPr>
                  </w:pPr>
                  <w:r w:rsidRPr="001D0159">
                    <w:rPr>
                      <w:sz w:val="18"/>
                      <w:szCs w:val="18"/>
                    </w:rPr>
                    <w:t xml:space="preserve">- </w:t>
                  </w:r>
                  <w:r w:rsidR="00241B4C" w:rsidRPr="001D0159">
                    <w:rPr>
                      <w:sz w:val="18"/>
                      <w:szCs w:val="18"/>
                    </w:rPr>
                    <w:t>вміст радіонуклід</w:t>
                  </w:r>
                  <w:r w:rsidR="00502205" w:rsidRPr="001D0159">
                    <w:rPr>
                      <w:sz w:val="18"/>
                      <w:szCs w:val="18"/>
                    </w:rPr>
                    <w:t xml:space="preserve">ів, а саме наявність </w:t>
                  </w:r>
                  <w:r w:rsidR="00502205" w:rsidRPr="001D0159">
                    <w:rPr>
                      <w:sz w:val="18"/>
                      <w:szCs w:val="18"/>
                      <w:lang w:val="en-US"/>
                    </w:rPr>
                    <w:t>Cs</w:t>
                  </w:r>
                  <w:r w:rsidR="00502205" w:rsidRPr="001D0159">
                    <w:rPr>
                      <w:sz w:val="18"/>
                      <w:szCs w:val="18"/>
                    </w:rPr>
                    <w:t>-</w:t>
                  </w:r>
                  <w:r w:rsidR="006D4754" w:rsidRPr="001D0159">
                    <w:rPr>
                      <w:sz w:val="18"/>
                      <w:szCs w:val="18"/>
                    </w:rPr>
                    <w:t>1</w:t>
                  </w:r>
                  <w:r w:rsidR="00502205" w:rsidRPr="001D0159">
                    <w:rPr>
                      <w:sz w:val="18"/>
                      <w:szCs w:val="18"/>
                    </w:rPr>
                    <w:t xml:space="preserve">37 та </w:t>
                  </w:r>
                  <w:r w:rsidR="00502205" w:rsidRPr="001D0159">
                    <w:rPr>
                      <w:sz w:val="18"/>
                      <w:szCs w:val="18"/>
                      <w:lang w:val="en-US"/>
                    </w:rPr>
                    <w:t>Sr</w:t>
                  </w:r>
                  <w:r w:rsidR="00502205" w:rsidRPr="001D0159">
                    <w:rPr>
                      <w:sz w:val="18"/>
                      <w:szCs w:val="18"/>
                    </w:rPr>
                    <w:t>-90 має бути на рівні не більше, як те передбачено пунктом 5.1.5 ДСТУ 7033:2009</w:t>
                  </w:r>
                </w:p>
              </w:tc>
            </w:tr>
            <w:tr w:rsidR="001D0159" w:rsidRPr="001D0159" w14:paraId="7CCDE1F9" w14:textId="04263A6D"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5C8FFBC6" w14:textId="77777777" w:rsidR="00CA4E15" w:rsidRPr="001D0159" w:rsidRDefault="00CA4E15" w:rsidP="00E02AA7">
                  <w:pPr>
                    <w:ind w:left="-68" w:right="-79"/>
                    <w:jc w:val="center"/>
                    <w:rPr>
                      <w:sz w:val="18"/>
                      <w:szCs w:val="18"/>
                    </w:rPr>
                  </w:pPr>
                  <w:r w:rsidRPr="001D0159">
                    <w:rPr>
                      <w:sz w:val="18"/>
                      <w:szCs w:val="18"/>
                    </w:rPr>
                    <w:t>3</w:t>
                  </w:r>
                </w:p>
              </w:tc>
              <w:tc>
                <w:tcPr>
                  <w:tcW w:w="995" w:type="pct"/>
                  <w:tcBorders>
                    <w:top w:val="nil"/>
                    <w:left w:val="nil"/>
                    <w:bottom w:val="single" w:sz="4" w:space="0" w:color="auto"/>
                    <w:right w:val="single" w:sz="4" w:space="0" w:color="auto"/>
                  </w:tcBorders>
                  <w:noWrap/>
                  <w:vAlign w:val="center"/>
                </w:tcPr>
                <w:p w14:paraId="1ABABED0" w14:textId="77777777" w:rsidR="00CA4E15" w:rsidRPr="001D0159" w:rsidRDefault="00CA4E15" w:rsidP="00E02AA7">
                  <w:pPr>
                    <w:ind w:left="-109" w:right="-81"/>
                    <w:jc w:val="center"/>
                    <w:rPr>
                      <w:sz w:val="18"/>
                      <w:szCs w:val="18"/>
                    </w:rPr>
                  </w:pPr>
                  <w:r w:rsidRPr="001D0159">
                    <w:rPr>
                      <w:b/>
                      <w:bCs/>
                      <w:sz w:val="18"/>
                      <w:szCs w:val="18"/>
                    </w:rPr>
                    <w:t>Морква</w:t>
                  </w:r>
                </w:p>
              </w:tc>
              <w:tc>
                <w:tcPr>
                  <w:tcW w:w="505" w:type="pct"/>
                  <w:tcBorders>
                    <w:top w:val="nil"/>
                    <w:left w:val="nil"/>
                    <w:bottom w:val="single" w:sz="4" w:space="0" w:color="auto"/>
                    <w:right w:val="single" w:sz="4" w:space="0" w:color="auto"/>
                  </w:tcBorders>
                  <w:noWrap/>
                  <w:vAlign w:val="center"/>
                </w:tcPr>
                <w:p w14:paraId="0936E9EA"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1AB859E7"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8000</w:t>
                  </w:r>
                </w:p>
              </w:tc>
              <w:tc>
                <w:tcPr>
                  <w:tcW w:w="952" w:type="pct"/>
                  <w:tcBorders>
                    <w:top w:val="nil"/>
                    <w:left w:val="nil"/>
                    <w:bottom w:val="single" w:sz="4" w:space="0" w:color="auto"/>
                    <w:right w:val="single" w:sz="4" w:space="0" w:color="auto"/>
                  </w:tcBorders>
                  <w:vAlign w:val="center"/>
                </w:tcPr>
                <w:p w14:paraId="1B9606F5" w14:textId="77777777" w:rsidR="00CA4E15" w:rsidRPr="001D0159" w:rsidRDefault="00241B4C" w:rsidP="00E02AA7">
                  <w:pPr>
                    <w:jc w:val="center"/>
                    <w:rPr>
                      <w:sz w:val="18"/>
                      <w:szCs w:val="18"/>
                    </w:rPr>
                  </w:pPr>
                  <w:r w:rsidRPr="001D0159">
                    <w:rPr>
                      <w:sz w:val="18"/>
                      <w:szCs w:val="18"/>
                    </w:rPr>
                    <w:t>ДСТУ 7035:2009</w:t>
                  </w:r>
                </w:p>
                <w:p w14:paraId="2D5DA69F" w14:textId="369D744F" w:rsidR="00241B4C" w:rsidRPr="001D0159" w:rsidRDefault="00241B4C" w:rsidP="00E02AA7">
                  <w:pPr>
                    <w:jc w:val="center"/>
                    <w:rPr>
                      <w:strike/>
                      <w:sz w:val="18"/>
                      <w:szCs w:val="18"/>
                    </w:rPr>
                  </w:pPr>
                  <w:r w:rsidRPr="001D0159">
                    <w:rPr>
                      <w:sz w:val="18"/>
                      <w:szCs w:val="18"/>
                    </w:rPr>
                    <w:t>«Морква свіжа. Технічні умови»</w:t>
                  </w:r>
                </w:p>
              </w:tc>
              <w:tc>
                <w:tcPr>
                  <w:tcW w:w="1599" w:type="pct"/>
                  <w:tcBorders>
                    <w:top w:val="nil"/>
                    <w:left w:val="nil"/>
                    <w:bottom w:val="single" w:sz="4" w:space="0" w:color="auto"/>
                    <w:right w:val="single" w:sz="4" w:space="0" w:color="auto"/>
                  </w:tcBorders>
                </w:tcPr>
                <w:p w14:paraId="0FE3A680" w14:textId="6E96ECD4" w:rsidR="00427278" w:rsidRPr="001D0159" w:rsidRDefault="00427278" w:rsidP="005C65D1">
                  <w:pPr>
                    <w:jc w:val="both"/>
                    <w:rPr>
                      <w:sz w:val="18"/>
                      <w:szCs w:val="18"/>
                    </w:rPr>
                  </w:pPr>
                  <w:r w:rsidRPr="001D0159">
                    <w:rPr>
                      <w:sz w:val="18"/>
                      <w:szCs w:val="18"/>
                    </w:rPr>
                    <w:t>Морква має відповідати санітарному законодавству України, зокрема:</w:t>
                  </w:r>
                </w:p>
                <w:p w14:paraId="2B772C4E" w14:textId="0A6F9137" w:rsidR="00427278" w:rsidRPr="001D0159" w:rsidRDefault="00427278" w:rsidP="005C65D1">
                  <w:pPr>
                    <w:pStyle w:val="ListParagraph"/>
                    <w:ind w:left="0"/>
                    <w:jc w:val="both"/>
                    <w:rPr>
                      <w:sz w:val="18"/>
                      <w:szCs w:val="18"/>
                    </w:rPr>
                  </w:pPr>
                  <w:r w:rsidRPr="001D0159">
                    <w:rPr>
                      <w:sz w:val="18"/>
                      <w:szCs w:val="18"/>
                    </w:rPr>
                    <w:t xml:space="preserve">- повинна відповідати усім показникам безпечності, які визначені у таблиці 2 </w:t>
                  </w:r>
                  <w:r w:rsidRPr="001D0159">
                    <w:rPr>
                      <w:sz w:val="18"/>
                      <w:szCs w:val="18"/>
                    </w:rPr>
                    <w:lastRenderedPageBreak/>
                    <w:t>пункту 5.1.7. ДСТУ 7035:2009</w:t>
                  </w:r>
                </w:p>
                <w:p w14:paraId="15EB81D5" w14:textId="752290F7" w:rsidR="00427278" w:rsidRPr="001D0159" w:rsidRDefault="00427278" w:rsidP="005C65D1">
                  <w:pPr>
                    <w:pStyle w:val="ListParagraph"/>
                    <w:ind w:left="0"/>
                    <w:jc w:val="both"/>
                    <w:rPr>
                      <w:sz w:val="18"/>
                      <w:szCs w:val="18"/>
                    </w:rPr>
                  </w:pPr>
                  <w:r w:rsidRPr="001D0159">
                    <w:rPr>
                      <w:sz w:val="18"/>
                      <w:szCs w:val="18"/>
                    </w:rPr>
                    <w:t xml:space="preserve">- </w:t>
                  </w:r>
                  <w:r w:rsidR="00D76927" w:rsidRPr="001D0159">
                    <w:rPr>
                      <w:rFonts w:eastAsia="Calibri"/>
                      <w:sz w:val="18"/>
                      <w:szCs w:val="18"/>
                      <w:lang w:eastAsia="en-US"/>
                    </w:rPr>
                    <w:t>вмісту пестицидів повинен бути в межах норми</w:t>
                  </w:r>
                </w:p>
                <w:p w14:paraId="499C2C15" w14:textId="5374CEBD" w:rsidR="00CA4E15" w:rsidRPr="001D0159" w:rsidRDefault="00427278" w:rsidP="005C65D1">
                  <w:pPr>
                    <w:jc w:val="both"/>
                    <w:rPr>
                      <w:strike/>
                      <w:sz w:val="18"/>
                      <w:szCs w:val="18"/>
                    </w:rPr>
                  </w:pPr>
                  <w:r w:rsidRPr="001D0159">
                    <w:rPr>
                      <w:sz w:val="18"/>
                      <w:szCs w:val="18"/>
                    </w:rPr>
                    <w:t>- вміст радіонуклідів</w:t>
                  </w:r>
                  <w:r w:rsidR="00502205" w:rsidRPr="001D0159">
                    <w:rPr>
                      <w:sz w:val="18"/>
                      <w:szCs w:val="18"/>
                    </w:rPr>
                    <w:t xml:space="preserve">, а саме наявність </w:t>
                  </w:r>
                  <w:r w:rsidR="00502205" w:rsidRPr="001D0159">
                    <w:rPr>
                      <w:sz w:val="18"/>
                      <w:szCs w:val="18"/>
                      <w:lang w:val="en-US"/>
                    </w:rPr>
                    <w:t>Cs</w:t>
                  </w:r>
                  <w:r w:rsidR="00502205" w:rsidRPr="001D0159">
                    <w:rPr>
                      <w:sz w:val="18"/>
                      <w:szCs w:val="18"/>
                    </w:rPr>
                    <w:t>-</w:t>
                  </w:r>
                  <w:r w:rsidR="006D4754" w:rsidRPr="001D0159">
                    <w:rPr>
                      <w:sz w:val="18"/>
                      <w:szCs w:val="18"/>
                    </w:rPr>
                    <w:t>1</w:t>
                  </w:r>
                  <w:r w:rsidR="00502205" w:rsidRPr="001D0159">
                    <w:rPr>
                      <w:sz w:val="18"/>
                      <w:szCs w:val="18"/>
                    </w:rPr>
                    <w:t xml:space="preserve">37 та </w:t>
                  </w:r>
                  <w:r w:rsidR="00502205" w:rsidRPr="001D0159">
                    <w:rPr>
                      <w:sz w:val="18"/>
                      <w:szCs w:val="18"/>
                      <w:lang w:val="en-US"/>
                    </w:rPr>
                    <w:t>Sr</w:t>
                  </w:r>
                  <w:r w:rsidR="00502205" w:rsidRPr="001D0159">
                    <w:rPr>
                      <w:sz w:val="18"/>
                      <w:szCs w:val="18"/>
                    </w:rPr>
                    <w:t>-90</w:t>
                  </w:r>
                  <w:r w:rsidR="005C65D1" w:rsidRPr="001D0159">
                    <w:rPr>
                      <w:sz w:val="18"/>
                      <w:szCs w:val="18"/>
                    </w:rPr>
                    <w:t>,</w:t>
                  </w:r>
                  <w:r w:rsidR="00502205" w:rsidRPr="001D0159">
                    <w:rPr>
                      <w:sz w:val="18"/>
                      <w:szCs w:val="18"/>
                    </w:rPr>
                    <w:t xml:space="preserve"> має бути на рівні не більше, як те передбачено</w:t>
                  </w:r>
                  <w:r w:rsidRPr="001D0159">
                    <w:rPr>
                      <w:sz w:val="18"/>
                      <w:szCs w:val="18"/>
                    </w:rPr>
                    <w:t xml:space="preserve"> пунктом 5.1.6 ДСТУ 7035:2009</w:t>
                  </w:r>
                </w:p>
              </w:tc>
            </w:tr>
            <w:tr w:rsidR="001D0159" w:rsidRPr="001D0159" w14:paraId="21BC4EBC" w14:textId="0753FC39"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016300DA" w14:textId="77777777" w:rsidR="00CA4E15" w:rsidRPr="001D0159" w:rsidRDefault="00CA4E15" w:rsidP="00E02AA7">
                  <w:pPr>
                    <w:ind w:left="-68" w:right="-79"/>
                    <w:jc w:val="center"/>
                    <w:rPr>
                      <w:sz w:val="18"/>
                      <w:szCs w:val="18"/>
                    </w:rPr>
                  </w:pPr>
                  <w:r w:rsidRPr="001D0159">
                    <w:rPr>
                      <w:sz w:val="18"/>
                      <w:szCs w:val="18"/>
                    </w:rPr>
                    <w:lastRenderedPageBreak/>
                    <w:t>4</w:t>
                  </w:r>
                </w:p>
              </w:tc>
              <w:tc>
                <w:tcPr>
                  <w:tcW w:w="995" w:type="pct"/>
                  <w:tcBorders>
                    <w:top w:val="nil"/>
                    <w:left w:val="nil"/>
                    <w:bottom w:val="single" w:sz="4" w:space="0" w:color="auto"/>
                    <w:right w:val="single" w:sz="4" w:space="0" w:color="auto"/>
                  </w:tcBorders>
                  <w:noWrap/>
                  <w:vAlign w:val="center"/>
                </w:tcPr>
                <w:p w14:paraId="4E24542E" w14:textId="77777777" w:rsidR="00CA4E15" w:rsidRPr="001D0159" w:rsidRDefault="00CA4E15" w:rsidP="00E02AA7">
                  <w:pPr>
                    <w:ind w:left="-109" w:right="-81"/>
                    <w:jc w:val="center"/>
                    <w:rPr>
                      <w:sz w:val="18"/>
                      <w:szCs w:val="18"/>
                    </w:rPr>
                  </w:pPr>
                  <w:r w:rsidRPr="001D0159">
                    <w:rPr>
                      <w:b/>
                      <w:bCs/>
                      <w:sz w:val="18"/>
                      <w:szCs w:val="18"/>
                    </w:rPr>
                    <w:t>Цибуля ріпчаста</w:t>
                  </w:r>
                </w:p>
              </w:tc>
              <w:tc>
                <w:tcPr>
                  <w:tcW w:w="505" w:type="pct"/>
                  <w:tcBorders>
                    <w:top w:val="nil"/>
                    <w:left w:val="nil"/>
                    <w:bottom w:val="single" w:sz="4" w:space="0" w:color="auto"/>
                    <w:right w:val="single" w:sz="4" w:space="0" w:color="auto"/>
                  </w:tcBorders>
                  <w:noWrap/>
                  <w:vAlign w:val="center"/>
                </w:tcPr>
                <w:p w14:paraId="62BE5043"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3A1A00B1"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5000</w:t>
                  </w:r>
                </w:p>
              </w:tc>
              <w:tc>
                <w:tcPr>
                  <w:tcW w:w="952" w:type="pct"/>
                  <w:tcBorders>
                    <w:top w:val="nil"/>
                    <w:left w:val="nil"/>
                    <w:bottom w:val="single" w:sz="4" w:space="0" w:color="auto"/>
                    <w:right w:val="single" w:sz="4" w:space="0" w:color="auto"/>
                  </w:tcBorders>
                  <w:vAlign w:val="center"/>
                </w:tcPr>
                <w:p w14:paraId="6249382C" w14:textId="4EF8B9A9" w:rsidR="00CA4E15" w:rsidRPr="001D0159" w:rsidRDefault="00427278" w:rsidP="00E02AA7">
                  <w:pPr>
                    <w:jc w:val="center"/>
                    <w:rPr>
                      <w:sz w:val="18"/>
                      <w:szCs w:val="18"/>
                    </w:rPr>
                  </w:pPr>
                  <w:r w:rsidRPr="001D0159">
                    <w:rPr>
                      <w:sz w:val="18"/>
                      <w:szCs w:val="18"/>
                    </w:rPr>
                    <w:t>ДСТУ</w:t>
                  </w:r>
                  <w:r w:rsidR="00AA59F8" w:rsidRPr="001D0159">
                    <w:rPr>
                      <w:sz w:val="18"/>
                      <w:szCs w:val="18"/>
                    </w:rPr>
                    <w:t xml:space="preserve"> 3234-95</w:t>
                  </w:r>
                </w:p>
                <w:p w14:paraId="129964CA" w14:textId="27F7C6E9" w:rsidR="00427278" w:rsidRPr="001D0159" w:rsidRDefault="00427278" w:rsidP="00E02AA7">
                  <w:pPr>
                    <w:jc w:val="center"/>
                    <w:rPr>
                      <w:strike/>
                      <w:sz w:val="18"/>
                      <w:szCs w:val="18"/>
                    </w:rPr>
                  </w:pPr>
                  <w:r w:rsidRPr="001D0159">
                    <w:rPr>
                      <w:sz w:val="18"/>
                      <w:szCs w:val="18"/>
                    </w:rPr>
                    <w:t>«</w:t>
                  </w:r>
                  <w:r w:rsidR="00AA59F8" w:rsidRPr="001D0159">
                    <w:rPr>
                      <w:sz w:val="18"/>
                      <w:szCs w:val="18"/>
                    </w:rPr>
                    <w:t>Цибуля ріпчаста свіжа. Технічні умови»</w:t>
                  </w:r>
                </w:p>
              </w:tc>
              <w:tc>
                <w:tcPr>
                  <w:tcW w:w="1599" w:type="pct"/>
                  <w:tcBorders>
                    <w:top w:val="nil"/>
                    <w:left w:val="nil"/>
                    <w:bottom w:val="single" w:sz="4" w:space="0" w:color="auto"/>
                    <w:right w:val="single" w:sz="4" w:space="0" w:color="auto"/>
                  </w:tcBorders>
                </w:tcPr>
                <w:p w14:paraId="2EF588DD" w14:textId="0D7A19B5" w:rsidR="00CA4E15" w:rsidRPr="001D0159" w:rsidRDefault="00AA59F8" w:rsidP="005C65D1">
                  <w:pPr>
                    <w:jc w:val="both"/>
                    <w:rPr>
                      <w:sz w:val="18"/>
                      <w:szCs w:val="18"/>
                    </w:rPr>
                  </w:pPr>
                  <w:r w:rsidRPr="001D0159">
                    <w:rPr>
                      <w:sz w:val="18"/>
                      <w:szCs w:val="18"/>
                    </w:rPr>
                    <w:t xml:space="preserve">Цибуля </w:t>
                  </w:r>
                  <w:r w:rsidR="00FD2D0B" w:rsidRPr="001D0159">
                    <w:rPr>
                      <w:sz w:val="18"/>
                      <w:szCs w:val="18"/>
                    </w:rPr>
                    <w:t xml:space="preserve">ріпчаста </w:t>
                  </w:r>
                  <w:r w:rsidRPr="001D0159">
                    <w:rPr>
                      <w:sz w:val="18"/>
                      <w:szCs w:val="18"/>
                    </w:rPr>
                    <w:t>має відповідати санітарному законодавству України, зокрема:</w:t>
                  </w:r>
                </w:p>
                <w:p w14:paraId="24A2AC6C" w14:textId="55C7E391" w:rsidR="00AA59F8" w:rsidRPr="001D0159" w:rsidRDefault="00AA59F8" w:rsidP="005C65D1">
                  <w:pPr>
                    <w:jc w:val="both"/>
                    <w:rPr>
                      <w:sz w:val="18"/>
                      <w:szCs w:val="18"/>
                    </w:rPr>
                  </w:pPr>
                  <w:r w:rsidRPr="001D0159">
                    <w:rPr>
                      <w:sz w:val="18"/>
                      <w:szCs w:val="18"/>
                    </w:rPr>
                    <w:t>-</w:t>
                  </w:r>
                  <w:r w:rsidR="00FD2D0B" w:rsidRPr="001D0159">
                    <w:rPr>
                      <w:sz w:val="18"/>
                      <w:szCs w:val="18"/>
                    </w:rPr>
                    <w:t xml:space="preserve"> </w:t>
                  </w:r>
                  <w:r w:rsidRPr="001D0159">
                    <w:rPr>
                      <w:sz w:val="18"/>
                      <w:szCs w:val="18"/>
                    </w:rPr>
                    <w:t>повинна відповідати усім показникам безпечності, які визначені у таблиці 3.2 пункту 3.1.14 ДСТУ 3234-95</w:t>
                  </w:r>
                </w:p>
                <w:p w14:paraId="6F612045" w14:textId="70721720" w:rsidR="00AA59F8" w:rsidRPr="001D0159" w:rsidRDefault="00AA59F8" w:rsidP="005C65D1">
                  <w:pPr>
                    <w:jc w:val="both"/>
                    <w:rPr>
                      <w:sz w:val="18"/>
                      <w:szCs w:val="18"/>
                    </w:rPr>
                  </w:pPr>
                  <w:r w:rsidRPr="001D0159">
                    <w:rPr>
                      <w:sz w:val="18"/>
                      <w:szCs w:val="18"/>
                    </w:rPr>
                    <w:t xml:space="preserve">- </w:t>
                  </w:r>
                  <w:r w:rsidR="00D76927" w:rsidRPr="001D0159">
                    <w:rPr>
                      <w:rFonts w:eastAsia="Calibri"/>
                      <w:sz w:val="18"/>
                      <w:szCs w:val="18"/>
                      <w:lang w:eastAsia="en-US"/>
                    </w:rPr>
                    <w:t>вмісту пестицидів повинен бути в межах норми</w:t>
                  </w:r>
                </w:p>
                <w:p w14:paraId="3BFFBAF9" w14:textId="17B34543" w:rsidR="00502205" w:rsidRPr="001D0159" w:rsidRDefault="00D76927" w:rsidP="005C65D1">
                  <w:pPr>
                    <w:jc w:val="both"/>
                    <w:rPr>
                      <w:sz w:val="18"/>
                      <w:szCs w:val="18"/>
                    </w:rPr>
                  </w:pPr>
                  <w:r w:rsidRPr="001D0159">
                    <w:rPr>
                      <w:sz w:val="18"/>
                      <w:szCs w:val="18"/>
                    </w:rPr>
                    <w:t xml:space="preserve">- вміст радіонуклідів, а саме наявність </w:t>
                  </w:r>
                  <w:r w:rsidRPr="001D0159">
                    <w:rPr>
                      <w:sz w:val="18"/>
                      <w:szCs w:val="18"/>
                      <w:lang w:val="en-US"/>
                    </w:rPr>
                    <w:t>Cs</w:t>
                  </w:r>
                  <w:r w:rsidRPr="001D0159">
                    <w:rPr>
                      <w:sz w:val="18"/>
                      <w:szCs w:val="18"/>
                    </w:rPr>
                    <w:t>-</w:t>
                  </w:r>
                  <w:r w:rsidR="005C65D1" w:rsidRPr="001D0159">
                    <w:rPr>
                      <w:sz w:val="18"/>
                      <w:szCs w:val="18"/>
                    </w:rPr>
                    <w:t>1</w:t>
                  </w:r>
                  <w:r w:rsidRPr="001D0159">
                    <w:rPr>
                      <w:sz w:val="18"/>
                      <w:szCs w:val="18"/>
                    </w:rPr>
                    <w:t xml:space="preserve">37 та </w:t>
                  </w:r>
                  <w:r w:rsidRPr="001D0159">
                    <w:rPr>
                      <w:sz w:val="18"/>
                      <w:szCs w:val="18"/>
                      <w:lang w:val="en-US"/>
                    </w:rPr>
                    <w:t>Sr</w:t>
                  </w:r>
                  <w:r w:rsidRPr="001D0159">
                    <w:rPr>
                      <w:sz w:val="18"/>
                      <w:szCs w:val="18"/>
                    </w:rPr>
                    <w:t>-90</w:t>
                  </w:r>
                  <w:r w:rsidR="005C65D1" w:rsidRPr="001D0159">
                    <w:rPr>
                      <w:sz w:val="18"/>
                      <w:szCs w:val="18"/>
                    </w:rPr>
                    <w:t>,</w:t>
                  </w:r>
                  <w:r w:rsidRPr="001D0159">
                    <w:rPr>
                      <w:sz w:val="18"/>
                      <w:szCs w:val="18"/>
                    </w:rPr>
                    <w:t xml:space="preserve"> має бути </w:t>
                  </w:r>
                  <w:r w:rsidR="006D4754" w:rsidRPr="001D0159">
                    <w:rPr>
                      <w:rFonts w:eastAsia="Calibri"/>
                      <w:sz w:val="18"/>
                      <w:szCs w:val="18"/>
                      <w:lang w:eastAsia="en-US"/>
                    </w:rPr>
                    <w:t>в межах норми</w:t>
                  </w:r>
                </w:p>
              </w:tc>
            </w:tr>
            <w:tr w:rsidR="001D0159" w:rsidRPr="001D0159" w14:paraId="38FC0D98" w14:textId="5CB4B8FF"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5025425C" w14:textId="77777777" w:rsidR="00CA4E15" w:rsidRPr="001D0159" w:rsidRDefault="00CA4E15" w:rsidP="00E02AA7">
                  <w:pPr>
                    <w:ind w:left="-68" w:right="-79"/>
                    <w:jc w:val="center"/>
                    <w:rPr>
                      <w:sz w:val="18"/>
                      <w:szCs w:val="18"/>
                    </w:rPr>
                  </w:pPr>
                  <w:r w:rsidRPr="001D0159">
                    <w:rPr>
                      <w:sz w:val="18"/>
                      <w:szCs w:val="18"/>
                    </w:rPr>
                    <w:t>5</w:t>
                  </w:r>
                </w:p>
              </w:tc>
              <w:tc>
                <w:tcPr>
                  <w:tcW w:w="995" w:type="pct"/>
                  <w:tcBorders>
                    <w:top w:val="nil"/>
                    <w:left w:val="nil"/>
                    <w:bottom w:val="single" w:sz="4" w:space="0" w:color="auto"/>
                    <w:right w:val="single" w:sz="4" w:space="0" w:color="auto"/>
                  </w:tcBorders>
                  <w:noWrap/>
                  <w:vAlign w:val="center"/>
                </w:tcPr>
                <w:p w14:paraId="406FA8E0" w14:textId="77777777" w:rsidR="00CA4E15" w:rsidRPr="001D0159" w:rsidRDefault="00CA4E15" w:rsidP="00E02AA7">
                  <w:pPr>
                    <w:ind w:left="-109" w:right="-81"/>
                    <w:jc w:val="center"/>
                    <w:rPr>
                      <w:sz w:val="18"/>
                      <w:szCs w:val="18"/>
                    </w:rPr>
                  </w:pPr>
                  <w:r w:rsidRPr="001D0159">
                    <w:rPr>
                      <w:b/>
                      <w:bCs/>
                      <w:sz w:val="18"/>
                      <w:szCs w:val="18"/>
                    </w:rPr>
                    <w:t>Баклажан</w:t>
                  </w:r>
                </w:p>
              </w:tc>
              <w:tc>
                <w:tcPr>
                  <w:tcW w:w="505" w:type="pct"/>
                  <w:tcBorders>
                    <w:top w:val="nil"/>
                    <w:left w:val="nil"/>
                    <w:bottom w:val="single" w:sz="4" w:space="0" w:color="auto"/>
                    <w:right w:val="single" w:sz="4" w:space="0" w:color="auto"/>
                  </w:tcBorders>
                  <w:noWrap/>
                  <w:vAlign w:val="center"/>
                </w:tcPr>
                <w:p w14:paraId="16AE70F8"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3D309A88"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6000</w:t>
                  </w:r>
                </w:p>
              </w:tc>
              <w:tc>
                <w:tcPr>
                  <w:tcW w:w="952" w:type="pct"/>
                  <w:tcBorders>
                    <w:top w:val="nil"/>
                    <w:left w:val="nil"/>
                    <w:bottom w:val="single" w:sz="4" w:space="0" w:color="auto"/>
                    <w:right w:val="single" w:sz="4" w:space="0" w:color="auto"/>
                  </w:tcBorders>
                  <w:vAlign w:val="center"/>
                </w:tcPr>
                <w:p w14:paraId="0CA53557" w14:textId="56149495" w:rsidR="00CA4E15" w:rsidRPr="001D0159" w:rsidRDefault="00FD2D0B" w:rsidP="00E02AA7">
                  <w:pPr>
                    <w:jc w:val="center"/>
                    <w:rPr>
                      <w:sz w:val="18"/>
                      <w:szCs w:val="18"/>
                    </w:rPr>
                  </w:pPr>
                  <w:r w:rsidRPr="001D0159">
                    <w:rPr>
                      <w:sz w:val="18"/>
                      <w:szCs w:val="18"/>
                    </w:rPr>
                    <w:t>ДСТУ 2660-94 «Баклажани свіжі. Технічні умови»</w:t>
                  </w:r>
                </w:p>
              </w:tc>
              <w:tc>
                <w:tcPr>
                  <w:tcW w:w="1599" w:type="pct"/>
                  <w:tcBorders>
                    <w:top w:val="nil"/>
                    <w:left w:val="nil"/>
                    <w:bottom w:val="single" w:sz="4" w:space="0" w:color="auto"/>
                    <w:right w:val="single" w:sz="4" w:space="0" w:color="auto"/>
                  </w:tcBorders>
                </w:tcPr>
                <w:p w14:paraId="4C8C5BC5" w14:textId="77777777" w:rsidR="00CA4E15" w:rsidRPr="001D0159" w:rsidRDefault="00FD2D0B" w:rsidP="005C65D1">
                  <w:pPr>
                    <w:jc w:val="both"/>
                    <w:rPr>
                      <w:sz w:val="18"/>
                      <w:szCs w:val="18"/>
                    </w:rPr>
                  </w:pPr>
                  <w:r w:rsidRPr="001D0159">
                    <w:rPr>
                      <w:sz w:val="18"/>
                      <w:szCs w:val="18"/>
                    </w:rPr>
                    <w:t>Баклажани мають відповідати санітарному законодавству України, зокрема:</w:t>
                  </w:r>
                </w:p>
                <w:p w14:paraId="4C9F9E9D" w14:textId="41FE28A4" w:rsidR="00FD2D0B" w:rsidRPr="001D0159" w:rsidRDefault="00FD2D0B" w:rsidP="005C65D1">
                  <w:pPr>
                    <w:jc w:val="both"/>
                    <w:rPr>
                      <w:sz w:val="18"/>
                      <w:szCs w:val="18"/>
                    </w:rPr>
                  </w:pPr>
                  <w:r w:rsidRPr="001D0159">
                    <w:rPr>
                      <w:sz w:val="18"/>
                      <w:szCs w:val="18"/>
                    </w:rPr>
                    <w:t>- повинні відповідати усім показникам безпечності, які визначені у таблиці 2 пункту 3.1.3 ДСТУ 2660-94</w:t>
                  </w:r>
                </w:p>
                <w:p w14:paraId="7FE68689" w14:textId="4E6A047A" w:rsidR="006D4754" w:rsidRPr="001D0159" w:rsidRDefault="006D4754" w:rsidP="005C65D1">
                  <w:pPr>
                    <w:jc w:val="both"/>
                    <w:rPr>
                      <w:sz w:val="18"/>
                      <w:szCs w:val="18"/>
                    </w:rPr>
                  </w:pPr>
                  <w:r w:rsidRPr="001D0159">
                    <w:rPr>
                      <w:sz w:val="18"/>
                      <w:szCs w:val="18"/>
                    </w:rPr>
                    <w:t xml:space="preserve">- </w:t>
                  </w:r>
                  <w:r w:rsidRPr="001D0159">
                    <w:rPr>
                      <w:rFonts w:eastAsia="Calibri"/>
                      <w:sz w:val="18"/>
                      <w:szCs w:val="18"/>
                      <w:lang w:eastAsia="en-US"/>
                    </w:rPr>
                    <w:t>вмісту пестицидів повинен бути в межах норми</w:t>
                  </w:r>
                </w:p>
                <w:p w14:paraId="1C2A06F9" w14:textId="65BCD138" w:rsidR="00502EED" w:rsidRPr="001D0159" w:rsidRDefault="006D4754" w:rsidP="005C65D1">
                  <w:pPr>
                    <w:jc w:val="both"/>
                    <w:rPr>
                      <w:sz w:val="18"/>
                      <w:szCs w:val="18"/>
                    </w:rPr>
                  </w:pPr>
                  <w:r w:rsidRPr="001D0159">
                    <w:rPr>
                      <w:sz w:val="18"/>
                      <w:szCs w:val="18"/>
                    </w:rPr>
                    <w:t xml:space="preserve">- вміст радіонуклідів, а саме наявність </w:t>
                  </w:r>
                  <w:r w:rsidRPr="001D0159">
                    <w:rPr>
                      <w:sz w:val="18"/>
                      <w:szCs w:val="18"/>
                      <w:lang w:val="en-US"/>
                    </w:rPr>
                    <w:t>Cs</w:t>
                  </w:r>
                  <w:r w:rsidRPr="001D0159">
                    <w:rPr>
                      <w:sz w:val="18"/>
                      <w:szCs w:val="18"/>
                    </w:rPr>
                    <w:t>-</w:t>
                  </w:r>
                  <w:r w:rsidR="005C65D1" w:rsidRPr="001D0159">
                    <w:rPr>
                      <w:sz w:val="18"/>
                      <w:szCs w:val="18"/>
                    </w:rPr>
                    <w:t>1</w:t>
                  </w:r>
                  <w:r w:rsidRPr="001D0159">
                    <w:rPr>
                      <w:sz w:val="18"/>
                      <w:szCs w:val="18"/>
                    </w:rPr>
                    <w:t xml:space="preserve">37 та </w:t>
                  </w:r>
                  <w:r w:rsidRPr="001D0159">
                    <w:rPr>
                      <w:sz w:val="18"/>
                      <w:szCs w:val="18"/>
                      <w:lang w:val="en-US"/>
                    </w:rPr>
                    <w:t>Sr</w:t>
                  </w:r>
                  <w:r w:rsidRPr="001D0159">
                    <w:rPr>
                      <w:sz w:val="18"/>
                      <w:szCs w:val="18"/>
                    </w:rPr>
                    <w:t>-90</w:t>
                  </w:r>
                  <w:r w:rsidR="005C65D1" w:rsidRPr="001D0159">
                    <w:rPr>
                      <w:sz w:val="18"/>
                      <w:szCs w:val="18"/>
                    </w:rPr>
                    <w:t>,</w:t>
                  </w:r>
                  <w:r w:rsidRPr="001D0159">
                    <w:rPr>
                      <w:sz w:val="18"/>
                      <w:szCs w:val="18"/>
                    </w:rPr>
                    <w:t xml:space="preserve"> має бути </w:t>
                  </w:r>
                  <w:r w:rsidRPr="001D0159">
                    <w:rPr>
                      <w:rFonts w:eastAsia="Calibri"/>
                      <w:sz w:val="18"/>
                      <w:szCs w:val="18"/>
                      <w:lang w:eastAsia="en-US"/>
                    </w:rPr>
                    <w:t>в межах норми</w:t>
                  </w:r>
                </w:p>
              </w:tc>
            </w:tr>
            <w:tr w:rsidR="001D0159" w:rsidRPr="001D0159" w14:paraId="3D904845" w14:textId="135A4D5C"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38A24288" w14:textId="77777777" w:rsidR="00CA4E15" w:rsidRPr="001D0159" w:rsidRDefault="00CA4E15" w:rsidP="00E02AA7">
                  <w:pPr>
                    <w:ind w:left="-68" w:right="-79"/>
                    <w:jc w:val="center"/>
                    <w:rPr>
                      <w:sz w:val="18"/>
                      <w:szCs w:val="18"/>
                    </w:rPr>
                  </w:pPr>
                  <w:r w:rsidRPr="001D0159">
                    <w:rPr>
                      <w:sz w:val="18"/>
                      <w:szCs w:val="18"/>
                    </w:rPr>
                    <w:t>6</w:t>
                  </w:r>
                </w:p>
              </w:tc>
              <w:tc>
                <w:tcPr>
                  <w:tcW w:w="995" w:type="pct"/>
                  <w:tcBorders>
                    <w:top w:val="nil"/>
                    <w:left w:val="nil"/>
                    <w:bottom w:val="single" w:sz="4" w:space="0" w:color="auto"/>
                    <w:right w:val="single" w:sz="4" w:space="0" w:color="auto"/>
                  </w:tcBorders>
                  <w:noWrap/>
                  <w:vAlign w:val="center"/>
                </w:tcPr>
                <w:p w14:paraId="43DF2BBB" w14:textId="77777777" w:rsidR="00CA4E15" w:rsidRPr="001D0159" w:rsidRDefault="00CA4E15" w:rsidP="00E02AA7">
                  <w:pPr>
                    <w:ind w:left="-109" w:right="-81"/>
                    <w:jc w:val="center"/>
                    <w:rPr>
                      <w:sz w:val="18"/>
                      <w:szCs w:val="18"/>
                    </w:rPr>
                  </w:pPr>
                  <w:r w:rsidRPr="001D0159">
                    <w:rPr>
                      <w:b/>
                      <w:bCs/>
                      <w:sz w:val="18"/>
                      <w:szCs w:val="18"/>
                    </w:rPr>
                    <w:t>Перець солодкий</w:t>
                  </w:r>
                </w:p>
              </w:tc>
              <w:tc>
                <w:tcPr>
                  <w:tcW w:w="505" w:type="pct"/>
                  <w:tcBorders>
                    <w:top w:val="nil"/>
                    <w:left w:val="nil"/>
                    <w:bottom w:val="single" w:sz="4" w:space="0" w:color="auto"/>
                    <w:right w:val="single" w:sz="4" w:space="0" w:color="auto"/>
                  </w:tcBorders>
                  <w:noWrap/>
                  <w:vAlign w:val="center"/>
                </w:tcPr>
                <w:p w14:paraId="639D73FB"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2A77563A"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6000</w:t>
                  </w:r>
                </w:p>
              </w:tc>
              <w:tc>
                <w:tcPr>
                  <w:tcW w:w="952" w:type="pct"/>
                  <w:tcBorders>
                    <w:top w:val="nil"/>
                    <w:left w:val="nil"/>
                    <w:bottom w:val="single" w:sz="4" w:space="0" w:color="auto"/>
                    <w:right w:val="single" w:sz="4" w:space="0" w:color="auto"/>
                  </w:tcBorders>
                  <w:vAlign w:val="center"/>
                </w:tcPr>
                <w:p w14:paraId="3F33B414" w14:textId="370621FA" w:rsidR="00CA4E15" w:rsidRPr="001D0159" w:rsidRDefault="00715825" w:rsidP="00E02AA7">
                  <w:pPr>
                    <w:jc w:val="center"/>
                    <w:rPr>
                      <w:sz w:val="18"/>
                      <w:szCs w:val="18"/>
                    </w:rPr>
                  </w:pPr>
                  <w:r w:rsidRPr="001D0159">
                    <w:rPr>
                      <w:sz w:val="18"/>
                      <w:szCs w:val="18"/>
                    </w:rPr>
                    <w:t>ДСТУ 2659-94 «Перець солодкий свіжий. Технічні умови»</w:t>
                  </w:r>
                </w:p>
              </w:tc>
              <w:tc>
                <w:tcPr>
                  <w:tcW w:w="1599" w:type="pct"/>
                  <w:tcBorders>
                    <w:top w:val="nil"/>
                    <w:left w:val="nil"/>
                    <w:bottom w:val="single" w:sz="4" w:space="0" w:color="auto"/>
                    <w:right w:val="single" w:sz="4" w:space="0" w:color="auto"/>
                  </w:tcBorders>
                </w:tcPr>
                <w:p w14:paraId="4399E157" w14:textId="77777777" w:rsidR="00CA4E15" w:rsidRPr="001D0159" w:rsidRDefault="00715825" w:rsidP="005C65D1">
                  <w:pPr>
                    <w:jc w:val="both"/>
                    <w:rPr>
                      <w:sz w:val="18"/>
                      <w:szCs w:val="18"/>
                    </w:rPr>
                  </w:pPr>
                  <w:r w:rsidRPr="001D0159">
                    <w:rPr>
                      <w:sz w:val="18"/>
                      <w:szCs w:val="18"/>
                    </w:rPr>
                    <w:t>Перець солодкий має відповідати санітарному законодавству України, зокрема:</w:t>
                  </w:r>
                </w:p>
                <w:p w14:paraId="2BE228FB" w14:textId="432C19BA" w:rsidR="00715825" w:rsidRPr="001D0159" w:rsidRDefault="00715825" w:rsidP="005C65D1">
                  <w:pPr>
                    <w:jc w:val="both"/>
                    <w:rPr>
                      <w:sz w:val="18"/>
                      <w:szCs w:val="18"/>
                    </w:rPr>
                  </w:pPr>
                  <w:r w:rsidRPr="001D0159">
                    <w:rPr>
                      <w:sz w:val="18"/>
                      <w:szCs w:val="18"/>
                    </w:rPr>
                    <w:t>- повинен відповідати усім показникам безпечності, які визначені у таблиці 2 пункту 3.1.3 ДСТУ 2659-94</w:t>
                  </w:r>
                </w:p>
                <w:p w14:paraId="5AB4A9CA" w14:textId="0DE3D216" w:rsidR="006D4754" w:rsidRPr="001D0159" w:rsidRDefault="006D4754" w:rsidP="005C65D1">
                  <w:pPr>
                    <w:jc w:val="both"/>
                    <w:rPr>
                      <w:sz w:val="18"/>
                      <w:szCs w:val="18"/>
                    </w:rPr>
                  </w:pPr>
                  <w:r w:rsidRPr="001D0159">
                    <w:rPr>
                      <w:sz w:val="18"/>
                      <w:szCs w:val="18"/>
                    </w:rPr>
                    <w:lastRenderedPageBreak/>
                    <w:t xml:space="preserve">- </w:t>
                  </w:r>
                  <w:r w:rsidRPr="001D0159">
                    <w:rPr>
                      <w:rFonts w:eastAsia="Calibri"/>
                      <w:sz w:val="18"/>
                      <w:szCs w:val="18"/>
                      <w:lang w:eastAsia="en-US"/>
                    </w:rPr>
                    <w:t>вмісту пестицидів повинен бути в межах норми</w:t>
                  </w:r>
                </w:p>
                <w:p w14:paraId="0A56802B" w14:textId="148DAE5E" w:rsidR="00715825" w:rsidRPr="001D0159" w:rsidRDefault="006D4754" w:rsidP="005C65D1">
                  <w:pPr>
                    <w:jc w:val="both"/>
                    <w:rPr>
                      <w:sz w:val="18"/>
                      <w:szCs w:val="18"/>
                    </w:rPr>
                  </w:pPr>
                  <w:r w:rsidRPr="001D0159">
                    <w:rPr>
                      <w:sz w:val="18"/>
                      <w:szCs w:val="18"/>
                    </w:rPr>
                    <w:t xml:space="preserve">- вміст радіонуклідів, а саме наявність </w:t>
                  </w:r>
                  <w:r w:rsidRPr="001D0159">
                    <w:rPr>
                      <w:sz w:val="18"/>
                      <w:szCs w:val="18"/>
                      <w:lang w:val="en-US"/>
                    </w:rPr>
                    <w:t>Cs</w:t>
                  </w:r>
                  <w:r w:rsidRPr="001D0159">
                    <w:rPr>
                      <w:sz w:val="18"/>
                      <w:szCs w:val="18"/>
                    </w:rPr>
                    <w:t>-</w:t>
                  </w:r>
                  <w:r w:rsidR="005C65D1" w:rsidRPr="001D0159">
                    <w:rPr>
                      <w:sz w:val="18"/>
                      <w:szCs w:val="18"/>
                    </w:rPr>
                    <w:t>1</w:t>
                  </w:r>
                  <w:r w:rsidRPr="001D0159">
                    <w:rPr>
                      <w:sz w:val="18"/>
                      <w:szCs w:val="18"/>
                    </w:rPr>
                    <w:t xml:space="preserve">37 та </w:t>
                  </w:r>
                  <w:r w:rsidRPr="001D0159">
                    <w:rPr>
                      <w:sz w:val="18"/>
                      <w:szCs w:val="18"/>
                      <w:lang w:val="en-US"/>
                    </w:rPr>
                    <w:t>Sr</w:t>
                  </w:r>
                  <w:r w:rsidRPr="001D0159">
                    <w:rPr>
                      <w:sz w:val="18"/>
                      <w:szCs w:val="18"/>
                    </w:rPr>
                    <w:t>-90</w:t>
                  </w:r>
                  <w:r w:rsidR="005C65D1" w:rsidRPr="001D0159">
                    <w:rPr>
                      <w:sz w:val="18"/>
                      <w:szCs w:val="18"/>
                    </w:rPr>
                    <w:t>,</w:t>
                  </w:r>
                  <w:r w:rsidRPr="001D0159">
                    <w:rPr>
                      <w:sz w:val="18"/>
                      <w:szCs w:val="18"/>
                    </w:rPr>
                    <w:t xml:space="preserve"> має бути </w:t>
                  </w:r>
                  <w:r w:rsidRPr="001D0159">
                    <w:rPr>
                      <w:rFonts w:eastAsia="Calibri"/>
                      <w:sz w:val="18"/>
                      <w:szCs w:val="18"/>
                      <w:lang w:eastAsia="en-US"/>
                    </w:rPr>
                    <w:t>в межах норми</w:t>
                  </w:r>
                </w:p>
              </w:tc>
            </w:tr>
            <w:tr w:rsidR="001D0159" w:rsidRPr="001D0159" w14:paraId="34F030CA" w14:textId="337F9883"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63315336" w14:textId="77777777" w:rsidR="00CA4E15" w:rsidRPr="001D0159" w:rsidRDefault="00CA4E15" w:rsidP="00E02AA7">
                  <w:pPr>
                    <w:ind w:left="-68" w:right="-79"/>
                    <w:jc w:val="center"/>
                    <w:rPr>
                      <w:sz w:val="18"/>
                      <w:szCs w:val="18"/>
                    </w:rPr>
                  </w:pPr>
                  <w:r w:rsidRPr="001D0159">
                    <w:rPr>
                      <w:sz w:val="18"/>
                      <w:szCs w:val="18"/>
                    </w:rPr>
                    <w:lastRenderedPageBreak/>
                    <w:t>7</w:t>
                  </w:r>
                </w:p>
              </w:tc>
              <w:tc>
                <w:tcPr>
                  <w:tcW w:w="995" w:type="pct"/>
                  <w:tcBorders>
                    <w:top w:val="nil"/>
                    <w:left w:val="nil"/>
                    <w:bottom w:val="single" w:sz="4" w:space="0" w:color="auto"/>
                    <w:right w:val="single" w:sz="4" w:space="0" w:color="auto"/>
                  </w:tcBorders>
                  <w:noWrap/>
                  <w:vAlign w:val="center"/>
                </w:tcPr>
                <w:p w14:paraId="765217C7" w14:textId="77777777" w:rsidR="00CA4E15" w:rsidRPr="001D0159" w:rsidRDefault="00CA4E15" w:rsidP="00E02AA7">
                  <w:pPr>
                    <w:ind w:left="-109" w:right="-81"/>
                    <w:jc w:val="center"/>
                    <w:rPr>
                      <w:sz w:val="18"/>
                      <w:szCs w:val="18"/>
                    </w:rPr>
                  </w:pPr>
                  <w:r w:rsidRPr="001D0159">
                    <w:rPr>
                      <w:b/>
                      <w:bCs/>
                      <w:sz w:val="18"/>
                      <w:szCs w:val="18"/>
                    </w:rPr>
                    <w:t>Томати</w:t>
                  </w:r>
                </w:p>
              </w:tc>
              <w:tc>
                <w:tcPr>
                  <w:tcW w:w="505" w:type="pct"/>
                  <w:tcBorders>
                    <w:top w:val="nil"/>
                    <w:left w:val="nil"/>
                    <w:bottom w:val="single" w:sz="4" w:space="0" w:color="auto"/>
                    <w:right w:val="single" w:sz="4" w:space="0" w:color="auto"/>
                  </w:tcBorders>
                  <w:noWrap/>
                  <w:vAlign w:val="center"/>
                </w:tcPr>
                <w:p w14:paraId="46673357"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002968CD"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6000</w:t>
                  </w:r>
                </w:p>
              </w:tc>
              <w:tc>
                <w:tcPr>
                  <w:tcW w:w="952" w:type="pct"/>
                  <w:tcBorders>
                    <w:top w:val="nil"/>
                    <w:left w:val="nil"/>
                    <w:bottom w:val="single" w:sz="4" w:space="0" w:color="auto"/>
                    <w:right w:val="single" w:sz="4" w:space="0" w:color="auto"/>
                  </w:tcBorders>
                  <w:vAlign w:val="center"/>
                </w:tcPr>
                <w:p w14:paraId="0DDD9C78" w14:textId="77777777" w:rsidR="00CA4E15" w:rsidRPr="001D0159" w:rsidRDefault="003B21BD" w:rsidP="00E02AA7">
                  <w:pPr>
                    <w:jc w:val="center"/>
                    <w:rPr>
                      <w:sz w:val="18"/>
                      <w:szCs w:val="18"/>
                    </w:rPr>
                  </w:pPr>
                  <w:r w:rsidRPr="001D0159">
                    <w:rPr>
                      <w:sz w:val="18"/>
                      <w:szCs w:val="18"/>
                    </w:rPr>
                    <w:t>ДСТУ 3246-95</w:t>
                  </w:r>
                </w:p>
                <w:p w14:paraId="4FA62BEE" w14:textId="1EC60609" w:rsidR="003B21BD" w:rsidRPr="001D0159" w:rsidRDefault="003B21BD" w:rsidP="00E02AA7">
                  <w:pPr>
                    <w:jc w:val="center"/>
                    <w:rPr>
                      <w:sz w:val="18"/>
                      <w:szCs w:val="18"/>
                    </w:rPr>
                  </w:pPr>
                  <w:r w:rsidRPr="001D0159">
                    <w:rPr>
                      <w:sz w:val="18"/>
                      <w:szCs w:val="18"/>
                    </w:rPr>
                    <w:t>«Томати свіжі. Технічні умови»</w:t>
                  </w:r>
                </w:p>
              </w:tc>
              <w:tc>
                <w:tcPr>
                  <w:tcW w:w="1599" w:type="pct"/>
                  <w:tcBorders>
                    <w:top w:val="nil"/>
                    <w:left w:val="nil"/>
                    <w:bottom w:val="single" w:sz="4" w:space="0" w:color="auto"/>
                    <w:right w:val="single" w:sz="4" w:space="0" w:color="auto"/>
                  </w:tcBorders>
                </w:tcPr>
                <w:p w14:paraId="5EE43E90" w14:textId="77777777" w:rsidR="00CA4E15" w:rsidRPr="001D0159" w:rsidRDefault="003B21BD" w:rsidP="005C65D1">
                  <w:pPr>
                    <w:jc w:val="both"/>
                    <w:rPr>
                      <w:sz w:val="18"/>
                      <w:szCs w:val="18"/>
                    </w:rPr>
                  </w:pPr>
                  <w:r w:rsidRPr="001D0159">
                    <w:rPr>
                      <w:sz w:val="18"/>
                      <w:szCs w:val="18"/>
                    </w:rPr>
                    <w:t>Томати мають відповідати санітарному законодавству України, зокрема:</w:t>
                  </w:r>
                </w:p>
                <w:p w14:paraId="47BD1E3B" w14:textId="4308A5BD" w:rsidR="003B21BD" w:rsidRPr="001D0159" w:rsidRDefault="003B21BD" w:rsidP="005C65D1">
                  <w:pPr>
                    <w:jc w:val="both"/>
                    <w:rPr>
                      <w:sz w:val="18"/>
                      <w:szCs w:val="18"/>
                    </w:rPr>
                  </w:pPr>
                  <w:r w:rsidRPr="001D0159">
                    <w:rPr>
                      <w:sz w:val="18"/>
                      <w:szCs w:val="18"/>
                    </w:rPr>
                    <w:t xml:space="preserve">- повинні відповідати усім показникам безпечності, які визначені у таблиці </w:t>
                  </w:r>
                  <w:r w:rsidR="00502EED" w:rsidRPr="001D0159">
                    <w:rPr>
                      <w:sz w:val="18"/>
                      <w:szCs w:val="18"/>
                    </w:rPr>
                    <w:t>4</w:t>
                  </w:r>
                  <w:r w:rsidRPr="001D0159">
                    <w:rPr>
                      <w:sz w:val="18"/>
                      <w:szCs w:val="18"/>
                    </w:rPr>
                    <w:t xml:space="preserve"> пункту 4.1.8 ДСТУ 3246-95</w:t>
                  </w:r>
                </w:p>
                <w:p w14:paraId="76764540" w14:textId="3DCB0A3E" w:rsidR="006D4754" w:rsidRPr="001D0159" w:rsidRDefault="006D4754" w:rsidP="005C65D1">
                  <w:pPr>
                    <w:jc w:val="both"/>
                    <w:rPr>
                      <w:sz w:val="18"/>
                      <w:szCs w:val="18"/>
                    </w:rPr>
                  </w:pPr>
                  <w:r w:rsidRPr="001D0159">
                    <w:rPr>
                      <w:sz w:val="18"/>
                      <w:szCs w:val="18"/>
                    </w:rPr>
                    <w:t xml:space="preserve">- </w:t>
                  </w:r>
                  <w:r w:rsidRPr="001D0159">
                    <w:rPr>
                      <w:rFonts w:eastAsia="Calibri"/>
                      <w:sz w:val="18"/>
                      <w:szCs w:val="18"/>
                      <w:lang w:eastAsia="en-US"/>
                    </w:rPr>
                    <w:t>вміст пестицидів повинен бути в межах норми</w:t>
                  </w:r>
                </w:p>
                <w:p w14:paraId="410A977B" w14:textId="3B144AFD" w:rsidR="003B21BD" w:rsidRPr="001D0159" w:rsidRDefault="006D4754" w:rsidP="005C65D1">
                  <w:pPr>
                    <w:jc w:val="both"/>
                    <w:rPr>
                      <w:sz w:val="18"/>
                      <w:szCs w:val="18"/>
                    </w:rPr>
                  </w:pPr>
                  <w:r w:rsidRPr="001D0159">
                    <w:rPr>
                      <w:sz w:val="18"/>
                      <w:szCs w:val="18"/>
                    </w:rPr>
                    <w:t xml:space="preserve">- вміст радіонуклідів, а саме наявність </w:t>
                  </w:r>
                  <w:r w:rsidRPr="001D0159">
                    <w:rPr>
                      <w:sz w:val="18"/>
                      <w:szCs w:val="18"/>
                      <w:lang w:val="en-US"/>
                    </w:rPr>
                    <w:t>Cs</w:t>
                  </w:r>
                  <w:r w:rsidRPr="001D0159">
                    <w:rPr>
                      <w:sz w:val="18"/>
                      <w:szCs w:val="18"/>
                    </w:rPr>
                    <w:t>-</w:t>
                  </w:r>
                  <w:r w:rsidR="005C65D1" w:rsidRPr="001D0159">
                    <w:rPr>
                      <w:sz w:val="18"/>
                      <w:szCs w:val="18"/>
                    </w:rPr>
                    <w:t>1</w:t>
                  </w:r>
                  <w:r w:rsidRPr="001D0159">
                    <w:rPr>
                      <w:sz w:val="18"/>
                      <w:szCs w:val="18"/>
                    </w:rPr>
                    <w:t xml:space="preserve">37 та </w:t>
                  </w:r>
                  <w:r w:rsidRPr="001D0159">
                    <w:rPr>
                      <w:sz w:val="18"/>
                      <w:szCs w:val="18"/>
                      <w:lang w:val="en-US"/>
                    </w:rPr>
                    <w:t>Sr</w:t>
                  </w:r>
                  <w:r w:rsidRPr="001D0159">
                    <w:rPr>
                      <w:sz w:val="18"/>
                      <w:szCs w:val="18"/>
                    </w:rPr>
                    <w:t>-90</w:t>
                  </w:r>
                  <w:r w:rsidR="005C65D1" w:rsidRPr="001D0159">
                    <w:rPr>
                      <w:sz w:val="18"/>
                      <w:szCs w:val="18"/>
                    </w:rPr>
                    <w:t>,</w:t>
                  </w:r>
                  <w:r w:rsidRPr="001D0159">
                    <w:rPr>
                      <w:sz w:val="18"/>
                      <w:szCs w:val="18"/>
                    </w:rPr>
                    <w:t xml:space="preserve"> має бути </w:t>
                  </w:r>
                  <w:r w:rsidRPr="001D0159">
                    <w:rPr>
                      <w:rFonts w:eastAsia="Calibri"/>
                      <w:sz w:val="18"/>
                      <w:szCs w:val="18"/>
                      <w:lang w:eastAsia="en-US"/>
                    </w:rPr>
                    <w:t>в межах норми</w:t>
                  </w:r>
                </w:p>
              </w:tc>
            </w:tr>
            <w:tr w:rsidR="001D0159" w:rsidRPr="001D0159" w14:paraId="018BA4D0" w14:textId="4E6224DF"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7D8C89C0" w14:textId="77777777" w:rsidR="00CA4E15" w:rsidRPr="001D0159" w:rsidRDefault="00CA4E15" w:rsidP="00E02AA7">
                  <w:pPr>
                    <w:ind w:left="-68" w:right="-79"/>
                    <w:jc w:val="center"/>
                    <w:rPr>
                      <w:sz w:val="18"/>
                      <w:szCs w:val="18"/>
                    </w:rPr>
                  </w:pPr>
                  <w:r w:rsidRPr="001D0159">
                    <w:rPr>
                      <w:sz w:val="18"/>
                      <w:szCs w:val="18"/>
                    </w:rPr>
                    <w:t>8</w:t>
                  </w:r>
                </w:p>
              </w:tc>
              <w:tc>
                <w:tcPr>
                  <w:tcW w:w="995" w:type="pct"/>
                  <w:tcBorders>
                    <w:top w:val="nil"/>
                    <w:left w:val="nil"/>
                    <w:bottom w:val="single" w:sz="4" w:space="0" w:color="auto"/>
                    <w:right w:val="single" w:sz="4" w:space="0" w:color="auto"/>
                  </w:tcBorders>
                  <w:noWrap/>
                  <w:vAlign w:val="center"/>
                </w:tcPr>
                <w:p w14:paraId="138D78D3" w14:textId="77777777" w:rsidR="00CA4E15" w:rsidRPr="001D0159" w:rsidRDefault="00CA4E15" w:rsidP="00E02AA7">
                  <w:pPr>
                    <w:ind w:left="-109" w:right="-81"/>
                    <w:jc w:val="center"/>
                    <w:rPr>
                      <w:sz w:val="18"/>
                      <w:szCs w:val="18"/>
                    </w:rPr>
                  </w:pPr>
                  <w:r w:rsidRPr="001D0159">
                    <w:rPr>
                      <w:b/>
                      <w:bCs/>
                      <w:sz w:val="18"/>
                      <w:szCs w:val="18"/>
                    </w:rPr>
                    <w:t>Огірки</w:t>
                  </w:r>
                </w:p>
              </w:tc>
              <w:tc>
                <w:tcPr>
                  <w:tcW w:w="505" w:type="pct"/>
                  <w:tcBorders>
                    <w:top w:val="nil"/>
                    <w:left w:val="nil"/>
                    <w:bottom w:val="single" w:sz="4" w:space="0" w:color="auto"/>
                    <w:right w:val="single" w:sz="4" w:space="0" w:color="auto"/>
                  </w:tcBorders>
                  <w:noWrap/>
                  <w:vAlign w:val="center"/>
                </w:tcPr>
                <w:p w14:paraId="3560E3AF"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610B90C8"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6000</w:t>
                  </w:r>
                </w:p>
              </w:tc>
              <w:tc>
                <w:tcPr>
                  <w:tcW w:w="952" w:type="pct"/>
                  <w:tcBorders>
                    <w:top w:val="nil"/>
                    <w:left w:val="nil"/>
                    <w:bottom w:val="single" w:sz="4" w:space="0" w:color="auto"/>
                    <w:right w:val="single" w:sz="4" w:space="0" w:color="auto"/>
                  </w:tcBorders>
                  <w:vAlign w:val="center"/>
                </w:tcPr>
                <w:p w14:paraId="13BE2B31" w14:textId="4ECF001A" w:rsidR="00CA4E15" w:rsidRPr="001D0159" w:rsidRDefault="00EE1865" w:rsidP="00E02AA7">
                  <w:pPr>
                    <w:jc w:val="center"/>
                    <w:rPr>
                      <w:sz w:val="18"/>
                      <w:szCs w:val="18"/>
                    </w:rPr>
                  </w:pPr>
                  <w:r w:rsidRPr="001D0159">
                    <w:rPr>
                      <w:sz w:val="18"/>
                      <w:szCs w:val="18"/>
                    </w:rPr>
                    <w:t>ДСТУ 3247-95 «Огірки свіжі. Технічні умови»</w:t>
                  </w:r>
                </w:p>
              </w:tc>
              <w:tc>
                <w:tcPr>
                  <w:tcW w:w="1599" w:type="pct"/>
                  <w:tcBorders>
                    <w:top w:val="nil"/>
                    <w:left w:val="nil"/>
                    <w:bottom w:val="single" w:sz="4" w:space="0" w:color="auto"/>
                    <w:right w:val="single" w:sz="4" w:space="0" w:color="auto"/>
                  </w:tcBorders>
                </w:tcPr>
                <w:p w14:paraId="0D9F723F" w14:textId="77777777" w:rsidR="00CA4E15" w:rsidRPr="001D0159" w:rsidRDefault="00EE1865" w:rsidP="005C65D1">
                  <w:pPr>
                    <w:jc w:val="both"/>
                    <w:rPr>
                      <w:sz w:val="18"/>
                      <w:szCs w:val="18"/>
                    </w:rPr>
                  </w:pPr>
                  <w:r w:rsidRPr="001D0159">
                    <w:rPr>
                      <w:sz w:val="18"/>
                      <w:szCs w:val="18"/>
                    </w:rPr>
                    <w:t>Огірки мають відповідати санітарному законодавству України, зокрема:</w:t>
                  </w:r>
                </w:p>
                <w:p w14:paraId="540BE554" w14:textId="1A67198D" w:rsidR="00EE1865" w:rsidRPr="001D0159" w:rsidRDefault="00EE1865" w:rsidP="005C65D1">
                  <w:pPr>
                    <w:jc w:val="both"/>
                    <w:rPr>
                      <w:sz w:val="18"/>
                      <w:szCs w:val="18"/>
                    </w:rPr>
                  </w:pPr>
                  <w:r w:rsidRPr="001D0159">
                    <w:rPr>
                      <w:sz w:val="18"/>
                      <w:szCs w:val="18"/>
                    </w:rPr>
                    <w:t>- повинні відповідати усім показникам безпечності, які визначені у таблиці 3 пункту 4.1.10 ДСТУ 3247-95</w:t>
                  </w:r>
                </w:p>
                <w:p w14:paraId="17F7CDC0" w14:textId="77777777" w:rsidR="005C65D1" w:rsidRPr="001D0159" w:rsidRDefault="005C65D1" w:rsidP="005C65D1">
                  <w:pPr>
                    <w:jc w:val="both"/>
                    <w:rPr>
                      <w:sz w:val="18"/>
                      <w:szCs w:val="18"/>
                    </w:rPr>
                  </w:pPr>
                  <w:r w:rsidRPr="001D0159">
                    <w:rPr>
                      <w:sz w:val="18"/>
                      <w:szCs w:val="18"/>
                    </w:rPr>
                    <w:t xml:space="preserve">- </w:t>
                  </w:r>
                  <w:r w:rsidRPr="001D0159">
                    <w:rPr>
                      <w:rFonts w:eastAsia="Calibri"/>
                      <w:sz w:val="18"/>
                      <w:szCs w:val="18"/>
                      <w:lang w:eastAsia="en-US"/>
                    </w:rPr>
                    <w:t>вміст пестицидів повинен бути в межах норми</w:t>
                  </w:r>
                </w:p>
                <w:p w14:paraId="262D5B07" w14:textId="189CF527" w:rsidR="00EE1865" w:rsidRPr="001D0159" w:rsidRDefault="005C65D1" w:rsidP="005C65D1">
                  <w:pPr>
                    <w:jc w:val="both"/>
                    <w:rPr>
                      <w:sz w:val="18"/>
                      <w:szCs w:val="18"/>
                    </w:rPr>
                  </w:pPr>
                  <w:r w:rsidRPr="001D0159">
                    <w:rPr>
                      <w:sz w:val="18"/>
                      <w:szCs w:val="18"/>
                    </w:rPr>
                    <w:t xml:space="preserve">- вміст радіонуклідів, а саме наявність </w:t>
                  </w:r>
                  <w:r w:rsidRPr="001D0159">
                    <w:rPr>
                      <w:sz w:val="18"/>
                      <w:szCs w:val="18"/>
                      <w:lang w:val="en-US"/>
                    </w:rPr>
                    <w:t>Cs</w:t>
                  </w:r>
                  <w:r w:rsidRPr="001D0159">
                    <w:rPr>
                      <w:sz w:val="18"/>
                      <w:szCs w:val="18"/>
                    </w:rPr>
                    <w:t xml:space="preserve">-137 та </w:t>
                  </w:r>
                  <w:r w:rsidRPr="001D0159">
                    <w:rPr>
                      <w:sz w:val="18"/>
                      <w:szCs w:val="18"/>
                      <w:lang w:val="en-US"/>
                    </w:rPr>
                    <w:t>Sr</w:t>
                  </w:r>
                  <w:r w:rsidRPr="001D0159">
                    <w:rPr>
                      <w:sz w:val="18"/>
                      <w:szCs w:val="18"/>
                    </w:rPr>
                    <w:t xml:space="preserve">-90, має бути </w:t>
                  </w:r>
                  <w:r w:rsidRPr="001D0159">
                    <w:rPr>
                      <w:rFonts w:eastAsia="Calibri"/>
                      <w:sz w:val="18"/>
                      <w:szCs w:val="18"/>
                      <w:lang w:eastAsia="en-US"/>
                    </w:rPr>
                    <w:t>в межах норми</w:t>
                  </w:r>
                </w:p>
              </w:tc>
            </w:tr>
            <w:tr w:rsidR="001D0159" w:rsidRPr="001D0159" w14:paraId="37647CEE" w14:textId="3509D11E" w:rsidTr="00CA4E15">
              <w:trPr>
                <w:trHeight w:val="300"/>
              </w:trPr>
              <w:tc>
                <w:tcPr>
                  <w:tcW w:w="250" w:type="pct"/>
                  <w:tcBorders>
                    <w:top w:val="nil"/>
                    <w:left w:val="single" w:sz="4" w:space="0" w:color="auto"/>
                    <w:bottom w:val="single" w:sz="4" w:space="0" w:color="auto"/>
                    <w:right w:val="single" w:sz="4" w:space="0" w:color="auto"/>
                  </w:tcBorders>
                  <w:noWrap/>
                  <w:vAlign w:val="center"/>
                </w:tcPr>
                <w:p w14:paraId="653E60E7" w14:textId="77777777" w:rsidR="00CA4E15" w:rsidRPr="001D0159" w:rsidRDefault="00CA4E15" w:rsidP="00E02AA7">
                  <w:pPr>
                    <w:ind w:left="-68" w:right="-79"/>
                    <w:jc w:val="center"/>
                    <w:rPr>
                      <w:sz w:val="18"/>
                      <w:szCs w:val="18"/>
                    </w:rPr>
                  </w:pPr>
                  <w:r w:rsidRPr="001D0159">
                    <w:rPr>
                      <w:sz w:val="18"/>
                      <w:szCs w:val="18"/>
                    </w:rPr>
                    <w:t>9</w:t>
                  </w:r>
                </w:p>
              </w:tc>
              <w:tc>
                <w:tcPr>
                  <w:tcW w:w="995" w:type="pct"/>
                  <w:tcBorders>
                    <w:top w:val="nil"/>
                    <w:left w:val="nil"/>
                    <w:bottom w:val="single" w:sz="4" w:space="0" w:color="auto"/>
                    <w:right w:val="single" w:sz="4" w:space="0" w:color="auto"/>
                  </w:tcBorders>
                  <w:noWrap/>
                  <w:vAlign w:val="center"/>
                </w:tcPr>
                <w:p w14:paraId="2518779B" w14:textId="77777777" w:rsidR="00CA4E15" w:rsidRPr="001D0159" w:rsidRDefault="00CA4E15" w:rsidP="00E02AA7">
                  <w:pPr>
                    <w:ind w:left="-109" w:right="-81"/>
                    <w:jc w:val="center"/>
                    <w:rPr>
                      <w:sz w:val="18"/>
                      <w:szCs w:val="18"/>
                    </w:rPr>
                  </w:pPr>
                  <w:r w:rsidRPr="001D0159">
                    <w:rPr>
                      <w:b/>
                      <w:bCs/>
                      <w:sz w:val="18"/>
                      <w:szCs w:val="18"/>
                    </w:rPr>
                    <w:t>Кабачки</w:t>
                  </w:r>
                </w:p>
              </w:tc>
              <w:tc>
                <w:tcPr>
                  <w:tcW w:w="505" w:type="pct"/>
                  <w:tcBorders>
                    <w:top w:val="nil"/>
                    <w:left w:val="nil"/>
                    <w:bottom w:val="single" w:sz="4" w:space="0" w:color="auto"/>
                    <w:right w:val="single" w:sz="4" w:space="0" w:color="auto"/>
                  </w:tcBorders>
                  <w:noWrap/>
                  <w:vAlign w:val="center"/>
                </w:tcPr>
                <w:p w14:paraId="36B133A6" w14:textId="77777777" w:rsidR="00CA4E15" w:rsidRPr="001D0159" w:rsidRDefault="00CA4E15" w:rsidP="00E02AA7">
                  <w:pPr>
                    <w:ind w:left="-133" w:right="-163"/>
                    <w:jc w:val="center"/>
                    <w:rPr>
                      <w:sz w:val="18"/>
                      <w:szCs w:val="18"/>
                    </w:rPr>
                  </w:pPr>
                  <w:r w:rsidRPr="001D0159">
                    <w:rPr>
                      <w:sz w:val="18"/>
                      <w:szCs w:val="18"/>
                    </w:rPr>
                    <w:t>кг</w:t>
                  </w:r>
                </w:p>
              </w:tc>
              <w:tc>
                <w:tcPr>
                  <w:tcW w:w="699" w:type="pct"/>
                  <w:tcBorders>
                    <w:top w:val="nil"/>
                    <w:left w:val="nil"/>
                    <w:bottom w:val="single" w:sz="4" w:space="0" w:color="auto"/>
                    <w:right w:val="single" w:sz="4" w:space="0" w:color="auto"/>
                  </w:tcBorders>
                  <w:vAlign w:val="center"/>
                </w:tcPr>
                <w:p w14:paraId="471745F0" w14:textId="77777777" w:rsidR="00CA4E15" w:rsidRPr="001D0159" w:rsidRDefault="00CA4E15" w:rsidP="00E02AA7">
                  <w:pPr>
                    <w:ind w:left="-73" w:right="-135"/>
                    <w:jc w:val="center"/>
                    <w:rPr>
                      <w:rFonts w:ascii="Calibri" w:hAnsi="Calibri" w:cs="Calibri"/>
                      <w:sz w:val="18"/>
                      <w:szCs w:val="18"/>
                    </w:rPr>
                  </w:pPr>
                  <w:r w:rsidRPr="001D0159">
                    <w:rPr>
                      <w:b/>
                      <w:bCs/>
                      <w:sz w:val="18"/>
                      <w:szCs w:val="18"/>
                    </w:rPr>
                    <w:t>3000</w:t>
                  </w:r>
                </w:p>
              </w:tc>
              <w:tc>
                <w:tcPr>
                  <w:tcW w:w="952" w:type="pct"/>
                  <w:tcBorders>
                    <w:top w:val="nil"/>
                    <w:left w:val="nil"/>
                    <w:bottom w:val="single" w:sz="4" w:space="0" w:color="auto"/>
                    <w:right w:val="single" w:sz="4" w:space="0" w:color="auto"/>
                  </w:tcBorders>
                  <w:vAlign w:val="center"/>
                </w:tcPr>
                <w:p w14:paraId="62E2F1D6" w14:textId="4081E3A8" w:rsidR="00CA4E15" w:rsidRPr="001D0159" w:rsidRDefault="00EE1865" w:rsidP="00E02AA7">
                  <w:pPr>
                    <w:jc w:val="center"/>
                    <w:rPr>
                      <w:sz w:val="18"/>
                      <w:szCs w:val="18"/>
                    </w:rPr>
                  </w:pPr>
                  <w:r w:rsidRPr="001D0159">
                    <w:rPr>
                      <w:sz w:val="18"/>
                      <w:szCs w:val="18"/>
                    </w:rPr>
                    <w:t>ДСТУ 318-91</w:t>
                  </w:r>
                  <w:r w:rsidR="001D6F7E" w:rsidRPr="001D0159">
                    <w:rPr>
                      <w:sz w:val="18"/>
                      <w:szCs w:val="18"/>
                    </w:rPr>
                    <w:t xml:space="preserve"> «</w:t>
                  </w:r>
                  <w:r w:rsidRPr="001D0159">
                    <w:rPr>
                      <w:sz w:val="18"/>
                      <w:szCs w:val="18"/>
                    </w:rPr>
                    <w:t xml:space="preserve">Кабачки свіжі. </w:t>
                  </w:r>
                  <w:r w:rsidR="001D6F7E" w:rsidRPr="001D0159">
                    <w:rPr>
                      <w:sz w:val="18"/>
                      <w:szCs w:val="18"/>
                    </w:rPr>
                    <w:t>Технічні умови»</w:t>
                  </w:r>
                  <w:r w:rsidRPr="001D0159">
                    <w:rPr>
                      <w:sz w:val="18"/>
                      <w:szCs w:val="18"/>
                    </w:rPr>
                    <w:t xml:space="preserve"> </w:t>
                  </w:r>
                </w:p>
              </w:tc>
              <w:tc>
                <w:tcPr>
                  <w:tcW w:w="1599" w:type="pct"/>
                  <w:tcBorders>
                    <w:top w:val="nil"/>
                    <w:left w:val="nil"/>
                    <w:bottom w:val="single" w:sz="4" w:space="0" w:color="auto"/>
                    <w:right w:val="single" w:sz="4" w:space="0" w:color="auto"/>
                  </w:tcBorders>
                </w:tcPr>
                <w:p w14:paraId="37821646" w14:textId="77777777" w:rsidR="00CA4E15" w:rsidRPr="001D0159" w:rsidRDefault="001D6F7E" w:rsidP="005C65D1">
                  <w:pPr>
                    <w:jc w:val="both"/>
                    <w:rPr>
                      <w:sz w:val="18"/>
                      <w:szCs w:val="18"/>
                    </w:rPr>
                  </w:pPr>
                  <w:r w:rsidRPr="001D0159">
                    <w:rPr>
                      <w:sz w:val="18"/>
                      <w:szCs w:val="18"/>
                    </w:rPr>
                    <w:t>Кабачки мають відповідати санітарному законодавству України, зокрема:</w:t>
                  </w:r>
                </w:p>
                <w:p w14:paraId="3CB8A47D" w14:textId="684115EE" w:rsidR="001D6F7E" w:rsidRPr="001D0159" w:rsidRDefault="001D6F7E" w:rsidP="005C65D1">
                  <w:pPr>
                    <w:jc w:val="both"/>
                    <w:rPr>
                      <w:sz w:val="18"/>
                      <w:szCs w:val="18"/>
                    </w:rPr>
                  </w:pPr>
                  <w:r w:rsidRPr="001D0159">
                    <w:rPr>
                      <w:sz w:val="18"/>
                      <w:szCs w:val="18"/>
                    </w:rPr>
                    <w:t>- повинні відповідати усім показникам безпечності, які визначені у таблиці 2 пункту 1.1.4 ДСТУ 318-91</w:t>
                  </w:r>
                </w:p>
                <w:p w14:paraId="75A21E25" w14:textId="77777777" w:rsidR="00502EED" w:rsidRPr="001D0159" w:rsidRDefault="005C65D1" w:rsidP="005C65D1">
                  <w:pPr>
                    <w:jc w:val="both"/>
                    <w:rPr>
                      <w:rFonts w:eastAsia="Calibri"/>
                      <w:sz w:val="18"/>
                      <w:szCs w:val="18"/>
                      <w:lang w:eastAsia="en-US"/>
                    </w:rPr>
                  </w:pPr>
                  <w:r w:rsidRPr="001D0159">
                    <w:rPr>
                      <w:sz w:val="18"/>
                      <w:szCs w:val="18"/>
                    </w:rPr>
                    <w:t xml:space="preserve">- </w:t>
                  </w:r>
                  <w:r w:rsidRPr="001D0159">
                    <w:rPr>
                      <w:rFonts w:eastAsia="Calibri"/>
                      <w:sz w:val="18"/>
                      <w:szCs w:val="18"/>
                      <w:lang w:eastAsia="en-US"/>
                    </w:rPr>
                    <w:t>вміст пестицидів повинен бути в межах норми</w:t>
                  </w:r>
                </w:p>
                <w:p w14:paraId="54A840DE" w14:textId="676B6A73" w:rsidR="005C65D1" w:rsidRPr="001D0159" w:rsidRDefault="005C65D1" w:rsidP="005C65D1">
                  <w:pPr>
                    <w:jc w:val="both"/>
                    <w:rPr>
                      <w:sz w:val="18"/>
                      <w:szCs w:val="18"/>
                    </w:rPr>
                  </w:pPr>
                  <w:r w:rsidRPr="001D0159">
                    <w:rPr>
                      <w:sz w:val="18"/>
                      <w:szCs w:val="18"/>
                    </w:rPr>
                    <w:t xml:space="preserve">- вміст радіонуклідів, а саме наявність </w:t>
                  </w:r>
                  <w:r w:rsidRPr="001D0159">
                    <w:rPr>
                      <w:sz w:val="18"/>
                      <w:szCs w:val="18"/>
                      <w:lang w:val="en-US"/>
                    </w:rPr>
                    <w:t>Cs</w:t>
                  </w:r>
                  <w:r w:rsidRPr="001D0159">
                    <w:rPr>
                      <w:sz w:val="18"/>
                      <w:szCs w:val="18"/>
                    </w:rPr>
                    <w:t xml:space="preserve">-137 та </w:t>
                  </w:r>
                  <w:r w:rsidRPr="001D0159">
                    <w:rPr>
                      <w:sz w:val="18"/>
                      <w:szCs w:val="18"/>
                      <w:lang w:val="en-US"/>
                    </w:rPr>
                    <w:lastRenderedPageBreak/>
                    <w:t>Sr</w:t>
                  </w:r>
                  <w:r w:rsidRPr="001D0159">
                    <w:rPr>
                      <w:sz w:val="18"/>
                      <w:szCs w:val="18"/>
                    </w:rPr>
                    <w:t xml:space="preserve">-90, має бути </w:t>
                  </w:r>
                  <w:r w:rsidRPr="001D0159">
                    <w:rPr>
                      <w:rFonts w:eastAsia="Calibri"/>
                      <w:sz w:val="18"/>
                      <w:szCs w:val="18"/>
                      <w:lang w:eastAsia="en-US"/>
                    </w:rPr>
                    <w:t>в межах норми</w:t>
                  </w:r>
                </w:p>
              </w:tc>
            </w:tr>
          </w:tbl>
          <w:p w14:paraId="7F1793AD" w14:textId="2519764D" w:rsidR="002C0012" w:rsidRPr="001D0159" w:rsidRDefault="00E02AA7" w:rsidP="002C0012">
            <w:pPr>
              <w:widowControl/>
              <w:pBdr>
                <w:top w:val="nil"/>
                <w:left w:val="nil"/>
                <w:bottom w:val="nil"/>
                <w:right w:val="nil"/>
                <w:between w:val="nil"/>
              </w:pBdr>
              <w:rPr>
                <w:sz w:val="18"/>
                <w:szCs w:val="18"/>
              </w:rPr>
            </w:pPr>
            <w:r w:rsidRPr="001D0159">
              <w:rPr>
                <w:b/>
                <w:bCs/>
                <w:i/>
                <w:iCs/>
                <w:sz w:val="18"/>
                <w:szCs w:val="18"/>
              </w:rPr>
              <w:lastRenderedPageBreak/>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tc>
      </w:tr>
    </w:tbl>
    <w:p w14:paraId="385BDD09" w14:textId="77777777" w:rsidR="009F5DF9" w:rsidRPr="003F350D" w:rsidRDefault="009F5DF9">
      <w:pPr>
        <w:widowControl/>
        <w:pBdr>
          <w:top w:val="nil"/>
          <w:left w:val="nil"/>
          <w:bottom w:val="nil"/>
          <w:right w:val="nil"/>
          <w:between w:val="nil"/>
        </w:pBdr>
        <w:rPr>
          <w:rFonts w:ascii="Arial" w:eastAsia="Arial" w:hAnsi="Arial" w:cs="Arial"/>
          <w:color w:val="000000"/>
          <w:sz w:val="22"/>
          <w:szCs w:val="22"/>
        </w:rPr>
      </w:pPr>
    </w:p>
    <w:sectPr w:rsidR="009F5DF9" w:rsidRPr="003F350D">
      <w:pgSz w:w="16838" w:h="11906" w:orient="landscape"/>
      <w:pgMar w:top="568" w:right="776"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A1FA0"/>
    <w:multiLevelType w:val="multilevel"/>
    <w:tmpl w:val="F9CCD46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4F08D2"/>
    <w:multiLevelType w:val="hybridMultilevel"/>
    <w:tmpl w:val="6E1ECCC6"/>
    <w:lvl w:ilvl="0" w:tplc="F078ADD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2" w15:restartNumberingAfterBreak="0">
    <w:nsid w:val="4EA84C3F"/>
    <w:multiLevelType w:val="multilevel"/>
    <w:tmpl w:val="A2CCE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DC15C2"/>
    <w:multiLevelType w:val="hybridMultilevel"/>
    <w:tmpl w:val="E2569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F9"/>
    <w:rsid w:val="000124FB"/>
    <w:rsid w:val="00017362"/>
    <w:rsid w:val="00052B3D"/>
    <w:rsid w:val="0011387F"/>
    <w:rsid w:val="001531CE"/>
    <w:rsid w:val="0016622D"/>
    <w:rsid w:val="001D0159"/>
    <w:rsid w:val="001D61E2"/>
    <w:rsid w:val="001D6F7E"/>
    <w:rsid w:val="00224C75"/>
    <w:rsid w:val="00241B4C"/>
    <w:rsid w:val="0025564B"/>
    <w:rsid w:val="0026104D"/>
    <w:rsid w:val="002C0012"/>
    <w:rsid w:val="002F74EA"/>
    <w:rsid w:val="003918C2"/>
    <w:rsid w:val="003A4956"/>
    <w:rsid w:val="003B21BD"/>
    <w:rsid w:val="003F350D"/>
    <w:rsid w:val="004029F0"/>
    <w:rsid w:val="00427278"/>
    <w:rsid w:val="00502205"/>
    <w:rsid w:val="00502EED"/>
    <w:rsid w:val="00536EBE"/>
    <w:rsid w:val="005C65D1"/>
    <w:rsid w:val="00681D70"/>
    <w:rsid w:val="006D4754"/>
    <w:rsid w:val="00715825"/>
    <w:rsid w:val="007C1ED6"/>
    <w:rsid w:val="007F18C7"/>
    <w:rsid w:val="007F72BA"/>
    <w:rsid w:val="0081767E"/>
    <w:rsid w:val="0085564B"/>
    <w:rsid w:val="008A4C94"/>
    <w:rsid w:val="008C289C"/>
    <w:rsid w:val="009F5DF9"/>
    <w:rsid w:val="00A37971"/>
    <w:rsid w:val="00AA59F8"/>
    <w:rsid w:val="00B07B56"/>
    <w:rsid w:val="00B234B2"/>
    <w:rsid w:val="00BD55A3"/>
    <w:rsid w:val="00C451F5"/>
    <w:rsid w:val="00C86182"/>
    <w:rsid w:val="00CA4E15"/>
    <w:rsid w:val="00D628BE"/>
    <w:rsid w:val="00D76927"/>
    <w:rsid w:val="00D812D2"/>
    <w:rsid w:val="00E02AA7"/>
    <w:rsid w:val="00EC194A"/>
    <w:rsid w:val="00EE1865"/>
    <w:rsid w:val="00F14F3A"/>
    <w:rsid w:val="00F17617"/>
    <w:rsid w:val="00F27509"/>
    <w:rsid w:val="00F9394E"/>
    <w:rsid w:val="00F94A10"/>
    <w:rsid w:val="00FD2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2633"/>
  <w15:docId w15:val="{BDFC0B64-B37F-423D-BB05-7FA72A6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b/>
      <w:bCs/>
      <w:sz w:val="32"/>
      <w:szCs w:val="32"/>
    </w:rPr>
  </w:style>
  <w:style w:type="paragraph" w:styleId="Heading2">
    <w:name w:val="heading 2"/>
    <w:basedOn w:val="Standard"/>
    <w:next w:val="Textbody"/>
    <w:uiPriority w:val="9"/>
    <w:semiHidden/>
    <w:unhideWhenUsed/>
    <w:qFormat/>
    <w:pPr>
      <w:keepNext/>
      <w:spacing w:before="240" w:after="60"/>
      <w:outlineLvl w:val="1"/>
    </w:pPr>
    <w:rPr>
      <w:rFonts w:ascii="Cambria" w:hAnsi="Cambria" w:cs="Times New Roman"/>
      <w:b/>
      <w:bCs/>
      <w:i/>
      <w:iCs/>
      <w:sz w:val="28"/>
      <w:szCs w:val="28"/>
    </w:rPr>
  </w:style>
  <w:style w:type="paragraph" w:styleId="Heading3">
    <w:name w:val="heading 3"/>
    <w:basedOn w:val="Standard"/>
    <w:next w:val="Textbody"/>
    <w:uiPriority w:val="9"/>
    <w:semiHidden/>
    <w:unhideWhenUsed/>
    <w:qFormat/>
    <w:pPr>
      <w:outlineLvl w:val="2"/>
    </w:pPr>
  </w:style>
  <w:style w:type="paragraph" w:styleId="Heading4">
    <w:name w:val="heading 4"/>
    <w:basedOn w:val="Standard"/>
    <w:next w:val="Textbody"/>
    <w:uiPriority w:val="9"/>
    <w:semiHidden/>
    <w:unhideWhenUsed/>
    <w:qFormat/>
    <w:pPr>
      <w:keepNext/>
      <w:spacing w:before="240" w:after="60"/>
      <w:outlineLvl w:val="3"/>
    </w:pPr>
    <w:rPr>
      <w:rFonts w:ascii="Calibri" w:hAnsi="Calibri" w:cs="Times New Roman"/>
      <w:b/>
      <w:bCs/>
      <w:sz w:val="28"/>
      <w:szCs w:val="28"/>
      <w:lang w:val="uk-UA"/>
    </w:rPr>
  </w:style>
  <w:style w:type="paragraph" w:styleId="Heading5">
    <w:name w:val="heading 5"/>
    <w:basedOn w:val="Standard"/>
    <w:next w:val="Textbody"/>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Standard"/>
    <w:next w:val="Subtitle"/>
    <w:uiPriority w:val="10"/>
    <w:qFormat/>
    <w:pPr>
      <w:jc w:val="center"/>
    </w:pPr>
    <w:rPr>
      <w:rFonts w:ascii="Times New Roman" w:hAnsi="Times New Roman" w:cs="Times New Roman"/>
      <w:b/>
      <w:bCs/>
      <w:sz w:val="28"/>
      <w:szCs w:val="20"/>
      <w:lang w:val="uk-UA"/>
    </w:rPr>
  </w:style>
  <w:style w:type="paragraph" w:customStyle="1" w:styleId="Standard">
    <w:name w:val="Standard"/>
    <w:pPr>
      <w:widowControl/>
    </w:pPr>
    <w:rPr>
      <w:rFonts w:ascii="Arial" w:hAnsi="Arial" w:cs="Arial"/>
      <w:sz w:val="24"/>
      <w:szCs w:val="24"/>
      <w:lang w:val="ru-RU"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ubtitle">
    <w:name w:val="Subtitle"/>
    <w:basedOn w:val="Normal"/>
    <w:next w:val="Normal"/>
    <w:uiPriority w:val="11"/>
    <w:qFormat/>
    <w:pPr>
      <w:widowControl/>
      <w:pBdr>
        <w:top w:val="nil"/>
        <w:left w:val="nil"/>
        <w:bottom w:val="nil"/>
        <w:right w:val="nil"/>
        <w:between w:val="nil"/>
      </w:pBdr>
      <w:spacing w:after="60"/>
      <w:jc w:val="center"/>
    </w:pPr>
    <w:rPr>
      <w:rFonts w:ascii="Cambria" w:eastAsia="Cambria" w:hAnsi="Cambria" w:cs="Cambria"/>
      <w:i/>
      <w:color w:val="000000"/>
      <w:sz w:val="28"/>
      <w:szCs w:val="28"/>
    </w:rPr>
  </w:style>
  <w:style w:type="paragraph" w:customStyle="1" w:styleId="a">
    <w:name w:val="Покажчик"/>
    <w:basedOn w:val="Standard"/>
    <w:pPr>
      <w:suppressLineNumbers/>
    </w:pPr>
    <w:rPr>
      <w:rFonts w:cs="Mangal"/>
    </w:rPr>
  </w:style>
  <w:style w:type="paragraph" w:customStyle="1" w:styleId="24">
    <w:name w:val="Основной текст с отступом 24"/>
    <w:basedOn w:val="Standard"/>
    <w:pPr>
      <w:spacing w:after="120" w:line="480" w:lineRule="auto"/>
      <w:ind w:left="283"/>
    </w:pPr>
    <w:rPr>
      <w:rFonts w:ascii="Calibri" w:hAnsi="Calibri" w:cs="Calibri"/>
      <w:sz w:val="22"/>
      <w:szCs w:val="22"/>
    </w:rPr>
  </w:style>
  <w:style w:type="paragraph" w:customStyle="1" w:styleId="WW-">
    <w:name w:val="WW-Заголовок"/>
    <w:basedOn w:val="Standard"/>
    <w:pPr>
      <w:jc w:val="center"/>
    </w:pPr>
    <w:rPr>
      <w:rFonts w:ascii="Times New Roman" w:hAnsi="Times New Roman" w:cs="Times New Roman"/>
      <w:sz w:val="28"/>
      <w:szCs w:val="20"/>
      <w:lang w:val="uk-UA"/>
    </w:rPr>
  </w:style>
  <w:style w:type="paragraph" w:customStyle="1" w:styleId="2">
    <w:name w:val="Название объекта2"/>
    <w:basedOn w:val="Standard"/>
    <w:pPr>
      <w:suppressLineNumbers/>
      <w:spacing w:before="120" w:after="120"/>
    </w:pPr>
    <w:rPr>
      <w:rFonts w:cs="Mangal"/>
      <w:i/>
      <w:iCs/>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Standard"/>
    <w:uiPriority w:val="99"/>
    <w:qFormat/>
    <w:pPr>
      <w:spacing w:before="280" w:after="280"/>
    </w:pPr>
    <w:rPr>
      <w:rFonts w:ascii="Times New Roman" w:hAnsi="Times New Roman" w:cs="Times New Roman"/>
      <w:lang w:val="en-US"/>
    </w:rPr>
  </w:style>
  <w:style w:type="paragraph" w:styleId="Footer">
    <w:name w:val="footer"/>
    <w:basedOn w:val="Standard"/>
    <w:pPr>
      <w:suppressLineNumbers/>
      <w:tabs>
        <w:tab w:val="center" w:pos="4677"/>
        <w:tab w:val="right" w:pos="9355"/>
      </w:tabs>
    </w:pPr>
  </w:style>
  <w:style w:type="paragraph" w:customStyle="1" w:styleId="22">
    <w:name w:val="Маркированный список 22"/>
    <w:basedOn w:val="Standard"/>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pPr>
      <w:spacing w:after="120" w:line="480" w:lineRule="auto"/>
      <w:ind w:left="283"/>
    </w:pPr>
    <w:rPr>
      <w:rFonts w:ascii="Calibri" w:hAnsi="Calibri" w:cs="Times New Roman"/>
      <w:sz w:val="22"/>
      <w:szCs w:val="22"/>
    </w:rPr>
  </w:style>
  <w:style w:type="paragraph" w:styleId="EndnoteText">
    <w:name w:val="endnote text"/>
    <w:basedOn w:val="Standard"/>
    <w:pPr>
      <w:spacing w:before="140"/>
      <w:ind w:firstLine="680"/>
      <w:jc w:val="both"/>
    </w:pPr>
    <w:rPr>
      <w:rFonts w:ascii="Times New Roman" w:hAnsi="Times New Roman" w:cs="Times New Roman"/>
      <w:sz w:val="20"/>
      <w:lang w:val="uk-UA"/>
    </w:rPr>
  </w:style>
  <w:style w:type="paragraph" w:customStyle="1" w:styleId="1">
    <w:name w:val="Цитата1"/>
    <w:basedOn w:val="Standard"/>
    <w:pPr>
      <w:ind w:left="284" w:right="-58" w:firstLine="436"/>
      <w:jc w:val="both"/>
    </w:pPr>
    <w:rPr>
      <w:rFonts w:ascii="Times New Roman" w:hAnsi="Times New Roman" w:cs="Times New Roman"/>
      <w:szCs w:val="20"/>
    </w:rPr>
  </w:style>
  <w:style w:type="paragraph" w:customStyle="1" w:styleId="a0">
    <w:name w:val="Знак Знак Знак"/>
    <w:basedOn w:val="Standard"/>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Pr>
      <w:rFonts w:ascii="Verdana" w:hAnsi="Verdana" w:cs="Verdana"/>
      <w:sz w:val="20"/>
      <w:szCs w:val="20"/>
      <w:lang w:val="en-US"/>
    </w:rPr>
  </w:style>
  <w:style w:type="paragraph" w:customStyle="1" w:styleId="Textbodyindent">
    <w:name w:val="Text body indent"/>
    <w:basedOn w:val="Standard"/>
    <w:pPr>
      <w:ind w:left="283" w:firstLine="540"/>
      <w:jc w:val="both"/>
    </w:pPr>
    <w:rPr>
      <w:rFonts w:ascii="Times New Roman" w:hAnsi="Times New Roman" w:cs="Times New Roman"/>
      <w:color w:val="000000"/>
      <w:lang w:val="uk-UA"/>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pPr>
      <w:spacing w:after="120" w:line="480" w:lineRule="auto"/>
    </w:pPr>
    <w:rPr>
      <w:rFonts w:cs="Times New Roman"/>
      <w:lang w:val="en-US"/>
    </w:rPr>
  </w:style>
  <w:style w:type="paragraph" w:customStyle="1" w:styleId="a1">
    <w:name w:val="Знак Знак Знак Знак"/>
    <w:basedOn w:val="Standard"/>
    <w:rPr>
      <w:rFonts w:ascii="Verdana" w:hAnsi="Verdana" w:cs="Verdana"/>
      <w:sz w:val="20"/>
      <w:szCs w:val="20"/>
      <w:lang w:val="en-US"/>
    </w:rPr>
  </w:style>
  <w:style w:type="paragraph" w:customStyle="1" w:styleId="LO-Normal">
    <w:name w:val="LO-Normal"/>
    <w:pPr>
      <w:spacing w:line="300" w:lineRule="auto"/>
      <w:ind w:firstLine="1300"/>
    </w:pPr>
    <w:rPr>
      <w:sz w:val="22"/>
      <w:lang w:eastAsia="zh-CN"/>
    </w:rPr>
  </w:style>
  <w:style w:type="paragraph" w:customStyle="1" w:styleId="rvps2">
    <w:name w:val="rvps2"/>
    <w:basedOn w:val="Standard"/>
    <w:qFormat/>
    <w:pPr>
      <w:spacing w:before="280" w:after="280"/>
    </w:pPr>
    <w:rPr>
      <w:rFonts w:ascii="Times New Roman" w:hAnsi="Times New Roman" w:cs="Times New Roman"/>
    </w:rPr>
  </w:style>
  <w:style w:type="paragraph" w:styleId="Header">
    <w:name w:val="header"/>
    <w:basedOn w:val="Standard"/>
    <w:pPr>
      <w:suppressLineNumbers/>
      <w:tabs>
        <w:tab w:val="center" w:pos="4819"/>
        <w:tab w:val="right" w:pos="9639"/>
      </w:tabs>
    </w:pPr>
    <w:rPr>
      <w:rFonts w:ascii="Times New Roman" w:hAnsi="Times New Roman" w:cs="Times New Roman"/>
      <w:lang w:val="en-US"/>
    </w:rPr>
  </w:style>
  <w:style w:type="paragraph" w:customStyle="1" w:styleId="Default">
    <w:name w:val="Default"/>
    <w:pPr>
      <w:widowControl/>
    </w:pPr>
    <w:rPr>
      <w:color w:val="000000"/>
      <w:sz w:val="24"/>
      <w:szCs w:val="24"/>
      <w:lang w:val="ru-RU" w:eastAsia="zh-CN"/>
    </w:rPr>
  </w:style>
  <w:style w:type="paragraph" w:customStyle="1" w:styleId="10">
    <w:name w:val="Основной текст с отступом1"/>
    <w:basedOn w:val="Standard"/>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pPr>
      <w:spacing w:after="120" w:line="300" w:lineRule="auto"/>
      <w:ind w:left="283" w:firstLine="720"/>
      <w:jc w:val="both"/>
    </w:pPr>
    <w:rPr>
      <w:rFonts w:ascii="Courier New" w:hAnsi="Courier New" w:cs="Courier New"/>
      <w:sz w:val="16"/>
      <w:szCs w:val="16"/>
      <w:lang w:val="uk-UA"/>
    </w:rPr>
  </w:style>
  <w:style w:type="paragraph" w:customStyle="1" w:styleId="a2">
    <w:name w:val="Знак Знак"/>
    <w:basedOn w:val="Standard"/>
    <w:rPr>
      <w:rFonts w:ascii="Verdana" w:hAnsi="Verdana" w:cs="Verdana"/>
      <w:sz w:val="20"/>
      <w:szCs w:val="20"/>
      <w:lang w:val="en-US"/>
    </w:rPr>
  </w:style>
  <w:style w:type="paragraph" w:styleId="NoSpacing">
    <w:name w:val="No Spacing"/>
    <w:pPr>
      <w:autoSpaceDE w:val="0"/>
    </w:pPr>
    <w:rPr>
      <w:rFonts w:ascii="Times New Roman CYR" w:hAnsi="Times New Roman CYR" w:cs="Times New Roman CYR"/>
      <w:lang w:val="ru-RU" w:eastAsia="zh-CN"/>
    </w:rPr>
  </w:style>
  <w:style w:type="paragraph" w:customStyle="1" w:styleId="a3">
    <w:name w:val="Вміст таблиці"/>
    <w:basedOn w:val="Standard"/>
    <w:pPr>
      <w:suppressLineNumbers/>
    </w:pPr>
  </w:style>
  <w:style w:type="paragraph" w:customStyle="1" w:styleId="a4">
    <w:name w:val="Заголовок таблиці"/>
    <w:basedOn w:val="a3"/>
    <w:pPr>
      <w:jc w:val="center"/>
    </w:pPr>
    <w:rPr>
      <w:b/>
      <w:bCs/>
    </w:rPr>
  </w:style>
  <w:style w:type="paragraph" w:styleId="ListParagraph">
    <w:name w:val="List Paragraph"/>
    <w:basedOn w:val="Standard"/>
    <w:qFormat/>
    <w:pPr>
      <w:ind w:left="720"/>
    </w:pPr>
    <w:rPr>
      <w:rFonts w:ascii="Times New Roman" w:hAnsi="Times New Roman" w:cs="Times New Roman"/>
      <w:lang w:val="uk-UA"/>
    </w:rPr>
  </w:style>
  <w:style w:type="paragraph" w:customStyle="1" w:styleId="contract">
    <w:name w:val="contract"/>
    <w:basedOn w:val="Standard"/>
    <w:pPr>
      <w:spacing w:line="300" w:lineRule="exact"/>
      <w:jc w:val="both"/>
    </w:pPr>
    <w:rPr>
      <w:rFonts w:ascii="UkrainianBaltica" w:hAnsi="UkrainianBaltica" w:cs="Times New Roman"/>
      <w:szCs w:val="20"/>
    </w:rPr>
  </w:style>
  <w:style w:type="paragraph" w:customStyle="1" w:styleId="a5">
    <w:name w:val="Знак"/>
    <w:basedOn w:val="Standard"/>
    <w:rPr>
      <w:rFonts w:ascii="Verdana" w:hAnsi="Verdana" w:cs="Verdana"/>
      <w:sz w:val="20"/>
      <w:szCs w:val="20"/>
      <w:lang w:val="en-US"/>
    </w:rPr>
  </w:style>
  <w:style w:type="paragraph" w:customStyle="1" w:styleId="LO-normal1">
    <w:name w:val="LO-normal1"/>
    <w:pPr>
      <w:widowControl/>
      <w:spacing w:line="276" w:lineRule="auto"/>
    </w:pPr>
    <w:rPr>
      <w:rFonts w:ascii="Arial" w:eastAsia="Arial" w:hAnsi="Arial" w:cs="Arial"/>
      <w:color w:val="000000"/>
      <w:sz w:val="22"/>
      <w:szCs w:val="22"/>
      <w:lang w:val="ru-RU" w:eastAsia="zh-CN"/>
    </w:rPr>
  </w:style>
  <w:style w:type="paragraph" w:customStyle="1" w:styleId="LO-Normal10">
    <w:name w:val="LO-Normal1"/>
    <w:pPr>
      <w:spacing w:line="300" w:lineRule="auto"/>
      <w:ind w:firstLine="1300"/>
    </w:pPr>
    <w:rPr>
      <w:sz w:val="22"/>
      <w:lang w:eastAsia="zh-CN"/>
    </w:rPr>
  </w:style>
  <w:style w:type="paragraph" w:customStyle="1" w:styleId="11">
    <w:name w:val="Название объекта1"/>
    <w:basedOn w:val="Standard"/>
    <w:pPr>
      <w:suppressLineNumbers/>
      <w:spacing w:before="120" w:after="120"/>
    </w:pPr>
    <w:rPr>
      <w:rFonts w:cs="Mangal"/>
      <w:i/>
      <w:iCs/>
      <w:lang w:val="uk-UA"/>
    </w:rPr>
  </w:style>
  <w:style w:type="paragraph" w:customStyle="1" w:styleId="211">
    <w:name w:val="Маркированный список 21"/>
    <w:basedOn w:val="Standard"/>
    <w:pPr>
      <w:ind w:left="566" w:hanging="283"/>
    </w:pPr>
    <w:rPr>
      <w:rFonts w:ascii="Times New Roman" w:hAnsi="Times New Roman" w:cs="Times New Roman"/>
      <w:sz w:val="20"/>
      <w:szCs w:val="20"/>
      <w:lang w:val="uk-UA"/>
    </w:rPr>
  </w:style>
  <w:style w:type="paragraph" w:customStyle="1" w:styleId="12">
    <w:name w:val="Схема документа1"/>
    <w:basedOn w:val="Standard"/>
    <w:pPr>
      <w:shd w:val="clear" w:color="auto" w:fill="000080"/>
    </w:pPr>
    <w:rPr>
      <w:rFonts w:ascii="Tahoma" w:hAnsi="Tahoma" w:cs="Tahoma"/>
      <w:sz w:val="20"/>
      <w:szCs w:val="20"/>
      <w:lang w:val="uk-UA"/>
    </w:rPr>
  </w:style>
  <w:style w:type="paragraph" w:customStyle="1" w:styleId="rvps6">
    <w:name w:val="rvps6"/>
    <w:basedOn w:val="Standard"/>
    <w:pPr>
      <w:spacing w:before="280" w:after="280"/>
    </w:pPr>
    <w:rPr>
      <w:rFonts w:ascii="Times New Roman" w:hAnsi="Times New Roman" w:cs="Times New Roman"/>
      <w:lang w:val="uk-UA"/>
    </w:rPr>
  </w:style>
  <w:style w:type="paragraph" w:customStyle="1" w:styleId="rvps12">
    <w:name w:val="rvps12"/>
    <w:basedOn w:val="Standard"/>
    <w:pPr>
      <w:spacing w:before="280" w:after="280"/>
    </w:pPr>
    <w:rPr>
      <w:rFonts w:ascii="Times New Roman" w:hAnsi="Times New Roman" w:cs="Times New Roman"/>
      <w:lang w:val="uk-UA"/>
    </w:rPr>
  </w:style>
  <w:style w:type="paragraph" w:customStyle="1" w:styleId="rvps14">
    <w:name w:val="rvps14"/>
    <w:basedOn w:val="Standard"/>
    <w:pPr>
      <w:spacing w:before="280" w:after="280"/>
    </w:pPr>
    <w:rPr>
      <w:rFonts w:ascii="Times New Roman" w:hAnsi="Times New Roman" w:cs="Times New Roman"/>
      <w:lang w:val="uk-UA"/>
    </w:rPr>
  </w:style>
  <w:style w:type="paragraph" w:customStyle="1" w:styleId="rvps4">
    <w:name w:val="rvps4"/>
    <w:basedOn w:val="Standard"/>
    <w:pPr>
      <w:spacing w:before="280" w:after="280"/>
    </w:pPr>
    <w:rPr>
      <w:rFonts w:ascii="Times New Roman" w:hAnsi="Times New Roman" w:cs="Times New Roman"/>
      <w:lang w:val="uk-UA"/>
    </w:rPr>
  </w:style>
  <w:style w:type="paragraph" w:customStyle="1" w:styleId="rvps15">
    <w:name w:val="rvps15"/>
    <w:basedOn w:val="Standard"/>
    <w:pPr>
      <w:spacing w:before="280" w:after="280"/>
    </w:pPr>
    <w:rPr>
      <w:rFonts w:ascii="Times New Roman" w:hAnsi="Times New Roman" w:cs="Times New Roman"/>
      <w:lang w:val="uk-UA"/>
    </w:rPr>
  </w:style>
  <w:style w:type="paragraph" w:customStyle="1" w:styleId="TableContents">
    <w:name w:val="Table Contents"/>
    <w:basedOn w:val="Standard"/>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pPr>
      <w:spacing w:after="120" w:line="480" w:lineRule="auto"/>
      <w:ind w:left="283"/>
    </w:pPr>
    <w:rPr>
      <w:rFonts w:ascii="Calibri" w:hAnsi="Calibri" w:cs="Calibri"/>
      <w:sz w:val="22"/>
      <w:szCs w:val="22"/>
    </w:rPr>
  </w:style>
  <w:style w:type="paragraph" w:customStyle="1" w:styleId="13">
    <w:name w:val="Обычный1"/>
    <w:pPr>
      <w:spacing w:line="300" w:lineRule="auto"/>
      <w:ind w:firstLine="1300"/>
    </w:pPr>
    <w:rPr>
      <w:sz w:val="22"/>
      <w:lang w:eastAsia="zh-CN"/>
    </w:rPr>
  </w:style>
  <w:style w:type="paragraph" w:customStyle="1" w:styleId="FR4">
    <w:name w:val="FR4"/>
    <w:pPr>
      <w:spacing w:before="40" w:line="300" w:lineRule="auto"/>
      <w:jc w:val="both"/>
    </w:pPr>
    <w:rPr>
      <w:sz w:val="22"/>
      <w:lang w:eastAsia="zh-CN"/>
    </w:rPr>
  </w:style>
  <w:style w:type="paragraph" w:customStyle="1" w:styleId="23">
    <w:name w:val="Основной текст с отступом 23"/>
    <w:basedOn w:val="Standard"/>
    <w:pPr>
      <w:spacing w:after="120" w:line="480" w:lineRule="auto"/>
      <w:ind w:left="283"/>
    </w:pPr>
    <w:rPr>
      <w:rFonts w:ascii="Calibri" w:hAnsi="Calibri" w:cs="Calibri"/>
      <w:sz w:val="22"/>
      <w:szCs w:val="22"/>
      <w:lang w:val="uk-UA"/>
    </w:rPr>
  </w:style>
  <w:style w:type="paragraph" w:styleId="BodyTextIndent2">
    <w:name w:val="Body Text Indent 2"/>
    <w:basedOn w:val="Standard"/>
    <w:pPr>
      <w:spacing w:after="120" w:line="480" w:lineRule="auto"/>
      <w:ind w:left="283"/>
    </w:pPr>
    <w:rPr>
      <w:rFonts w:eastAsia="Arial"/>
      <w:color w:val="000000"/>
      <w:sz w:val="22"/>
      <w:szCs w:val="22"/>
    </w:rPr>
  </w:style>
  <w:style w:type="paragraph" w:styleId="BalloonText">
    <w:name w:val="Balloon Text"/>
    <w:basedOn w:val="Standard"/>
    <w:rPr>
      <w:rFonts w:ascii="Tahoma" w:hAnsi="Tahoma" w:cs="Tahoma"/>
      <w:sz w:val="16"/>
      <w:szCs w:val="16"/>
    </w:rPr>
  </w:style>
  <w:style w:type="paragraph" w:customStyle="1" w:styleId="14">
    <w:name w:val="Без интервала1"/>
    <w:pPr>
      <w:widowControl/>
    </w:pPr>
    <w:rPr>
      <w:rFonts w:ascii="Calibri" w:eastAsia="Calibri" w:hAnsi="Calibri"/>
      <w:sz w:val="22"/>
      <w:szCs w:val="22"/>
      <w:lang w:eastAsia="ar-SA"/>
    </w:rPr>
  </w:style>
  <w:style w:type="paragraph" w:customStyle="1" w:styleId="TableHeading">
    <w:name w:val="Table Heading"/>
    <w:basedOn w:val="TableContents"/>
    <w:pPr>
      <w:jc w:val="center"/>
    </w:pPr>
    <w:rPr>
      <w:b/>
      <w:bCs/>
    </w:rPr>
  </w:style>
  <w:style w:type="paragraph" w:customStyle="1" w:styleId="15">
    <w:name w:val="Звичайний1"/>
    <w:pPr>
      <w:widowControl/>
    </w:pPr>
    <w:rPr>
      <w:rFonts w:ascii="Arial" w:eastAsia="Arial" w:hAnsi="Arial" w:cs="Arial"/>
      <w:color w:val="000000"/>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lang w:val="uk-UA"/>
    </w:rPr>
  </w:style>
  <w:style w:type="character" w:customStyle="1" w:styleId="WW8Num6z0">
    <w:name w:val="WW8Num6z0"/>
    <w:rPr>
      <w:rFonts w:ascii="Arial" w:hAnsi="Arial" w:cs="Arial"/>
      <w:color w:val="000000"/>
      <w:lang w:val="uk-UA"/>
    </w:rPr>
  </w:style>
  <w:style w:type="character" w:customStyle="1" w:styleId="WW8Num7z0">
    <w:name w:val="WW8Num7z0"/>
    <w:rPr>
      <w:rFonts w:ascii="Arial Narrow" w:hAnsi="Arial Narrow" w:cs="Times New Roman CYR"/>
      <w:color w:val="000000"/>
      <w:lang w:val="uk-UA"/>
    </w:rPr>
  </w:style>
  <w:style w:type="character" w:customStyle="1" w:styleId="WW8Num8z0">
    <w:name w:val="WW8Num8z0"/>
    <w:rPr>
      <w:rFonts w:ascii="Times New Roman" w:hAnsi="Times New Roman" w:cs="Times New Roman"/>
      <w:u w:val="none"/>
      <w:lang w:val="uk-UA"/>
    </w:rPr>
  </w:style>
  <w:style w:type="character" w:customStyle="1" w:styleId="WW8Num9z0">
    <w:name w:val="WW8Num9z0"/>
    <w:rPr>
      <w:rFonts w:ascii="Wingdings" w:hAnsi="Wingdings" w:cs="Wingdings"/>
      <w:color w:val="000000"/>
    </w:rPr>
  </w:style>
  <w:style w:type="character" w:customStyle="1" w:styleId="WW8Num10z0">
    <w:name w:val="WW8Num10z0"/>
    <w:rPr>
      <w:rFonts w:ascii="Vivaldi" w:hAnsi="Vivaldi" w:cs="Vivald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Times New Roman" w:hAnsi="Symbol" w:cs="Symbol"/>
      <w:sz w:val="24"/>
      <w:szCs w:val="24"/>
      <w:lang w:val="uk-UA"/>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color w:val="000000"/>
      <w:lang w:val="uk-UA"/>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rPr>
      <w:rFonts w:ascii="Vivaldi" w:hAnsi="Vivaldi" w:cs="Vivaldi"/>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3">
    <w:name w:val="Основной шрифт абзаца3"/>
  </w:style>
  <w:style w:type="character" w:customStyle="1" w:styleId="4">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rPr>
      <w:rFonts w:cs="Times New Roman"/>
    </w:rPr>
  </w:style>
  <w:style w:type="character" w:customStyle="1" w:styleId="WW8Num22z0">
    <w:name w:val="WW8Num22z0"/>
    <w:rPr>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lang w:val="uk-UA"/>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Narrow" w:eastAsia="Times New Roman" w:hAnsi="Arial Narrow" w:cs="Times New Roman CYR"/>
      <w:lang w:val="uk-U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28z1">
    <w:name w:val="WW8Num28z1"/>
  </w:style>
  <w:style w:type="character" w:customStyle="1" w:styleId="WW8Num29z0">
    <w:name w:val="WW8Num29z0"/>
    <w:rPr>
      <w:rFonts w:ascii="Times New Roman" w:hAnsi="Times New Roman" w:cs="Times New Roman"/>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rPr>
      <w:rFonts w:ascii="Arial" w:eastAsia="Times New Roman" w:hAnsi="Arial"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6">
    <w:name w:val="Основной шрифт абзаца1"/>
  </w:style>
  <w:style w:type="character" w:styleId="PageNumber">
    <w:name w:val="page number"/>
    <w:basedOn w:val="16"/>
  </w:style>
  <w:style w:type="character" w:customStyle="1" w:styleId="apple-converted-space">
    <w:name w:val="apple-converted-space"/>
    <w:basedOn w:val="16"/>
    <w:uiPriority w:val="99"/>
  </w:style>
  <w:style w:type="character" w:customStyle="1" w:styleId="a6">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7">
    <w:name w:val="Текст концевой сноски Знак"/>
    <w:rPr>
      <w:szCs w:val="24"/>
      <w:lang w:val="uk-UA" w:bidi="ar-SA"/>
    </w:rPr>
  </w:style>
  <w:style w:type="character" w:customStyle="1" w:styleId="Internetlink">
    <w:name w:val="Internet 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5">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6"/>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8">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7">
    <w:name w:val="Заголовок 1 Знак"/>
    <w:rPr>
      <w:rFonts w:ascii="Arial" w:hAnsi="Arial" w:cs="Arial"/>
      <w:b/>
      <w:bCs/>
      <w:kern w:val="3"/>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9">
    <w:name w:val="Верхний колонтитул Знак"/>
    <w:rPr>
      <w:sz w:val="24"/>
      <w:szCs w:val="24"/>
    </w:rPr>
  </w:style>
  <w:style w:type="character" w:customStyle="1" w:styleId="26">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a">
    <w:name w:val="Название Знак"/>
    <w:rPr>
      <w:sz w:val="28"/>
      <w:lang w:val="uk-UA"/>
    </w:rPr>
  </w:style>
  <w:style w:type="character" w:customStyle="1" w:styleId="ab">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6"/>
  </w:style>
  <w:style w:type="character" w:customStyle="1" w:styleId="27">
    <w:name w:val="Основний текст з відступом 2 Знак"/>
    <w:rPr>
      <w:rFonts w:ascii="Times New Roman CYR" w:hAnsi="Times New Roman CYR" w:cs="Times New Roman CYR"/>
      <w:sz w:val="24"/>
      <w:szCs w:val="24"/>
      <w:lang w:eastAsia="zh-CN"/>
    </w:rPr>
  </w:style>
  <w:style w:type="character" w:customStyle="1" w:styleId="18">
    <w:name w:val="Название Знак1"/>
    <w:rPr>
      <w:rFonts w:ascii="Cambria" w:eastAsia="Times New Roman" w:hAnsi="Cambria" w:cs="Times New Roman"/>
      <w:b/>
      <w:bCs/>
      <w:kern w:val="3"/>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6"/>
  </w:style>
  <w:style w:type="character" w:customStyle="1" w:styleId="rvts90">
    <w:name w:val="rvts90"/>
    <w:basedOn w:val="16"/>
  </w:style>
  <w:style w:type="character" w:customStyle="1" w:styleId="rvts82">
    <w:name w:val="rvts82"/>
    <w:basedOn w:val="16"/>
  </w:style>
  <w:style w:type="character" w:customStyle="1" w:styleId="rvts106">
    <w:name w:val="rvts106"/>
    <w:basedOn w:val="16"/>
  </w:style>
  <w:style w:type="character" w:customStyle="1" w:styleId="rvts44">
    <w:name w:val="rvts44"/>
    <w:basedOn w:val="16"/>
  </w:style>
  <w:style w:type="character" w:customStyle="1" w:styleId="rvts15">
    <w:name w:val="rvts15"/>
    <w:basedOn w:val="16"/>
  </w:style>
  <w:style w:type="character" w:customStyle="1" w:styleId="StrongEmphasis">
    <w:name w:val="Strong Emphasis"/>
    <w:rPr>
      <w:b/>
      <w:bCs/>
    </w:rPr>
  </w:style>
  <w:style w:type="character" w:customStyle="1" w:styleId="ac">
    <w:name w:val="Нижний колонтитул Знак"/>
    <w:rPr>
      <w:rFonts w:ascii="Times New Roman CYR" w:hAnsi="Times New Roman CYR" w:cs="Times New Roman CYR"/>
      <w:sz w:val="24"/>
      <w:szCs w:val="24"/>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sz w:val="24"/>
      <w:szCs w:val="24"/>
      <w:lang w:eastAsia="zh-CN"/>
    </w:rPr>
  </w:style>
  <w:style w:type="character" w:customStyle="1" w:styleId="221">
    <w:name w:val="Основной текст с отступом 2 Знак2"/>
    <w:rPr>
      <w:rFonts w:ascii="Times New Roman CYR" w:hAnsi="Times New Roman CYR" w:cs="Times New Roman CYR"/>
      <w:sz w:val="24"/>
      <w:szCs w:val="24"/>
      <w:lang w:eastAsia="zh-CN"/>
    </w:rPr>
  </w:style>
  <w:style w:type="character" w:customStyle="1" w:styleId="ae">
    <w:name w:val="Текст у виносці Знак"/>
    <w:rPr>
      <w:rFonts w:ascii="Tahoma" w:hAnsi="Tahoma" w:cs="Tahoma"/>
      <w:sz w:val="16"/>
      <w:szCs w:val="16"/>
      <w:lang w:val="ru-RU" w:eastAsia="zh-CN"/>
    </w:rPr>
  </w:style>
  <w:style w:type="character" w:customStyle="1" w:styleId="NoSpacingChar">
    <w:name w:val="No Spacing Char"/>
    <w:rPr>
      <w:rFonts w:ascii="Calibri" w:eastAsia="Calibri" w:hAnsi="Calibri"/>
      <w:sz w:val="22"/>
      <w:szCs w:val="22"/>
      <w:lang w:eastAsia="ar-SA"/>
    </w:rPr>
  </w:style>
  <w:style w:type="character" w:customStyle="1" w:styleId="ListLabel1">
    <w:name w:val="ListLabel 1"/>
    <w:rPr>
      <w:rFonts w:cs="Arial"/>
      <w:color w:val="000000"/>
      <w:lang w:val="uk-UA"/>
    </w:rPr>
  </w:style>
  <w:style w:type="character" w:customStyle="1" w:styleId="ListLabel2">
    <w:name w:val="ListLabel 2"/>
    <w:rPr>
      <w:rFonts w:cs="Times New Roman CYR"/>
      <w:color w:val="000000"/>
      <w:lang w:val="uk-UA"/>
    </w:rPr>
  </w:style>
  <w:style w:type="character" w:customStyle="1" w:styleId="ListLabel3">
    <w:name w:val="ListLabel 3"/>
    <w:rPr>
      <w:rFonts w:cs="Times New Roman"/>
      <w:u w:val="none"/>
      <w:lang w:val="uk-UA"/>
    </w:rPr>
  </w:style>
  <w:style w:type="character" w:customStyle="1" w:styleId="ListLabel4">
    <w:name w:val="ListLabel 4"/>
    <w:rPr>
      <w:rFonts w:cs="Vivaldi"/>
    </w:rPr>
  </w:style>
  <w:style w:type="character" w:customStyle="1" w:styleId="ListLabel5">
    <w:name w:val="ListLabel 5"/>
    <w:rPr>
      <w:rFonts w:cs="Wingdings"/>
    </w:rPr>
  </w:style>
  <w:style w:type="character" w:customStyle="1" w:styleId="ListLabel6">
    <w:name w:val="ListLabel 6"/>
    <w:rPr>
      <w:rFonts w:cs="Symbol"/>
      <w:sz w:val="24"/>
      <w:szCs w:val="24"/>
      <w:lang w:val="uk-UA"/>
    </w:rPr>
  </w:style>
  <w:style w:type="character" w:customStyle="1" w:styleId="ListLabel7">
    <w:name w:val="ListLabel 7"/>
    <w:rPr>
      <w:rFonts w:cs="Symbol"/>
      <w:color w:val="000000"/>
      <w:lang w:val="uk-UA"/>
    </w:rPr>
  </w:style>
  <w:style w:type="character" w:customStyle="1" w:styleId="ListLabel8">
    <w:name w:val="ListLabel 8"/>
    <w:rPr>
      <w:rFonts w:cs="Courier New"/>
    </w:rPr>
  </w:style>
  <w:style w:type="character" w:customStyle="1" w:styleId="ListLabel9">
    <w:name w:val="ListLabel 9"/>
    <w:rPr>
      <w:rFonts w:eastAsia="Times New Roman" w:cs="Times New Roman"/>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8Num3">
    <w:name w:val="WW8Num3"/>
    <w:basedOn w:val="NoList"/>
  </w:style>
  <w:style w:type="numbering" w:customStyle="1" w:styleId="WW8Num4">
    <w:name w:val="WW8Num4"/>
    <w:basedOn w:val="NoList"/>
  </w:style>
  <w:style w:type="numbering" w:customStyle="1" w:styleId="WW8Num2">
    <w:name w:val="WW8Num2"/>
    <w:basedOn w:val="NoList"/>
  </w:style>
  <w:style w:type="numbering" w:customStyle="1" w:styleId="WW8Num14">
    <w:name w:val="WW8Num14"/>
    <w:basedOn w:val="NoList"/>
  </w:style>
  <w:style w:type="numbering" w:customStyle="1" w:styleId="WW8Num15">
    <w:name w:val="WW8Num15"/>
    <w:basedOn w:val="NoList"/>
  </w:style>
  <w:style w:type="numbering" w:customStyle="1" w:styleId="WW8Num5">
    <w:name w:val="WW8Num5"/>
    <w:basedOn w:val="NoList"/>
  </w:style>
  <w:style w:type="numbering" w:customStyle="1" w:styleId="WW8Num6">
    <w:name w:val="WW8Num6"/>
    <w:basedOn w:val="NoList"/>
  </w:style>
  <w:style w:type="numbering" w:customStyle="1" w:styleId="WW8Num7">
    <w:name w:val="WW8Num7"/>
    <w:basedOn w:val="NoList"/>
  </w:style>
  <w:style w:type="numbering" w:customStyle="1" w:styleId="WW8Num8">
    <w:name w:val="WW8Num8"/>
    <w:basedOn w:val="NoList"/>
  </w:style>
  <w:style w:type="paragraph" w:customStyle="1" w:styleId="af">
    <w:name w:val="Содержимое таблицы"/>
    <w:basedOn w:val="Normal"/>
    <w:rsid w:val="005006C2"/>
    <w:pPr>
      <w:widowControl/>
      <w:suppressLineNumbers/>
    </w:pPr>
    <w:rPr>
      <w:sz w:val="24"/>
      <w:szCs w:val="24"/>
      <w:lang w:val="ru-RU" w:eastAsia="ar-SA"/>
    </w:rPr>
  </w:style>
  <w:style w:type="character" w:customStyle="1" w:styleId="Bodytext2">
    <w:name w:val="Body text (2)"/>
    <w:basedOn w:val="DefaultParagraphFont"/>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Hyperlink">
    <w:name w:val="Hyperlink"/>
    <w:rsid w:val="00AE58D7"/>
    <w:rPr>
      <w:color w:val="0000FF"/>
      <w:u w:val="single"/>
    </w:rPr>
  </w:style>
  <w:style w:type="table" w:customStyle="1" w:styleId="TableNormal2">
    <w:name w:val="Table Normal2"/>
    <w:rsid w:val="00A3360C"/>
    <w:rPr>
      <w:rFonts w:ascii="Times" w:eastAsia="Times" w:hAnsi="Times" w:cs="Times"/>
      <w:sz w:val="24"/>
      <w:szCs w:val="24"/>
    </w:rPr>
    <w:tblPr>
      <w:tblCellMar>
        <w:top w:w="0" w:type="dxa"/>
        <w:left w:w="0" w:type="dxa"/>
        <w:bottom w:w="0" w:type="dxa"/>
        <w:right w:w="0" w:type="dxa"/>
      </w:tblCellMar>
    </w:tblPr>
  </w:style>
  <w:style w:type="table" w:customStyle="1" w:styleId="af0">
    <w:basedOn w:val="TableNormal2"/>
    <w:tblPr>
      <w:tblStyleRowBandSize w:val="1"/>
      <w:tblStyleColBandSize w:val="1"/>
      <w:tblCellMar>
        <w:left w:w="10" w:type="dxa"/>
        <w:right w:w="10" w:type="dxa"/>
      </w:tblCellMar>
    </w:tblPr>
  </w:style>
  <w:style w:type="paragraph" w:customStyle="1" w:styleId="af1">
    <w:name w:val="Нормальний текст"/>
    <w:basedOn w:val="Normal"/>
    <w:rsid w:val="00F14F3A"/>
    <w:pPr>
      <w:widowControl/>
      <w:spacing w:before="120"/>
      <w:ind w:firstLine="567"/>
      <w:jc w:val="both"/>
    </w:pPr>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j46U7SExhvYZARZO8/jESrN+lw==">AMUW2mVzeZDCWK1kCT1UVUrNklOKuBB/1xrztV32wF6hDoUpqroLeLiOD11HvAhU1FKWAYEwn7V8rmyX3La+KMd+x1j6I8e+7bBgLpjQQCRVs4anTnyeuswVBZkNuM+AwfbW+b2RU+Q0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10821</Words>
  <Characters>6169</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2024-01-02T13:47:00Z</cp:lastPrinted>
  <dcterms:created xsi:type="dcterms:W3CDTF">2022-12-02T16:25:00Z</dcterms:created>
  <dcterms:modified xsi:type="dcterms:W3CDTF">2024-03-01T15:06:00Z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