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79EE" w14:textId="77777777" w:rsidR="003D31C1" w:rsidRPr="001A7DF6" w:rsidRDefault="003D31C1" w:rsidP="003D31C1">
      <w:pPr>
        <w:tabs>
          <w:tab w:val="left" w:pos="2446"/>
        </w:tabs>
        <w:jc w:val="right"/>
        <w:rPr>
          <w:b/>
        </w:rPr>
      </w:pPr>
      <w:r w:rsidRPr="001A7DF6">
        <w:rPr>
          <w:b/>
        </w:rPr>
        <w:t>ДОДАТОК 2</w:t>
      </w:r>
    </w:p>
    <w:p w14:paraId="6E9B8BBB" w14:textId="77777777" w:rsidR="003D31C1" w:rsidRPr="001A7DF6" w:rsidRDefault="003D31C1" w:rsidP="003D31C1">
      <w:pPr>
        <w:tabs>
          <w:tab w:val="left" w:pos="2446"/>
        </w:tabs>
        <w:jc w:val="right"/>
      </w:pPr>
    </w:p>
    <w:p w14:paraId="3BBE47E6" w14:textId="12505753" w:rsidR="00C94F27" w:rsidRPr="00D1561F" w:rsidRDefault="00C94F27" w:rsidP="00C94F27">
      <w:pPr>
        <w:pStyle w:val="1"/>
        <w:ind w:left="0" w:firstLine="0"/>
        <w:jc w:val="center"/>
        <w:rPr>
          <w:b/>
          <w:szCs w:val="24"/>
          <w:lang w:val="ru-RU" w:eastAsia="uk-UA"/>
        </w:rPr>
      </w:pPr>
      <w:r w:rsidRPr="001A7DF6">
        <w:rPr>
          <w:b/>
          <w:szCs w:val="24"/>
          <w:lang w:eastAsia="uk-UA"/>
        </w:rPr>
        <w:t xml:space="preserve">Інформація про технічні, якісні та інші </w:t>
      </w:r>
      <w:r w:rsidRPr="009A59DE">
        <w:rPr>
          <w:b/>
          <w:szCs w:val="24"/>
          <w:lang w:eastAsia="uk-UA"/>
        </w:rPr>
        <w:t>характеристики</w:t>
      </w:r>
      <w:r w:rsidRPr="001A7DF6">
        <w:rPr>
          <w:b/>
          <w:szCs w:val="24"/>
          <w:lang w:eastAsia="uk-UA"/>
        </w:rPr>
        <w:t xml:space="preserve"> предмета закупівлі</w:t>
      </w:r>
      <w:r w:rsidR="00D1561F">
        <w:rPr>
          <w:b/>
          <w:szCs w:val="24"/>
          <w:lang w:val="ru-RU" w:eastAsia="uk-UA"/>
        </w:rPr>
        <w:t>:</w:t>
      </w:r>
    </w:p>
    <w:p w14:paraId="0DD91E1F" w14:textId="77777777" w:rsidR="00C94F27" w:rsidRPr="001A7DF6" w:rsidRDefault="00C94F27" w:rsidP="00C94F27">
      <w:pPr>
        <w:pStyle w:val="1"/>
        <w:ind w:left="0" w:firstLine="0"/>
        <w:rPr>
          <w:b/>
          <w:szCs w:val="24"/>
          <w:lang w:eastAsia="uk-UA"/>
        </w:rPr>
      </w:pPr>
    </w:p>
    <w:tbl>
      <w:tblPr>
        <w:tblW w:w="5000" w:type="pct"/>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129"/>
        <w:gridCol w:w="804"/>
        <w:gridCol w:w="1077"/>
        <w:gridCol w:w="3699"/>
      </w:tblGrid>
      <w:tr w:rsidR="00C94F27" w:rsidRPr="001A7DF6" w14:paraId="386F21AA" w14:textId="77777777" w:rsidTr="007A0CB8">
        <w:trPr>
          <w:cantSplit/>
          <w:trHeight w:val="445"/>
        </w:trPr>
        <w:tc>
          <w:tcPr>
            <w:tcW w:w="341" w:type="pct"/>
            <w:vAlign w:val="center"/>
          </w:tcPr>
          <w:p w14:paraId="5D653D63" w14:textId="77777777" w:rsidR="00C94F27" w:rsidRPr="001A7DF6" w:rsidRDefault="00C94F27" w:rsidP="007A0CB8">
            <w:pPr>
              <w:pStyle w:val="a5"/>
              <w:ind w:left="0"/>
              <w:jc w:val="center"/>
              <w:rPr>
                <w:rFonts w:ascii="Times New Roman" w:hAnsi="Times New Roman"/>
                <w:color w:val="000000"/>
              </w:rPr>
            </w:pPr>
            <w:r w:rsidRPr="001A7DF6">
              <w:rPr>
                <w:rFonts w:ascii="Times New Roman" w:hAnsi="Times New Roman"/>
                <w:color w:val="000000"/>
              </w:rPr>
              <w:t>№ з/п</w:t>
            </w:r>
          </w:p>
        </w:tc>
        <w:tc>
          <w:tcPr>
            <w:tcW w:w="1674" w:type="pct"/>
            <w:vAlign w:val="center"/>
          </w:tcPr>
          <w:p w14:paraId="0FF0ECAA" w14:textId="77777777" w:rsidR="00C94F27" w:rsidRPr="001A7DF6" w:rsidRDefault="00C94F27" w:rsidP="007A0CB8">
            <w:pPr>
              <w:jc w:val="center"/>
              <w:rPr>
                <w:color w:val="000000"/>
                <w:sz w:val="22"/>
              </w:rPr>
            </w:pPr>
            <w:r w:rsidRPr="001A7DF6">
              <w:rPr>
                <w:color w:val="000000"/>
                <w:sz w:val="22"/>
              </w:rPr>
              <w:t>Найменування</w:t>
            </w:r>
          </w:p>
        </w:tc>
        <w:tc>
          <w:tcPr>
            <w:tcW w:w="430" w:type="pct"/>
            <w:tcBorders>
              <w:right w:val="single" w:sz="4" w:space="0" w:color="auto"/>
            </w:tcBorders>
            <w:vAlign w:val="center"/>
          </w:tcPr>
          <w:p w14:paraId="28B3E63D" w14:textId="77777777" w:rsidR="00C94F27" w:rsidRPr="001A7DF6" w:rsidRDefault="00C94F27" w:rsidP="007A0CB8">
            <w:pPr>
              <w:ind w:left="-108" w:right="-108" w:firstLine="0"/>
              <w:jc w:val="center"/>
              <w:rPr>
                <w:color w:val="000000"/>
                <w:sz w:val="22"/>
              </w:rPr>
            </w:pPr>
            <w:r w:rsidRPr="001A7DF6">
              <w:rPr>
                <w:color w:val="000000"/>
                <w:sz w:val="22"/>
              </w:rPr>
              <w:t>Од. вим.</w:t>
            </w:r>
          </w:p>
        </w:tc>
        <w:tc>
          <w:tcPr>
            <w:tcW w:w="576" w:type="pct"/>
            <w:tcBorders>
              <w:left w:val="single" w:sz="4" w:space="0" w:color="auto"/>
              <w:right w:val="single" w:sz="4" w:space="0" w:color="auto"/>
            </w:tcBorders>
            <w:vAlign w:val="center"/>
          </w:tcPr>
          <w:p w14:paraId="189479A5" w14:textId="77777777" w:rsidR="00C94F27" w:rsidRPr="001A7DF6" w:rsidRDefault="00C94F27" w:rsidP="007A0CB8">
            <w:pPr>
              <w:ind w:left="-65" w:right="-108" w:firstLine="0"/>
              <w:jc w:val="center"/>
              <w:rPr>
                <w:color w:val="000000"/>
                <w:sz w:val="22"/>
              </w:rPr>
            </w:pPr>
            <w:r w:rsidRPr="001A7DF6">
              <w:rPr>
                <w:color w:val="000000"/>
                <w:sz w:val="22"/>
              </w:rPr>
              <w:t>Кількість</w:t>
            </w:r>
          </w:p>
        </w:tc>
        <w:tc>
          <w:tcPr>
            <w:tcW w:w="1979" w:type="pct"/>
            <w:tcBorders>
              <w:left w:val="single" w:sz="4" w:space="0" w:color="auto"/>
              <w:right w:val="single" w:sz="4" w:space="0" w:color="auto"/>
            </w:tcBorders>
            <w:vAlign w:val="center"/>
          </w:tcPr>
          <w:p w14:paraId="130B6D5C" w14:textId="77777777" w:rsidR="00C94F27" w:rsidRPr="001A7DF6" w:rsidRDefault="00C94F27" w:rsidP="007A0CB8">
            <w:pPr>
              <w:ind w:left="-65" w:right="-108" w:firstLine="0"/>
              <w:jc w:val="center"/>
              <w:rPr>
                <w:color w:val="000000"/>
                <w:sz w:val="22"/>
              </w:rPr>
            </w:pPr>
            <w:r w:rsidRPr="001A7DF6">
              <w:rPr>
                <w:color w:val="000000"/>
              </w:rPr>
              <w:t>Опис, технічні та якісні характеристики</w:t>
            </w:r>
          </w:p>
        </w:tc>
      </w:tr>
      <w:tr w:rsidR="00C94F27" w:rsidRPr="001A7DF6" w14:paraId="0A9855F5" w14:textId="77777777" w:rsidTr="007A0CB8">
        <w:trPr>
          <w:cantSplit/>
          <w:trHeight w:val="399"/>
        </w:trPr>
        <w:tc>
          <w:tcPr>
            <w:tcW w:w="341" w:type="pct"/>
            <w:vAlign w:val="center"/>
          </w:tcPr>
          <w:p w14:paraId="1A6B35ED" w14:textId="77777777" w:rsidR="00C94F27" w:rsidRPr="001A7DF6" w:rsidRDefault="00C94F27" w:rsidP="007A0CB8">
            <w:pPr>
              <w:pStyle w:val="a5"/>
              <w:ind w:left="0"/>
              <w:jc w:val="center"/>
              <w:rPr>
                <w:rFonts w:ascii="Times New Roman" w:hAnsi="Times New Roman"/>
                <w:color w:val="000000"/>
                <w:sz w:val="21"/>
                <w:szCs w:val="21"/>
              </w:rPr>
            </w:pPr>
            <w:r w:rsidRPr="001A7DF6">
              <w:rPr>
                <w:rFonts w:ascii="Times New Roman" w:hAnsi="Times New Roman"/>
                <w:color w:val="000000"/>
                <w:sz w:val="21"/>
                <w:szCs w:val="21"/>
              </w:rPr>
              <w:t>1.</w:t>
            </w:r>
          </w:p>
        </w:tc>
        <w:tc>
          <w:tcPr>
            <w:tcW w:w="1674" w:type="pct"/>
            <w:vAlign w:val="center"/>
          </w:tcPr>
          <w:p w14:paraId="13D388EE" w14:textId="75D8C8FD" w:rsidR="00C94F27" w:rsidRPr="00BA3120" w:rsidRDefault="00BA3120" w:rsidP="00BA3120">
            <w:pPr>
              <w:ind w:left="-20" w:firstLine="0"/>
              <w:rPr>
                <w:szCs w:val="24"/>
              </w:rPr>
            </w:pPr>
            <w:r w:rsidRPr="00BA3120">
              <w:rPr>
                <w:szCs w:val="24"/>
              </w:rPr>
              <w:t>Пально-мастильні матеріали (Бензин А-95 Євро-5 (</w:t>
            </w:r>
            <w:r w:rsidR="003F0A28">
              <w:rPr>
                <w:szCs w:val="24"/>
              </w:rPr>
              <w:t>для генератора</w:t>
            </w:r>
            <w:r w:rsidRPr="00BA3120">
              <w:rPr>
                <w:szCs w:val="24"/>
              </w:rPr>
              <w:t>)</w:t>
            </w:r>
            <w:r w:rsidR="00131EE3">
              <w:rPr>
                <w:szCs w:val="24"/>
              </w:rPr>
              <w:t>)</w:t>
            </w:r>
          </w:p>
        </w:tc>
        <w:tc>
          <w:tcPr>
            <w:tcW w:w="430" w:type="pct"/>
            <w:tcBorders>
              <w:right w:val="single" w:sz="4" w:space="0" w:color="auto"/>
            </w:tcBorders>
            <w:vAlign w:val="center"/>
          </w:tcPr>
          <w:p w14:paraId="3538CE68" w14:textId="4E1F077E" w:rsidR="00C94F27" w:rsidRPr="00C94F27" w:rsidRDefault="00FE2178" w:rsidP="007A0CB8">
            <w:pPr>
              <w:ind w:firstLine="0"/>
              <w:jc w:val="center"/>
              <w:rPr>
                <w:sz w:val="22"/>
                <w:lang w:val="ru-RU"/>
              </w:rPr>
            </w:pPr>
            <w:r>
              <w:rPr>
                <w:sz w:val="22"/>
                <w:lang w:val="ru-RU"/>
              </w:rPr>
              <w:t>літр</w:t>
            </w:r>
          </w:p>
        </w:tc>
        <w:tc>
          <w:tcPr>
            <w:tcW w:w="576" w:type="pct"/>
            <w:tcBorders>
              <w:left w:val="single" w:sz="4" w:space="0" w:color="auto"/>
              <w:right w:val="single" w:sz="4" w:space="0" w:color="auto"/>
            </w:tcBorders>
            <w:vAlign w:val="center"/>
          </w:tcPr>
          <w:p w14:paraId="5F532B3E" w14:textId="47A0C288" w:rsidR="00C94F27" w:rsidRPr="003B3056" w:rsidRDefault="003F0A28" w:rsidP="007A0CB8">
            <w:pPr>
              <w:ind w:firstLine="0"/>
              <w:jc w:val="center"/>
              <w:rPr>
                <w:color w:val="000000"/>
                <w:sz w:val="22"/>
                <w:lang w:val="ru-RU"/>
              </w:rPr>
            </w:pPr>
            <w:r>
              <w:rPr>
                <w:color w:val="000000"/>
                <w:sz w:val="22"/>
                <w:lang w:val="ru-RU"/>
              </w:rPr>
              <w:t>9040</w:t>
            </w:r>
          </w:p>
        </w:tc>
        <w:tc>
          <w:tcPr>
            <w:tcW w:w="1979" w:type="pct"/>
            <w:tcBorders>
              <w:left w:val="single" w:sz="4" w:space="0" w:color="auto"/>
              <w:right w:val="single" w:sz="4" w:space="0" w:color="auto"/>
            </w:tcBorders>
            <w:vAlign w:val="center"/>
          </w:tcPr>
          <w:p w14:paraId="620F9372" w14:textId="4DBCF464" w:rsidR="00C94F27" w:rsidRPr="004C4180" w:rsidRDefault="00FE2178" w:rsidP="00D1561F">
            <w:pPr>
              <w:ind w:left="83" w:firstLine="284"/>
              <w:rPr>
                <w:bCs/>
                <w:iCs/>
                <w:sz w:val="22"/>
                <w:lang w:val="ru-RU"/>
              </w:rPr>
            </w:pPr>
            <w:r w:rsidRPr="00625B2F">
              <w:rPr>
                <w:bCs/>
                <w:iCs/>
                <w:sz w:val="22"/>
              </w:rPr>
              <w:t xml:space="preserve">Неетильований бензин А-95 підвищеної якості повинен відповідати Технічному регламенту щодо вимог до автомобільних бензинів, дизельного, суднових та котельних палив, затвердженому постановою КМУ від 01.08.2013 №927 (зі змінами), або/та ДСТУ 7687:2015 </w:t>
            </w:r>
            <w:r w:rsidR="004C4180">
              <w:rPr>
                <w:bCs/>
                <w:iCs/>
                <w:sz w:val="22"/>
                <w:lang w:val="ru-RU"/>
              </w:rPr>
              <w:t>(або еквівалент)</w:t>
            </w:r>
          </w:p>
        </w:tc>
      </w:tr>
    </w:tbl>
    <w:p w14:paraId="4FCED0FD" w14:textId="77777777" w:rsidR="00C94F27" w:rsidRDefault="00C94F27" w:rsidP="00C94F27">
      <w:pPr>
        <w:pStyle w:val="10"/>
        <w:spacing w:line="240" w:lineRule="auto"/>
        <w:ind w:firstLine="567"/>
        <w:contextualSpacing/>
        <w:jc w:val="both"/>
        <w:rPr>
          <w:rFonts w:ascii="Times New Roman" w:hAnsi="Times New Roman" w:cs="Times New Roman"/>
          <w:color w:val="auto"/>
          <w:sz w:val="24"/>
          <w:szCs w:val="24"/>
          <w:lang w:val="uk-UA"/>
        </w:rPr>
      </w:pPr>
    </w:p>
    <w:p w14:paraId="15579CB5" w14:textId="77777777" w:rsidR="003D31C1" w:rsidRPr="00D1561F" w:rsidRDefault="003D31C1" w:rsidP="003D31C1">
      <w:pPr>
        <w:pStyle w:val="1"/>
        <w:ind w:left="0" w:firstLine="0"/>
        <w:rPr>
          <w:b/>
          <w:sz w:val="22"/>
          <w:lang w:eastAsia="uk-UA"/>
        </w:rPr>
      </w:pPr>
    </w:p>
    <w:p w14:paraId="6CB443EF" w14:textId="40FE939C" w:rsidR="00294255" w:rsidRPr="00D1561F" w:rsidRDefault="00D1561F" w:rsidP="00D1561F">
      <w:pPr>
        <w:ind w:firstLine="0"/>
      </w:pPr>
      <w:r w:rsidRPr="00D1561F">
        <w:t>Інші умови:</w:t>
      </w:r>
    </w:p>
    <w:p w14:paraId="00F19D62" w14:textId="4A69B35D" w:rsidR="00D1561F" w:rsidRPr="00D1561F" w:rsidRDefault="004C4180" w:rsidP="00D1561F">
      <w:pPr>
        <w:pStyle w:val="a5"/>
        <w:numPr>
          <w:ilvl w:val="0"/>
          <w:numId w:val="3"/>
        </w:numPr>
        <w:jc w:val="both"/>
        <w:rPr>
          <w:rFonts w:ascii="Times New Roman" w:hAnsi="Times New Roman"/>
          <w:sz w:val="24"/>
          <w:szCs w:val="24"/>
        </w:rPr>
      </w:pPr>
      <w:r w:rsidRPr="004C4180">
        <w:rPr>
          <w:rFonts w:ascii="Times New Roman" w:hAnsi="Times New Roman"/>
          <w:sz w:val="24"/>
          <w:szCs w:val="24"/>
        </w:rPr>
        <w:t xml:space="preserve">Постачальник повинен забезпечити відпуск бензину за допомогою талонів, скретч- карток та інших карток, з можливими номіналами </w:t>
      </w:r>
      <w:r w:rsidR="00D1561F" w:rsidRPr="00D1561F">
        <w:rPr>
          <w:rFonts w:ascii="Times New Roman" w:hAnsi="Times New Roman"/>
          <w:sz w:val="24"/>
          <w:szCs w:val="24"/>
        </w:rPr>
        <w:t>10</w:t>
      </w:r>
      <w:r w:rsidR="00FF4F2A">
        <w:rPr>
          <w:rFonts w:ascii="Times New Roman" w:hAnsi="Times New Roman"/>
          <w:sz w:val="24"/>
          <w:szCs w:val="24"/>
        </w:rPr>
        <w:t xml:space="preserve">, </w:t>
      </w:r>
      <w:r w:rsidR="00D1561F" w:rsidRPr="00D1561F">
        <w:rPr>
          <w:rFonts w:ascii="Times New Roman" w:hAnsi="Times New Roman"/>
          <w:sz w:val="24"/>
          <w:szCs w:val="24"/>
        </w:rPr>
        <w:t xml:space="preserve"> 20 літрів</w:t>
      </w:r>
      <w:r w:rsidRPr="004C4180">
        <w:rPr>
          <w:rFonts w:ascii="Times New Roman" w:hAnsi="Times New Roman"/>
          <w:sz w:val="24"/>
          <w:szCs w:val="24"/>
        </w:rPr>
        <w:t xml:space="preserve"> в межах власних, орендованих та/або партнерських АЗС у Вінницькій МТГ та в межах м. Вінниці. </w:t>
      </w:r>
      <w:r>
        <w:rPr>
          <w:rFonts w:ascii="Times New Roman" w:hAnsi="Times New Roman"/>
          <w:sz w:val="24"/>
          <w:szCs w:val="24"/>
          <w:lang w:val="ru-RU"/>
        </w:rPr>
        <w:t xml:space="preserve">Обслуговування по всіх АЗС має проводитись талонами або картками одного взірця. </w:t>
      </w:r>
    </w:p>
    <w:p w14:paraId="4999EDD5" w14:textId="28AB5DC6" w:rsidR="00D1561F" w:rsidRPr="008C0C4E" w:rsidRDefault="004C4180" w:rsidP="00D1561F">
      <w:pPr>
        <w:pStyle w:val="a5"/>
        <w:numPr>
          <w:ilvl w:val="0"/>
          <w:numId w:val="3"/>
        </w:numPr>
        <w:jc w:val="both"/>
        <w:rPr>
          <w:rFonts w:ascii="Times New Roman" w:hAnsi="Times New Roman"/>
          <w:sz w:val="24"/>
          <w:szCs w:val="24"/>
        </w:rPr>
      </w:pPr>
      <w:r>
        <w:rPr>
          <w:rFonts w:ascii="Times New Roman" w:hAnsi="Times New Roman"/>
          <w:sz w:val="24"/>
          <w:szCs w:val="24"/>
          <w:lang w:val="ru-RU"/>
        </w:rPr>
        <w:t xml:space="preserve">Строк поставки талонів або скретч-карток або інших карток не більше 2-ох робочих днів з моменту отримання </w:t>
      </w:r>
      <w:r w:rsidR="008C0C4E">
        <w:rPr>
          <w:rFonts w:ascii="Times New Roman" w:hAnsi="Times New Roman"/>
          <w:sz w:val="24"/>
          <w:szCs w:val="24"/>
          <w:lang w:val="ru-RU"/>
        </w:rPr>
        <w:t>Постачальником заявки від Покупця.</w:t>
      </w:r>
    </w:p>
    <w:p w14:paraId="1C3CA803" w14:textId="781AA94D" w:rsidR="008C0C4E" w:rsidRPr="00D1561F" w:rsidRDefault="008C0C4E" w:rsidP="00D1561F">
      <w:pPr>
        <w:pStyle w:val="a5"/>
        <w:numPr>
          <w:ilvl w:val="0"/>
          <w:numId w:val="3"/>
        </w:numPr>
        <w:jc w:val="both"/>
        <w:rPr>
          <w:rFonts w:ascii="Times New Roman" w:hAnsi="Times New Roman"/>
          <w:sz w:val="24"/>
          <w:szCs w:val="24"/>
        </w:rPr>
      </w:pPr>
      <w:r>
        <w:rPr>
          <w:rFonts w:ascii="Times New Roman" w:hAnsi="Times New Roman"/>
          <w:sz w:val="24"/>
          <w:szCs w:val="24"/>
          <w:lang w:val="ru-RU"/>
        </w:rPr>
        <w:t xml:space="preserve">Термір дії талонів повинен бути не </w:t>
      </w:r>
      <w:r w:rsidRPr="009857BC">
        <w:rPr>
          <w:rFonts w:ascii="Times New Roman" w:hAnsi="Times New Roman"/>
          <w:sz w:val="24"/>
          <w:szCs w:val="24"/>
          <w:lang w:val="ru-RU"/>
        </w:rPr>
        <w:t xml:space="preserve">менше </w:t>
      </w:r>
      <w:r w:rsidR="00B1213D">
        <w:rPr>
          <w:rFonts w:ascii="Times New Roman" w:hAnsi="Times New Roman"/>
          <w:sz w:val="24"/>
          <w:szCs w:val="24"/>
          <w:lang w:val="ru-RU"/>
        </w:rPr>
        <w:t>5</w:t>
      </w:r>
      <w:r w:rsidR="001A11E8" w:rsidRPr="009857BC">
        <w:rPr>
          <w:rFonts w:ascii="Times New Roman" w:hAnsi="Times New Roman"/>
          <w:sz w:val="24"/>
          <w:szCs w:val="24"/>
          <w:lang w:val="ru-RU"/>
        </w:rPr>
        <w:t xml:space="preserve"> </w:t>
      </w:r>
      <w:r w:rsidR="00450EA4">
        <w:rPr>
          <w:rFonts w:ascii="Times New Roman" w:hAnsi="Times New Roman"/>
          <w:sz w:val="24"/>
          <w:szCs w:val="24"/>
          <w:lang w:val="ru-RU"/>
        </w:rPr>
        <w:t>років</w:t>
      </w:r>
      <w:r>
        <w:rPr>
          <w:rFonts w:ascii="Times New Roman" w:hAnsi="Times New Roman"/>
          <w:sz w:val="24"/>
          <w:szCs w:val="24"/>
          <w:lang w:val="ru-RU"/>
        </w:rPr>
        <w:t xml:space="preserve"> з </w:t>
      </w:r>
      <w:r w:rsidR="00450EA4">
        <w:rPr>
          <w:rFonts w:ascii="Times New Roman" w:hAnsi="Times New Roman"/>
          <w:sz w:val="24"/>
          <w:szCs w:val="24"/>
          <w:lang w:val="ru-RU"/>
        </w:rPr>
        <w:t>дня їх отримання Замовником</w:t>
      </w:r>
      <w:r w:rsidR="005B0775">
        <w:rPr>
          <w:rFonts w:ascii="Times New Roman" w:hAnsi="Times New Roman"/>
          <w:sz w:val="24"/>
          <w:szCs w:val="24"/>
          <w:lang w:val="ru-RU"/>
        </w:rPr>
        <w:t>.</w:t>
      </w:r>
      <w:r>
        <w:rPr>
          <w:rFonts w:ascii="Times New Roman" w:hAnsi="Times New Roman"/>
          <w:sz w:val="24"/>
          <w:szCs w:val="24"/>
          <w:lang w:val="ru-RU"/>
        </w:rPr>
        <w:t xml:space="preserve"> </w:t>
      </w:r>
    </w:p>
    <w:p w14:paraId="5AD1159B" w14:textId="0908DECB" w:rsidR="00D1561F" w:rsidRPr="00D1561F" w:rsidRDefault="00D1561F" w:rsidP="00D1561F">
      <w:pPr>
        <w:pStyle w:val="a5"/>
        <w:numPr>
          <w:ilvl w:val="0"/>
          <w:numId w:val="3"/>
        </w:numPr>
        <w:jc w:val="both"/>
        <w:rPr>
          <w:rFonts w:ascii="Times New Roman" w:hAnsi="Times New Roman"/>
          <w:sz w:val="24"/>
          <w:szCs w:val="24"/>
        </w:rPr>
      </w:pPr>
      <w:r w:rsidRPr="00D1561F">
        <w:rPr>
          <w:rFonts w:ascii="Times New Roman" w:hAnsi="Times New Roman"/>
          <w:sz w:val="24"/>
          <w:szCs w:val="24"/>
        </w:rPr>
        <w:t>Предмет закупівлі має відповідати замовленню, стандартним характеристикам, відповідно до діючих державних стандартів.</w:t>
      </w:r>
    </w:p>
    <w:p w14:paraId="2AB65178" w14:textId="7C7F3D9A" w:rsidR="00D1561F" w:rsidRPr="00D1561F" w:rsidRDefault="00D1561F" w:rsidP="00D1561F">
      <w:pPr>
        <w:pStyle w:val="a5"/>
        <w:numPr>
          <w:ilvl w:val="0"/>
          <w:numId w:val="3"/>
        </w:numPr>
        <w:jc w:val="both"/>
        <w:rPr>
          <w:rFonts w:ascii="Times New Roman" w:hAnsi="Times New Roman"/>
          <w:sz w:val="24"/>
          <w:szCs w:val="24"/>
        </w:rPr>
      </w:pPr>
      <w:r w:rsidRPr="00D1561F">
        <w:rPr>
          <w:rFonts w:ascii="Times New Roman" w:hAnsi="Times New Roman"/>
          <w:sz w:val="24"/>
          <w:szCs w:val="24"/>
        </w:rPr>
        <w:t>Товар повинен відповідати діючим в Україні нормам щодо захисту довкілля.</w:t>
      </w:r>
    </w:p>
    <w:p w14:paraId="0557C9A8" w14:textId="3C2F848C" w:rsidR="00D1561F" w:rsidRDefault="00D1561F" w:rsidP="00D1561F">
      <w:pPr>
        <w:pStyle w:val="a5"/>
        <w:numPr>
          <w:ilvl w:val="0"/>
          <w:numId w:val="3"/>
        </w:numPr>
        <w:jc w:val="both"/>
        <w:rPr>
          <w:rFonts w:ascii="Times New Roman" w:hAnsi="Times New Roman"/>
          <w:sz w:val="24"/>
          <w:szCs w:val="24"/>
        </w:rPr>
      </w:pPr>
      <w:r w:rsidRPr="00D1561F">
        <w:rPr>
          <w:rFonts w:ascii="Times New Roman" w:hAnsi="Times New Roman"/>
          <w:sz w:val="24"/>
          <w:szCs w:val="24"/>
        </w:rPr>
        <w:t xml:space="preserve">Учасник повинен мати не менше чотирьох АЗС (власних, орендованих та/або партнерських) в межах Вінницької МТГ, з них не менше трьох в межах м. Вінниці, </w:t>
      </w:r>
      <w:r w:rsidR="0092454A" w:rsidRPr="0092454A">
        <w:rPr>
          <w:rFonts w:ascii="Times New Roman" w:hAnsi="Times New Roman"/>
          <w:sz w:val="24"/>
          <w:szCs w:val="24"/>
        </w:rPr>
        <w:t>та не менше 10 АЗС в межах Вінницького району.</w:t>
      </w:r>
    </w:p>
    <w:p w14:paraId="1BF31EB7" w14:textId="38F94B76" w:rsidR="00E71760" w:rsidRPr="009857BC" w:rsidRDefault="00E71760" w:rsidP="00D1561F">
      <w:pPr>
        <w:pStyle w:val="a5"/>
        <w:numPr>
          <w:ilvl w:val="0"/>
          <w:numId w:val="3"/>
        </w:numPr>
        <w:jc w:val="both"/>
        <w:rPr>
          <w:rFonts w:ascii="Times New Roman" w:hAnsi="Times New Roman"/>
          <w:sz w:val="24"/>
          <w:szCs w:val="24"/>
        </w:rPr>
      </w:pPr>
      <w:r w:rsidRPr="009857BC">
        <w:rPr>
          <w:rFonts w:ascii="Times New Roman" w:hAnsi="Times New Roman"/>
          <w:sz w:val="24"/>
          <w:szCs w:val="24"/>
        </w:rPr>
        <w:t xml:space="preserve">З моменту переходу права власності на товар та до моменту його фактичного отримання </w:t>
      </w:r>
      <w:r w:rsidRPr="009857BC">
        <w:rPr>
          <w:rFonts w:ascii="Times New Roman" w:hAnsi="Times New Roman"/>
          <w:sz w:val="24"/>
          <w:szCs w:val="24"/>
          <w:lang w:val="ru-RU"/>
        </w:rPr>
        <w:t>З</w:t>
      </w:r>
      <w:r w:rsidRPr="009857BC">
        <w:rPr>
          <w:rFonts w:ascii="Times New Roman" w:hAnsi="Times New Roman"/>
          <w:sz w:val="24"/>
          <w:szCs w:val="24"/>
        </w:rPr>
        <w:t xml:space="preserve">амовником, товар перебуває на зберіганні у </w:t>
      </w:r>
      <w:r w:rsidRPr="009857BC">
        <w:rPr>
          <w:rFonts w:ascii="Times New Roman" w:hAnsi="Times New Roman"/>
          <w:sz w:val="24"/>
          <w:szCs w:val="24"/>
          <w:lang w:val="ru-RU"/>
        </w:rPr>
        <w:t>У</w:t>
      </w:r>
      <w:r w:rsidRPr="009857BC">
        <w:rPr>
          <w:rFonts w:ascii="Times New Roman" w:hAnsi="Times New Roman"/>
          <w:sz w:val="24"/>
          <w:szCs w:val="24"/>
        </w:rPr>
        <w:t xml:space="preserve">часника. Вартість зберігання включено в ціну товару. </w:t>
      </w:r>
    </w:p>
    <w:p w14:paraId="7A05B899" w14:textId="7E91FACE" w:rsidR="009857BC" w:rsidRPr="009857BC" w:rsidRDefault="009857BC" w:rsidP="009857BC">
      <w:pPr>
        <w:pStyle w:val="a5"/>
        <w:numPr>
          <w:ilvl w:val="0"/>
          <w:numId w:val="3"/>
        </w:numPr>
        <w:jc w:val="both"/>
        <w:rPr>
          <w:rFonts w:ascii="Times New Roman" w:hAnsi="Times New Roman"/>
          <w:sz w:val="24"/>
          <w:szCs w:val="24"/>
        </w:rPr>
      </w:pPr>
      <w:r w:rsidRPr="009857BC">
        <w:rPr>
          <w:rFonts w:ascii="Times New Roman" w:hAnsi="Times New Roman"/>
          <w:sz w:val="24"/>
          <w:szCs w:val="24"/>
        </w:rPr>
        <w:t>Постачальник забезпечує цілодобову заправку генератора за вимогою Покупця, у вихідні, святкові та неробочі дні включно (за винятком – технічних перерв та перерв між змінами). Талони або еквівалент вважаються активованими на наступний день з моменту підписання договору.</w:t>
      </w:r>
      <w:r w:rsidR="00B97309">
        <w:rPr>
          <w:rFonts w:ascii="Times New Roman" w:hAnsi="Times New Roman"/>
          <w:sz w:val="24"/>
          <w:szCs w:val="24"/>
        </w:rPr>
        <w:t xml:space="preserve"> </w:t>
      </w:r>
      <w:r w:rsidR="00B97309" w:rsidRPr="00AB48D6">
        <w:rPr>
          <w:rFonts w:ascii="Times New Roman" w:hAnsi="Times New Roman"/>
          <w:sz w:val="24"/>
          <w:szCs w:val="24"/>
        </w:rPr>
        <w:t xml:space="preserve">Вартість доставки </w:t>
      </w:r>
      <w:r w:rsidR="00AB48D6">
        <w:rPr>
          <w:rFonts w:ascii="Times New Roman" w:hAnsi="Times New Roman"/>
          <w:sz w:val="24"/>
          <w:szCs w:val="24"/>
        </w:rPr>
        <w:t xml:space="preserve">бензину на адресу Замовника </w:t>
      </w:r>
      <w:r w:rsidR="00B97309" w:rsidRPr="00AB48D6">
        <w:rPr>
          <w:rFonts w:ascii="Times New Roman" w:hAnsi="Times New Roman"/>
          <w:sz w:val="24"/>
          <w:szCs w:val="24"/>
        </w:rPr>
        <w:t>врахована в ціну Товару.</w:t>
      </w:r>
    </w:p>
    <w:p w14:paraId="1607435A" w14:textId="56526F0C" w:rsidR="008C0C4E" w:rsidRPr="00F95BEE" w:rsidRDefault="008C0C4E" w:rsidP="00D1561F">
      <w:pPr>
        <w:pStyle w:val="a5"/>
        <w:numPr>
          <w:ilvl w:val="0"/>
          <w:numId w:val="3"/>
        </w:numPr>
        <w:jc w:val="both"/>
        <w:rPr>
          <w:rFonts w:ascii="Times New Roman" w:hAnsi="Times New Roman"/>
          <w:sz w:val="24"/>
          <w:szCs w:val="24"/>
        </w:rPr>
      </w:pPr>
      <w:r>
        <w:rPr>
          <w:rFonts w:ascii="Times New Roman" w:hAnsi="Times New Roman"/>
          <w:sz w:val="24"/>
          <w:szCs w:val="24"/>
          <w:lang w:val="ru-RU"/>
        </w:rPr>
        <w:t>Термін постачання</w:t>
      </w:r>
      <w:r w:rsidR="00483380" w:rsidRPr="00F95BEE">
        <w:rPr>
          <w:rFonts w:ascii="Times New Roman" w:hAnsi="Times New Roman"/>
          <w:sz w:val="24"/>
          <w:szCs w:val="24"/>
          <w:lang w:val="ru-RU"/>
        </w:rPr>
        <w:t xml:space="preserve"> </w:t>
      </w:r>
      <w:r w:rsidR="00483380">
        <w:rPr>
          <w:rFonts w:ascii="Times New Roman" w:hAnsi="Times New Roman"/>
          <w:sz w:val="24"/>
          <w:szCs w:val="24"/>
        </w:rPr>
        <w:t>талонів/скретч-карток</w:t>
      </w:r>
      <w:r>
        <w:rPr>
          <w:rFonts w:ascii="Times New Roman" w:hAnsi="Times New Roman"/>
          <w:sz w:val="24"/>
          <w:szCs w:val="24"/>
          <w:lang w:val="ru-RU"/>
        </w:rPr>
        <w:t xml:space="preserve">: до 31.12.2023 року. </w:t>
      </w:r>
    </w:p>
    <w:p w14:paraId="3FEF85AE" w14:textId="0AD420CB" w:rsidR="00D1561F" w:rsidRPr="008D642F" w:rsidRDefault="00F95BEE" w:rsidP="008D642F">
      <w:pPr>
        <w:pStyle w:val="a5"/>
        <w:numPr>
          <w:ilvl w:val="0"/>
          <w:numId w:val="3"/>
        </w:numPr>
        <w:jc w:val="both"/>
        <w:rPr>
          <w:rFonts w:ascii="Times New Roman" w:hAnsi="Times New Roman"/>
          <w:sz w:val="24"/>
          <w:szCs w:val="24"/>
        </w:rPr>
      </w:pPr>
      <w:r>
        <w:rPr>
          <w:rFonts w:ascii="Times New Roman" w:hAnsi="Times New Roman"/>
          <w:sz w:val="24"/>
          <w:szCs w:val="24"/>
          <w:lang w:val="ru-RU"/>
        </w:rPr>
        <w:t>Термін постачання товару не менше 5 років</w:t>
      </w:r>
      <w:r w:rsidR="00A679F8">
        <w:rPr>
          <w:rFonts w:ascii="Times New Roman" w:hAnsi="Times New Roman"/>
          <w:sz w:val="24"/>
          <w:szCs w:val="24"/>
          <w:lang w:val="ru-RU"/>
        </w:rPr>
        <w:t xml:space="preserve"> з дня отримання </w:t>
      </w:r>
      <w:r w:rsidR="00A679F8">
        <w:rPr>
          <w:rFonts w:ascii="Times New Roman" w:hAnsi="Times New Roman"/>
          <w:sz w:val="24"/>
          <w:szCs w:val="24"/>
        </w:rPr>
        <w:t>талонів/скретч-карток Замовником.</w:t>
      </w:r>
    </w:p>
    <w:p w14:paraId="230B900A" w14:textId="77777777" w:rsidR="00D1561F" w:rsidRDefault="00D1561F" w:rsidP="00E47C5B">
      <w:pPr>
        <w:ind w:firstLine="0"/>
      </w:pPr>
    </w:p>
    <w:p w14:paraId="7F45D10F" w14:textId="77777777" w:rsidR="00D1561F" w:rsidRDefault="00D1561F" w:rsidP="00E47C5B">
      <w:pPr>
        <w:ind w:firstLine="0"/>
      </w:pPr>
    </w:p>
    <w:p w14:paraId="46883E8B" w14:textId="77777777" w:rsidR="00BA3120" w:rsidRPr="00BA3120" w:rsidRDefault="00BA3120" w:rsidP="00BA3120">
      <w:pPr>
        <w:ind w:firstLine="0"/>
        <w:rPr>
          <w:i/>
          <w:iCs/>
          <w:sz w:val="20"/>
          <w:szCs w:val="18"/>
        </w:rPr>
      </w:pPr>
      <w:r w:rsidRPr="00BA3120">
        <w:rPr>
          <w:i/>
          <w:iCs/>
          <w:sz w:val="20"/>
          <w:szCs w:val="18"/>
        </w:rPr>
        <w:t>*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BC5ED61" w14:textId="73D43C46" w:rsidR="00D1561F" w:rsidRPr="00BA3120" w:rsidRDefault="00BA3120" w:rsidP="00BA3120">
      <w:pPr>
        <w:ind w:firstLine="0"/>
        <w:rPr>
          <w:i/>
          <w:iCs/>
          <w:sz w:val="20"/>
          <w:szCs w:val="18"/>
        </w:rPr>
      </w:pPr>
      <w:r w:rsidRPr="00BA3120">
        <w:rPr>
          <w:i/>
          <w:iCs/>
          <w:sz w:val="20"/>
          <w:szCs w:val="18"/>
        </w:rPr>
        <w:t>Будь-які посилання в найменуванні та/або технічних характеристиках на конкретну торговельну марку або тип тощо передбачає надання еквіваленту (технічні характеристики еквіваленту не повинні бути гіршими).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2E1A1CC" w14:textId="77777777" w:rsidR="00D1561F" w:rsidRDefault="00D1561F" w:rsidP="00E47C5B">
      <w:pPr>
        <w:ind w:firstLine="0"/>
      </w:pPr>
    </w:p>
    <w:p w14:paraId="1F95FE34" w14:textId="77777777" w:rsidR="00D1561F" w:rsidRDefault="00D1561F" w:rsidP="00E47C5B">
      <w:pPr>
        <w:ind w:firstLine="0"/>
      </w:pPr>
    </w:p>
    <w:p w14:paraId="0C1D0730" w14:textId="77777777" w:rsidR="00D1561F" w:rsidRDefault="00D1561F" w:rsidP="00E47C5B">
      <w:pPr>
        <w:ind w:firstLine="0"/>
      </w:pPr>
    </w:p>
    <w:p w14:paraId="10C103F7" w14:textId="77777777" w:rsidR="00D1561F" w:rsidRDefault="00D1561F" w:rsidP="00E47C5B">
      <w:pPr>
        <w:ind w:firstLine="0"/>
      </w:pPr>
    </w:p>
    <w:p w14:paraId="42A026F3" w14:textId="77777777" w:rsidR="00D1561F" w:rsidRDefault="00D1561F" w:rsidP="00E47C5B">
      <w:pPr>
        <w:ind w:firstLine="0"/>
      </w:pPr>
    </w:p>
    <w:p w14:paraId="322E36D2" w14:textId="77777777" w:rsidR="00D1561F" w:rsidRDefault="00D1561F" w:rsidP="00E47C5B">
      <w:pPr>
        <w:ind w:firstLine="0"/>
      </w:pPr>
    </w:p>
    <w:p w14:paraId="5BC31C11" w14:textId="77777777" w:rsidR="00D1561F" w:rsidRDefault="00D1561F" w:rsidP="00E47C5B">
      <w:pPr>
        <w:ind w:firstLine="0"/>
      </w:pPr>
    </w:p>
    <w:p w14:paraId="347B5711" w14:textId="77777777" w:rsidR="00D1561F" w:rsidRDefault="00D1561F" w:rsidP="00E47C5B">
      <w:pPr>
        <w:ind w:firstLine="0"/>
      </w:pPr>
    </w:p>
    <w:p w14:paraId="638E82A3" w14:textId="77777777" w:rsidR="00D1561F" w:rsidRDefault="00D1561F" w:rsidP="00E47C5B">
      <w:pPr>
        <w:ind w:firstLine="0"/>
      </w:pPr>
    </w:p>
    <w:p w14:paraId="5F1306FB" w14:textId="77777777" w:rsidR="00D1561F" w:rsidRDefault="00D1561F" w:rsidP="00E47C5B">
      <w:pPr>
        <w:ind w:firstLine="0"/>
      </w:pPr>
    </w:p>
    <w:sectPr w:rsidR="00D1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CAC"/>
    <w:multiLevelType w:val="hybridMultilevel"/>
    <w:tmpl w:val="BA84E0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7149CB"/>
    <w:multiLevelType w:val="hybridMultilevel"/>
    <w:tmpl w:val="9154DC32"/>
    <w:lvl w:ilvl="0" w:tplc="145A026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880109F"/>
    <w:multiLevelType w:val="hybridMultilevel"/>
    <w:tmpl w:val="AE046596"/>
    <w:lvl w:ilvl="0" w:tplc="A7D63D82">
      <w:start w:val="2"/>
      <w:numFmt w:val="decimal"/>
      <w:lvlText w:val="%1."/>
      <w:lvlJc w:val="left"/>
      <w:pPr>
        <w:tabs>
          <w:tab w:val="num" w:pos="360"/>
        </w:tabs>
        <w:ind w:left="360" w:hanging="360"/>
      </w:pPr>
      <w:rPr>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90030643">
    <w:abstractNumId w:val="1"/>
  </w:num>
  <w:num w:numId="2" w16cid:durableId="669259342">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81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C4"/>
    <w:rsid w:val="0005338D"/>
    <w:rsid w:val="000854F8"/>
    <w:rsid w:val="00101965"/>
    <w:rsid w:val="00131EE3"/>
    <w:rsid w:val="001A11E8"/>
    <w:rsid w:val="001F7CD7"/>
    <w:rsid w:val="00294255"/>
    <w:rsid w:val="00301F7D"/>
    <w:rsid w:val="00356426"/>
    <w:rsid w:val="003B1B5E"/>
    <w:rsid w:val="003D31C1"/>
    <w:rsid w:val="003F0A28"/>
    <w:rsid w:val="00450EA4"/>
    <w:rsid w:val="004805EA"/>
    <w:rsid w:val="00483380"/>
    <w:rsid w:val="004C4180"/>
    <w:rsid w:val="005218E7"/>
    <w:rsid w:val="0058262F"/>
    <w:rsid w:val="005B0775"/>
    <w:rsid w:val="00625B2F"/>
    <w:rsid w:val="00681E96"/>
    <w:rsid w:val="006F46A1"/>
    <w:rsid w:val="0076615C"/>
    <w:rsid w:val="00784744"/>
    <w:rsid w:val="00872CBA"/>
    <w:rsid w:val="008C0C4E"/>
    <w:rsid w:val="008D642F"/>
    <w:rsid w:val="009149F3"/>
    <w:rsid w:val="0092454A"/>
    <w:rsid w:val="009857BC"/>
    <w:rsid w:val="009E21C4"/>
    <w:rsid w:val="00A679F8"/>
    <w:rsid w:val="00AB48D6"/>
    <w:rsid w:val="00AF1CC8"/>
    <w:rsid w:val="00B1213D"/>
    <w:rsid w:val="00B97309"/>
    <w:rsid w:val="00BA3120"/>
    <w:rsid w:val="00BC23F8"/>
    <w:rsid w:val="00C94F27"/>
    <w:rsid w:val="00D1561F"/>
    <w:rsid w:val="00D47FD9"/>
    <w:rsid w:val="00D5039C"/>
    <w:rsid w:val="00DF33EF"/>
    <w:rsid w:val="00E13B8F"/>
    <w:rsid w:val="00E47C5B"/>
    <w:rsid w:val="00E71760"/>
    <w:rsid w:val="00EE1038"/>
    <w:rsid w:val="00F95BEE"/>
    <w:rsid w:val="00FE2178"/>
    <w:rsid w:val="00FF4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6194"/>
  <w15:chartTrackingRefBased/>
  <w15:docId w15:val="{3D1F3F8D-7834-46D3-B357-69905603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C1"/>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3D31C1"/>
    <w:pPr>
      <w:ind w:left="720"/>
      <w:contextualSpacing/>
    </w:pPr>
  </w:style>
  <w:style w:type="paragraph" w:customStyle="1" w:styleId="10">
    <w:name w:val="Обычный1"/>
    <w:uiPriority w:val="99"/>
    <w:rsid w:val="003D31C1"/>
    <w:pPr>
      <w:spacing w:after="0" w:line="276" w:lineRule="auto"/>
    </w:pPr>
    <w:rPr>
      <w:rFonts w:ascii="Arial" w:eastAsia="Arial" w:hAnsi="Arial" w:cs="Arial"/>
      <w:color w:val="000000"/>
      <w:lang w:val="en-US"/>
    </w:rPr>
  </w:style>
  <w:style w:type="paragraph" w:customStyle="1" w:styleId="2">
    <w:name w:val="Без интервала2"/>
    <w:qFormat/>
    <w:rsid w:val="003D31C1"/>
    <w:pPr>
      <w:spacing w:after="0" w:line="240" w:lineRule="auto"/>
      <w:ind w:firstLine="567"/>
      <w:jc w:val="both"/>
    </w:pPr>
    <w:rPr>
      <w:rFonts w:ascii="Times New Roman" w:eastAsia="Calibri" w:hAnsi="Times New Roman" w:cs="Times New Roman"/>
      <w:sz w:val="24"/>
    </w:rPr>
  </w:style>
  <w:style w:type="paragraph" w:customStyle="1" w:styleId="a3">
    <w:name w:val="Знак Знак"/>
    <w:basedOn w:val="a"/>
    <w:rsid w:val="003D31C1"/>
    <w:pPr>
      <w:spacing w:after="160" w:line="240" w:lineRule="exact"/>
      <w:ind w:firstLine="0"/>
      <w:jc w:val="left"/>
    </w:pPr>
    <w:rPr>
      <w:rFonts w:ascii="Arial" w:eastAsia="Times New Roman" w:hAnsi="Arial" w:cs="Arial"/>
      <w:sz w:val="20"/>
      <w:szCs w:val="20"/>
      <w:lang w:val="en-US"/>
    </w:rPr>
  </w:style>
  <w:style w:type="character" w:styleId="a4">
    <w:name w:val="Emphasis"/>
    <w:qFormat/>
    <w:rsid w:val="003D31C1"/>
    <w:rPr>
      <w:i/>
      <w:iCs/>
    </w:rPr>
  </w:style>
  <w:style w:type="paragraph" w:styleId="a5">
    <w:name w:val="List Paragraph"/>
    <w:basedOn w:val="a"/>
    <w:link w:val="a6"/>
    <w:uiPriority w:val="34"/>
    <w:qFormat/>
    <w:rsid w:val="003D31C1"/>
    <w:pPr>
      <w:spacing w:after="200" w:line="276" w:lineRule="auto"/>
      <w:ind w:left="720" w:firstLine="0"/>
      <w:jc w:val="left"/>
    </w:pPr>
    <w:rPr>
      <w:rFonts w:ascii="Calibri" w:eastAsia="Times New Roman" w:hAnsi="Calibri"/>
      <w:sz w:val="22"/>
    </w:rPr>
  </w:style>
  <w:style w:type="character" w:customStyle="1" w:styleId="a6">
    <w:name w:val="Абзац списка Знак"/>
    <w:link w:val="a5"/>
    <w:uiPriority w:val="34"/>
    <w:locked/>
    <w:rsid w:val="003D31C1"/>
    <w:rPr>
      <w:rFonts w:ascii="Calibri" w:eastAsia="Times New Roman" w:hAnsi="Calibri" w:cs="Times New Roman"/>
      <w:lang w:val="uk-UA"/>
    </w:rPr>
  </w:style>
  <w:style w:type="paragraph" w:customStyle="1" w:styleId="rvps2">
    <w:name w:val="rvps2"/>
    <w:basedOn w:val="a"/>
    <w:rsid w:val="00784744"/>
    <w:pPr>
      <w:spacing w:before="100" w:beforeAutospacing="1" w:after="100" w:afterAutospacing="1"/>
      <w:ind w:firstLine="0"/>
      <w:jc w:val="left"/>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1949</Words>
  <Characters>1111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Петрівна Царук</dc:creator>
  <cp:keywords/>
  <dc:description/>
  <cp:lastModifiedBy>Юлія Петрівна Царук</cp:lastModifiedBy>
  <cp:revision>45</cp:revision>
  <dcterms:created xsi:type="dcterms:W3CDTF">2022-10-28T07:52:00Z</dcterms:created>
  <dcterms:modified xsi:type="dcterms:W3CDTF">2023-12-06T07:10:00Z</dcterms:modified>
</cp:coreProperties>
</file>