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15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1" w:firstLineChars="183"/>
        <w:jc w:val="center"/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-UA" w:eastAsia="en-US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Обґрунтування застосування замовником підстави для здійснення закупівлі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-UA" w:eastAsia="en-US"/>
        </w:rPr>
        <w:t>шляхом укладення договору про закупівлю без застосування відкритих торгів та/або електронного каталогу відповідно до абзаців 4, 5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-UA" w:eastAsia="ru-RU"/>
        </w:rPr>
        <w:t xml:space="preserve"> підпункту 5 пункту 13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-UA" w:eastAsia="zh-CN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-UA" w:eastAsia="en-US"/>
        </w:rPr>
        <w:t xml:space="preserve">постанови Кабінету Міністрів України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-UA" w:eastAsia="ru-RU"/>
        </w:rPr>
        <w:t>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зі змінами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Комунальне підприємство «Центр електронних послуг» Криворізької міської ради (надалі – КП «ЦЕП»), яке у повному обсязі є правонаступником усіх прав та обов'язків Комунальне підприємство «Центр електронних платежів» Криворізької міської ради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, будучі організатором впровадження автоматизованої системи обліку оплати проїзду (надалі – АСООП) у міському комунальному пасажирському транспорті м. Кривий Ріг (рішення Криворізької міської ради від 24.04.2019 № 3683), придбало за договором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"https://public.docs.openprocurement.org/get/7174d875e6874b47b5900762d281bd82?KeyID=52462340&amp;Signature=EGzY7LLNKOgr47oJHHTcEIv7LmcZg/LrnozknhPSgEvb0nAsaHkErLjU1/M5nlnwQtKW0qpvqIePAi3GYmW9Ag%3D%3D" \t "https://prozorro.gov.ua/tender/_blank"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№83 від 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23.12.2021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 року на 2022 рік у товариства з обмеженою відповідальністю «МД СОФТ» послуги з технічного обслуговування, консультативного супроводу та підтримки цілодобового колл-центру для функціонування програмного комплексу «Автоматизована інформаційна система оплати проїзду». </w:t>
      </w:r>
    </w:p>
    <w:p>
      <w:pPr>
        <w:pStyle w:val="22"/>
        <w:shd w:val="clear" w:color="auto" w:fill="auto"/>
        <w:spacing w:before="0" w:after="0" w:line="240" w:lineRule="auto"/>
        <w:ind w:firstLine="720" w:firstLineChars="300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ТОВ «МД СОФТ» згідно Сертифікату ексклюзивного представника, дилерського договору № 240119-3 від 24.01.2019 року, ліцензійного договору № 27/09/19 від 27.09.2019 року є офіційним дилером (єдиним ексклюзивним постачальником) ТОВ «Сімбол Транспорт» у Дніпропетровській області, який уповноважений на укладання договорів та обслуговування комп’ютерних програм з наданням усіх супутніх послуг (комп’ютерні програми: </w:t>
      </w: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«Програмне забезпечення формування поповнення і продовження дії транспортних карток через інформаційні канали зав'язку Білетний Сервер БС Symbol Transport», «Транспортний процесинг СРТТ Symbol Transport», «Програмне забезпечення управління термінальним програмним забезпеченням XTMS Symbol Transport»).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 Дані комп’ютерні програми є складовою частиною програмному комплексу АСООП та забезпечують процес ефективного обліку фактично наданих  транспортних послуг </w:t>
      </w: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громадським транспортом м. Кривий Ріг за допомогою Електронних квитків, банківської безконтактної картки та технологією NFC з використанням запрограмованого обладнання (валідаторів)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>Так, вище зазначені документи (Сертифікат ексклюзивного представника, дилерський договір, ліцензійний договір) визначають межі здійснення діяльності та статус ексклюзивного постачальника ТОВ «МД СОФТ» на території Дніпропетровської області, в т. ч. щодо надання будь-яких супутніх послуг з підтримки і супроводження комп’ютерних програм та надання права здійснювати кастомізацію (кастомізація – процеси зміни товару\послуги під потенціальні запити замовника, процес ексклюзивної адаптації та налаштування) реалізованих комп’ютерних програм з урахуванням вимог та потреб замовника (клієнта). Тобто, у межах даної території можливе здійснення діяльності лише одним надавачем послуг – ТОВ «МД СОФТ», наявність раніше виконаних кастомізації комп’ютерних програм не допускає здійснення діяльності іншими постачальниками послуг, в тому числі і на такі супутні послуги як технічне обслуговування та консультативний супровід, фактично відсутня технічна можливість надати послуги з обслуговування і у самого автора комп’ютерних програм - ТОВ «Сімбол Транспорт».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На підтвердження унікальності та індивідуальності діючого у місті Кривий Ріг програмного комплексу АСООП, ТОВ «МД СОФТ» листом від 20.11.2020 №293 повідомляє про детальні технічні параметри даної системи та проведені виключні розробки та кастомізацію даного програного забезпечення, для забезпечення потреб Замовника – КП «ЦЕП».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>Крім того, знання програмного коду з урахуванням кастомізаційних заходів постачальником, надає йому змогу у процесі надання технічної підтримки здійснювати оновлення програмного комплексу (комп’ютерних програм) шляхом створення нових версій (релізів) програмного забезпечення в рамках версії існуючого програмного забезпечення чи створювати нове програмне забезпечення під потреби Замовника, що може бути реалізовано лише власником ексклюзивних прав – ТОВ «МД СОФТ».</w:t>
      </w:r>
    </w:p>
    <w:p>
      <w:pPr>
        <w:spacing w:after="0" w:line="240" w:lineRule="auto"/>
        <w:ind w:firstLine="772" w:firstLineChars="322"/>
        <w:jc w:val="both"/>
        <w:rPr>
          <w:rFonts w:hint="default" w:ascii="Times New Roman" w:hAnsi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Також, головною перевагою цієї закупівлі є той факт, що своєчасне здійснення постачальником технічного обслуговування, консультативного супроводу та підтримки цілодобового колл-центру, забезпечить безперервне функціонування програмного комплексу «Автоматизована інформаційна система оплати проїзду» у місті Кривий Ріг з наступним функціоналом: 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- цілодобові консультації спеціалістів Замовника з технічних і експлуатаційних питань по телефону/e-mail (підтримка цілодобового колл-центру);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- здійснення віддаленого постійного адміністрування програмного комплексу (моніторинг працездатності системи, виконання регламентних процедур, внесення змін в програмний комплекс);</w:t>
      </w:r>
    </w:p>
    <w:p>
      <w:pPr>
        <w:pStyle w:val="25"/>
        <w:spacing w:before="0" w:after="0"/>
        <w:ind w:right="1"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eastAsia="ru-RU"/>
        </w:rPr>
        <w:t xml:space="preserve">- проведення налаштування 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не менше 1 разу на місяць</w:t>
      </w:r>
      <w:r>
        <w:rPr>
          <w:rFonts w:hint="default" w:ascii="Times New Roman" w:hAnsi="Times New Roman" w:cs="Times New Roman" w:eastAsiaTheme="minorHAnsi"/>
          <w:sz w:val="24"/>
          <w:szCs w:val="24"/>
          <w:lang w:eastAsia="ru-RU"/>
        </w:rPr>
        <w:t xml:space="preserve"> програмного забезпечення, що не несуть зміни його програмному коду (зовнішні налаштування);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 xml:space="preserve">- дистанційна переустановка програмного забезпечення та заміни версій/комплектацій програмного забезпечення, в рамках технічної підтримки з часом реакції </w:t>
      </w:r>
      <w:r>
        <w:rPr>
          <w:rFonts w:hint="default" w:ascii="Times New Roman" w:hAnsi="Times New Roman" w:cs="Times New Roman"/>
          <w:sz w:val="24"/>
          <w:szCs w:val="24"/>
          <w:lang w:val="uk-UA" w:eastAsia="uk-UA"/>
        </w:rPr>
        <w:t>менше 3 годин</w:t>
      </w: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;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- оновлення програмного комплексу (комп’ютерних програм) шляхом створення нових версій (релізів) програмного забезпечення в рамках версії існуючого програмного забезпечення чи створення нового програмного забезпечення під потреби Замовника;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- контроль над виправленням помилок. Перевірка (тестування) працездатності зв’язаних функцій системи після виправлення (усунення) помилок;</w:t>
      </w:r>
    </w:p>
    <w:p>
      <w:pPr>
        <w:pStyle w:val="25"/>
        <w:spacing w:before="0" w:after="0"/>
        <w:ind w:right="284"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eastAsia="ru-RU"/>
        </w:rPr>
        <w:t>- контроль за цілісністю даних, які зберігаються в комп’ютерних програмах;</w:t>
      </w:r>
    </w:p>
    <w:p>
      <w:pPr>
        <w:pStyle w:val="6"/>
        <w:spacing w:after="0" w:line="240" w:lineRule="auto"/>
        <w:ind w:right="284"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eastAsia="ru-RU"/>
        </w:rPr>
        <w:t>- виявлення причин виникнення збоїв в роботі обладнання (терміналів) та їх усунення;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- діагностика обладнання, яке вийшло з ладу. Відновлення дієздатності обладнання в частині програмних збоїв, що виникли внаслідок механічних пошкоджень.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Переривання роботи системи АСООП у комунальному транспорті м. Кривого Рогу, через відсутність у замовника – КП «Ц</w:t>
      </w:r>
      <w:r>
        <w:rPr>
          <w:rFonts w:hint="default" w:cs="Times New Roman" w:eastAsiaTheme="minorHAnsi"/>
          <w:sz w:val="24"/>
          <w:szCs w:val="24"/>
          <w:lang w:val="uk-UA" w:eastAsia="ru-RU"/>
        </w:rPr>
        <w:t>ЕП</w:t>
      </w: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 xml:space="preserve">» </w:t>
      </w:r>
      <w:bookmarkStart w:id="1" w:name="_GoBack"/>
      <w:bookmarkEnd w:id="1"/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можливості користування комп’ютерними програмами у складі програмного комплексу «Автоматизована інформаційна система оплати проїзду», призведе до негативних наслідків, таких як: відсутність можливості здійснення справляння оплати/обліку за проїзд з використанням електронних засобів оплати - Електронних квитків, банківською безконтактною карткою та технологією NFC з використанням запрограмованого обладнання (валідаторів), що з свого боку призведе до зупинки роботи громадського транспорту через неможливість здійснення пасажирами фіксації та оплати/обліку транспортних послуг.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При цьому, відповідно до норм Закону України «Про авторське право і суміжні права», постачальник, маючі виключні майнові права на використання об'єктів інтелектуальної власності, самостійно визначає та оцінює вартість на програмне забезпечення комп’ютерної програми.</w:t>
      </w:r>
    </w:p>
    <w:p>
      <w:pPr>
        <w:pStyle w:val="22"/>
        <w:shd w:val="clear" w:color="auto" w:fill="auto"/>
        <w:spacing w:before="0" w:after="0" w:line="240" w:lineRule="auto"/>
        <w:ind w:firstLine="772" w:firstLineChars="32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uk-UA" w:eastAsia="ru-RU"/>
        </w:rPr>
        <w:t>Враховуючи наведене вище, з метою забезпечення підтримки належного безперервного  функціонування діючої автоматизованої системи оплати проїзду громадського транспорту в м. Кривий Ріг у 2023 році, з урахуванням що технічне обслуговування, консультативний супровід та підтримка цілодобового колл-центру для функціонування програмного комплексу «Автоматизована інформаційна система оплати проїзду» м. Кривий Ріг може бути надано за відсутністю конкуренції з технічних п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ричин та за необхідності захисту прав інтелектуальної власності, тільки одним постачальником з ексклюзивними правами  ТОВ «МД СОФТ», є підстави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для застосування процедури відповідно до 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>абзаців 4, 5 підпункту 5 пункту 13 постанови №</w:t>
      </w: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>1178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за предметом закупівлі: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код за ЄЗС 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>ДК 021:2015 72250000-2 Послуги, пов’язані із системами та підтримкою (Технічне обслуговування, консультативний супровід та підтримка цілодобового колл-центру для функціонування програмного комплексу «Автоматизована інформаційна система оплати проїзду»)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.</w:t>
      </w:r>
    </w:p>
    <w:p>
      <w:pPr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5"/>
        <w:gridCol w:w="2511"/>
        <w:gridCol w:w="3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Уповноважена особа з публічних закупівель КП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електронних послуг» Криворізької міської ради</w:t>
            </w:r>
          </w:p>
        </w:tc>
        <w:tc>
          <w:tcPr>
            <w:tcW w:w="2511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49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Ольга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ДИКУН</w:t>
            </w:r>
          </w:p>
        </w:tc>
      </w:tr>
    </w:tbl>
    <w:p>
      <w:pPr>
        <w:pStyle w:val="16"/>
        <w:shd w:val="clear" w:color="auto" w:fill="FFFFFF"/>
        <w:spacing w:before="0" w:beforeAutospacing="0" w:after="0" w:afterAutospacing="0"/>
        <w:ind w:firstLine="439" w:firstLineChars="183"/>
        <w:jc w:val="both"/>
        <w:textAlignment w:val="baseline"/>
        <w:rPr>
          <w:rStyle w:val="5"/>
          <w:rFonts w:eastAsia="sans-serif"/>
          <w:b w:val="0"/>
          <w:bCs w:val="0"/>
          <w:lang w:val="uk-UA"/>
        </w:rPr>
      </w:pPr>
    </w:p>
    <w:p>
      <w:pPr>
        <w:pStyle w:val="16"/>
        <w:shd w:val="clear" w:color="auto" w:fill="FFFFFF"/>
        <w:spacing w:before="0" w:beforeAutospacing="0" w:after="0" w:afterAutospacing="0"/>
        <w:ind w:firstLine="439" w:firstLineChars="183"/>
        <w:jc w:val="both"/>
        <w:textAlignment w:val="baseline"/>
        <w:rPr>
          <w:rStyle w:val="5"/>
          <w:rFonts w:eastAsia="sans-serif"/>
          <w:b w:val="0"/>
          <w:bCs w:val="0"/>
          <w:lang w:val="uk-UA"/>
        </w:rPr>
      </w:pPr>
    </w:p>
    <w:p>
      <w:pPr>
        <w:pStyle w:val="16"/>
        <w:shd w:val="clear" w:color="auto" w:fill="FFFFFF"/>
        <w:spacing w:before="0" w:beforeAutospacing="0" w:after="0" w:afterAutospacing="0"/>
        <w:ind w:firstLine="439" w:firstLineChars="183"/>
        <w:jc w:val="both"/>
        <w:textAlignment w:val="baseline"/>
        <w:rPr>
          <w:lang w:val="uk-UA"/>
        </w:rPr>
      </w:pPr>
    </w:p>
    <w:p>
      <w:pPr>
        <w:rPr>
          <w:rFonts w:ascii="Times New Roman" w:hAnsi="Times New Roman" w:cs="Times New Roman"/>
          <w:b/>
          <w:lang w:val="uk-UA"/>
        </w:rPr>
      </w:pPr>
      <w:bookmarkStart w:id="0" w:name="n108"/>
      <w:bookmarkEnd w:id="0"/>
    </w:p>
    <w:sectPr>
      <w:pgSz w:w="11906" w:h="16838"/>
      <w:pgMar w:top="426" w:right="525" w:bottom="1134" w:left="82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8F5DC2"/>
    <w:rsid w:val="000E6710"/>
    <w:rsid w:val="001325CB"/>
    <w:rsid w:val="001A7681"/>
    <w:rsid w:val="001A7FB8"/>
    <w:rsid w:val="00217987"/>
    <w:rsid w:val="00245762"/>
    <w:rsid w:val="002875FE"/>
    <w:rsid w:val="002D407E"/>
    <w:rsid w:val="002F1328"/>
    <w:rsid w:val="002F65A5"/>
    <w:rsid w:val="00321983"/>
    <w:rsid w:val="00352854"/>
    <w:rsid w:val="00387FF6"/>
    <w:rsid w:val="003D54DC"/>
    <w:rsid w:val="003F48C7"/>
    <w:rsid w:val="004233B9"/>
    <w:rsid w:val="004574BC"/>
    <w:rsid w:val="0047050C"/>
    <w:rsid w:val="004D2506"/>
    <w:rsid w:val="004D7D4E"/>
    <w:rsid w:val="006D6FC6"/>
    <w:rsid w:val="006F3199"/>
    <w:rsid w:val="007802D4"/>
    <w:rsid w:val="007B2FFC"/>
    <w:rsid w:val="008C0E65"/>
    <w:rsid w:val="008F5DC2"/>
    <w:rsid w:val="00980BFF"/>
    <w:rsid w:val="00996867"/>
    <w:rsid w:val="009A7EEC"/>
    <w:rsid w:val="009F70B7"/>
    <w:rsid w:val="00A04367"/>
    <w:rsid w:val="00A50202"/>
    <w:rsid w:val="00A81FC0"/>
    <w:rsid w:val="00AC7D31"/>
    <w:rsid w:val="00B46B25"/>
    <w:rsid w:val="00B62449"/>
    <w:rsid w:val="00BB7715"/>
    <w:rsid w:val="00C5089B"/>
    <w:rsid w:val="00CA7967"/>
    <w:rsid w:val="00D45F97"/>
    <w:rsid w:val="00D93C3B"/>
    <w:rsid w:val="00DC6B9E"/>
    <w:rsid w:val="00DF2560"/>
    <w:rsid w:val="00DF3C32"/>
    <w:rsid w:val="00E26202"/>
    <w:rsid w:val="00E7266F"/>
    <w:rsid w:val="00EE0D59"/>
    <w:rsid w:val="00F93AC2"/>
    <w:rsid w:val="00FA0CDB"/>
    <w:rsid w:val="00FE0DE4"/>
    <w:rsid w:val="06841546"/>
    <w:rsid w:val="11EC58FE"/>
    <w:rsid w:val="137B78BD"/>
    <w:rsid w:val="14610DBA"/>
    <w:rsid w:val="158C1546"/>
    <w:rsid w:val="197473AD"/>
    <w:rsid w:val="20EA39CE"/>
    <w:rsid w:val="21A65F81"/>
    <w:rsid w:val="25D83BAA"/>
    <w:rsid w:val="289F6155"/>
    <w:rsid w:val="2DDA1E6B"/>
    <w:rsid w:val="35CC09EE"/>
    <w:rsid w:val="3A586096"/>
    <w:rsid w:val="403809E1"/>
    <w:rsid w:val="404B4ED0"/>
    <w:rsid w:val="40B72EC6"/>
    <w:rsid w:val="43B859C9"/>
    <w:rsid w:val="476B65C5"/>
    <w:rsid w:val="4AEF195B"/>
    <w:rsid w:val="52A73644"/>
    <w:rsid w:val="556772B2"/>
    <w:rsid w:val="56FC4DDC"/>
    <w:rsid w:val="593534B0"/>
    <w:rsid w:val="597417F1"/>
    <w:rsid w:val="5CDE739D"/>
    <w:rsid w:val="5F0C7EC7"/>
    <w:rsid w:val="61A6052D"/>
    <w:rsid w:val="651465C5"/>
    <w:rsid w:val="695D015A"/>
    <w:rsid w:val="6DE8528F"/>
    <w:rsid w:val="7ADD7AD1"/>
    <w:rsid w:val="7C7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index 1"/>
    <w:basedOn w:val="1"/>
    <w:next w:val="1"/>
    <w:unhideWhenUsed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semiHidden/>
    <w:unhideWhenUsed/>
    <w:qFormat/>
    <w:uiPriority w:val="99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0">
    <w:name w:val="Table Grid"/>
    <w:basedOn w:val="3"/>
    <w:qFormat/>
    <w:uiPriority w:val="39"/>
    <w:pPr>
      <w:spacing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rvts23"/>
    <w:basedOn w:val="2"/>
    <w:qFormat/>
    <w:uiPriority w:val="0"/>
  </w:style>
  <w:style w:type="character" w:customStyle="1" w:styleId="12">
    <w:name w:val="rvts9"/>
    <w:basedOn w:val="2"/>
    <w:qFormat/>
    <w:uiPriority w:val="0"/>
  </w:style>
  <w:style w:type="paragraph" w:customStyle="1" w:styleId="13">
    <w:name w:val="rvps1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apple-converted-space"/>
    <w:basedOn w:val="2"/>
    <w:qFormat/>
    <w:uiPriority w:val="0"/>
  </w:style>
  <w:style w:type="paragraph" w:customStyle="1" w:styleId="15">
    <w:name w:val="rvps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rvts82"/>
    <w:basedOn w:val="2"/>
    <w:qFormat/>
    <w:uiPriority w:val="0"/>
  </w:style>
  <w:style w:type="character" w:customStyle="1" w:styleId="18">
    <w:name w:val="Верхний колонтитул Знак"/>
    <w:basedOn w:val="2"/>
    <w:link w:val="7"/>
    <w:qFormat/>
    <w:uiPriority w:val="99"/>
  </w:style>
  <w:style w:type="character" w:customStyle="1" w:styleId="19">
    <w:name w:val="Нижний колонтитул Знак"/>
    <w:basedOn w:val="2"/>
    <w:link w:val="8"/>
    <w:qFormat/>
    <w:uiPriority w:val="99"/>
  </w:style>
  <w:style w:type="character" w:customStyle="1" w:styleId="20">
    <w:name w:val="Основной текст (2)_"/>
    <w:link w:val="21"/>
    <w:qFormat/>
    <w:locked/>
    <w:uiPriority w:val="0"/>
    <w:rPr>
      <w:shd w:val="clear" w:color="auto" w:fill="FFFFFF"/>
    </w:rPr>
  </w:style>
  <w:style w:type="paragraph" w:customStyle="1" w:styleId="21">
    <w:name w:val="Основной текст (2)"/>
    <w:basedOn w:val="1"/>
    <w:link w:val="20"/>
    <w:qFormat/>
    <w:uiPriority w:val="0"/>
    <w:pPr>
      <w:widowControl w:val="0"/>
      <w:shd w:val="clear" w:color="auto" w:fill="FFFFFF"/>
      <w:spacing w:after="0" w:line="250" w:lineRule="exact"/>
      <w:ind w:hanging="580"/>
      <w:jc w:val="both"/>
    </w:pPr>
  </w:style>
  <w:style w:type="paragraph" w:customStyle="1" w:styleId="22">
    <w:name w:val="Основной текст (2)1"/>
    <w:basedOn w:val="1"/>
    <w:qFormat/>
    <w:uiPriority w:val="0"/>
    <w:pPr>
      <w:shd w:val="clear" w:color="auto" w:fill="FFFFFF"/>
      <w:spacing w:before="60" w:line="432" w:lineRule="exact"/>
      <w:ind w:hanging="420"/>
    </w:pPr>
    <w:rPr>
      <w:rFonts w:ascii="Times New Roman" w:hAnsi="Times New Roman" w:eastAsia="Times New Roman" w:cs="Times New Roman"/>
    </w:rPr>
  </w:style>
  <w:style w:type="character" w:customStyle="1" w:styleId="23">
    <w:name w:val="rvts37"/>
    <w:basedOn w:val="2"/>
    <w:qFormat/>
    <w:uiPriority w:val="0"/>
  </w:style>
  <w:style w:type="paragraph" w:styleId="2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5">
    <w:name w:val="_2"/>
    <w:basedOn w:val="1"/>
    <w:qFormat/>
    <w:uiPriority w:val="0"/>
    <w:pPr>
      <w:keepNext/>
      <w:widowControl w:val="0"/>
      <w:autoSpaceDE w:val="0"/>
      <w:spacing w:before="240" w:after="240"/>
      <w:jc w:val="center"/>
    </w:pPr>
    <w:rPr>
      <w:rFonts w:ascii="Arial" w:hAnsi="Arial" w:cs="Arial"/>
    </w:rPr>
  </w:style>
  <w:style w:type="paragraph" w:customStyle="1" w:styleId="26">
    <w:name w:val="Обычный1"/>
    <w:qFormat/>
    <w:uiPriority w:val="0"/>
    <w:pPr>
      <w:tabs>
        <w:tab w:val="left" w:pos="708"/>
      </w:tabs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1167</Words>
  <Characters>6657</Characters>
  <Lines>55</Lines>
  <Paragraphs>15</Paragraphs>
  <TotalTime>6</TotalTime>
  <ScaleCrop>false</ScaleCrop>
  <LinksUpToDate>false</LinksUpToDate>
  <CharactersWithSpaces>7809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2016-12-28T13:08:00Z</dcterms:created>
  <dc:creator>ekonomist</dc:creator>
  <cp:lastModifiedBy>inszener</cp:lastModifiedBy>
  <cp:lastPrinted>2021-12-01T15:11:00Z</cp:lastPrinted>
  <dcterms:modified xsi:type="dcterms:W3CDTF">2023-03-02T09:55:39Z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ADA2115E32D2490FB6299B01BE4A6F74</vt:lpwstr>
  </property>
</Properties>
</file>