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6343A0"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04</w:t>
      </w:r>
      <w:r w:rsidR="007523A3">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10</w:t>
      </w:r>
      <w:r w:rsidR="007523A3">
        <w:rPr>
          <w:rFonts w:ascii="Times New Roman" w:eastAsia="Times New Roman" w:hAnsi="Times New Roman" w:cs="Tahoma"/>
          <w:color w:val="000000"/>
          <w:kern w:val="3"/>
          <w:sz w:val="24"/>
          <w:szCs w:val="24"/>
          <w:lang w:val="uk-UA" w:eastAsia="zh-CN" w:bidi="hi-IN"/>
        </w:rPr>
        <w:t>.2023</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C01F71" w:rsidRDefault="00C01F71" w:rsidP="001F7F45">
            <w:pPr>
              <w:spacing w:line="240" w:lineRule="auto"/>
              <w:jc w:val="center"/>
              <w:rPr>
                <w:rFonts w:ascii="Times New Roman" w:eastAsia="Times New Roman" w:hAnsi="Times New Roman"/>
                <w:b/>
                <w:bCs/>
                <w:sz w:val="20"/>
                <w:szCs w:val="20"/>
                <w:lang w:val="uk-UA"/>
              </w:rPr>
            </w:pPr>
          </w:p>
          <w:p w:rsidR="00C01F71" w:rsidRDefault="00C01F71" w:rsidP="001F7F45">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107503" w:rsidRDefault="00107503" w:rsidP="00107503">
            <w:pPr>
              <w:ind w:firstLine="360"/>
              <w:jc w:val="center"/>
              <w:rPr>
                <w:rFonts w:ascii="Times New Roman" w:eastAsia="SimSun" w:hAnsi="Times New Roman"/>
                <w:b/>
                <w:sz w:val="32"/>
                <w:szCs w:val="32"/>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107503" w:rsidRPr="00BD21F2" w:rsidRDefault="00107503" w:rsidP="00107503">
            <w:pPr>
              <w:ind w:firstLine="360"/>
              <w:jc w:val="center"/>
              <w:rPr>
                <w:rFonts w:ascii="Times New Roman" w:eastAsia="SimSun" w:hAnsi="Times New Roman"/>
                <w:b/>
                <w:sz w:val="32"/>
                <w:szCs w:val="32"/>
              </w:rPr>
            </w:pP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107503" w:rsidRPr="00537068" w:rsidRDefault="00107503" w:rsidP="001075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r>
              <w:rPr>
                <w:rFonts w:ascii="Times New Roman" w:hAnsi="Times New Roman"/>
                <w:b/>
                <w:bCs/>
                <w:sz w:val="24"/>
                <w:szCs w:val="24"/>
              </w:rPr>
              <w:t>)</w:t>
            </w:r>
          </w:p>
          <w:p w:rsidR="0089778E" w:rsidRPr="0089778E" w:rsidRDefault="0089778E" w:rsidP="00107503">
            <w:pPr>
              <w:spacing w:line="240" w:lineRule="auto"/>
              <w:rPr>
                <w:rFonts w:ascii="Times New Roman" w:eastAsia="Times New Roman" w:hAnsi="Times New Roman"/>
                <w:b/>
                <w:bCs/>
                <w:sz w:val="20"/>
                <w:szCs w:val="20"/>
                <w:lang w:val="uk-UA"/>
              </w:rPr>
            </w:pPr>
          </w:p>
          <w:p w:rsidR="00C01F71" w:rsidRDefault="00C01F71" w:rsidP="001F7F45">
            <w:pPr>
              <w:widowControl w:val="0"/>
              <w:suppressAutoHyphens/>
              <w:autoSpaceDE w:val="0"/>
              <w:spacing w:after="0" w:line="0" w:lineRule="atLeast"/>
              <w:jc w:val="center"/>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07503" w:rsidRDefault="00107503" w:rsidP="00107503">
            <w:pPr>
              <w:ind w:firstLine="360"/>
              <w:jc w:val="center"/>
              <w:rPr>
                <w:rFonts w:ascii="Times New Roman" w:eastAsia="SimSun" w:hAnsi="Times New Roman"/>
                <w:b/>
                <w:sz w:val="32"/>
                <w:szCs w:val="32"/>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107503" w:rsidRPr="00BD21F2" w:rsidRDefault="00107503" w:rsidP="00107503">
            <w:pPr>
              <w:ind w:firstLine="360"/>
              <w:jc w:val="center"/>
              <w:rPr>
                <w:rFonts w:ascii="Times New Roman" w:eastAsia="SimSun" w:hAnsi="Times New Roman"/>
                <w:b/>
                <w:sz w:val="32"/>
                <w:szCs w:val="32"/>
              </w:rPr>
            </w:pP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B413F2" w:rsidRPr="00107503" w:rsidRDefault="00107503" w:rsidP="001075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r>
              <w:rPr>
                <w:rFonts w:ascii="Times New Roman" w:hAnsi="Times New Roman"/>
                <w:b/>
                <w:bCs/>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Ананьївська філія  КУ «Ананьївський ліцей №1», с</w:t>
            </w:r>
            <w:proofErr w:type="gramStart"/>
            <w:r w:rsidRPr="00C01F71">
              <w:rPr>
                <w:rFonts w:asciiTheme="majorHAnsi" w:hAnsiTheme="majorHAnsi"/>
                <w:b/>
                <w:szCs w:val="22"/>
                <w:lang w:val="ru-RU"/>
              </w:rPr>
              <w:t>.А</w:t>
            </w:r>
            <w:proofErr w:type="gramEnd"/>
            <w:r w:rsidRPr="00C01F71">
              <w:rPr>
                <w:rFonts w:asciiTheme="majorHAnsi" w:hAnsiTheme="majorHAnsi"/>
                <w:b/>
                <w:szCs w:val="22"/>
                <w:lang w:val="ru-RU"/>
              </w:rPr>
              <w:t>наньїв  Перший, вул.Храмова,151;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Українки,189;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371649">
              <w:rPr>
                <w:rFonts w:asciiTheme="majorHAnsi" w:hAnsiTheme="majorHAnsi"/>
                <w:b/>
                <w:szCs w:val="22"/>
                <w:lang w:val="ru-RU"/>
              </w:rPr>
              <w:t>21</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415BA7" w:rsidP="00415BA7">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670</w:t>
            </w:r>
            <w:r w:rsidR="00107503">
              <w:rPr>
                <w:rFonts w:ascii="Times New Roman" w:eastAsia="Times New Roman" w:hAnsi="Times New Roman"/>
                <w:sz w:val="24"/>
                <w:szCs w:val="24"/>
                <w:lang w:val="uk-UA" w:eastAsia="ru-RU"/>
              </w:rPr>
              <w:t xml:space="preserve">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343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w:t>
            </w:r>
            <w:r w:rsidRPr="004C45C5">
              <w:rPr>
                <w:rFonts w:ascii="Times New Roman" w:eastAsia="Times New Roman" w:hAnsi="Times New Roman"/>
                <w:sz w:val="24"/>
                <w:szCs w:val="24"/>
                <w:lang w:val="uk-UA" w:eastAsia="ru-RU"/>
              </w:rPr>
              <w:lastRenderedPageBreak/>
              <w:t>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343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w:t>
            </w:r>
            <w:r w:rsidRPr="004A2161">
              <w:rPr>
                <w:rFonts w:ascii="Times New Roman" w:eastAsia="Times New Roman" w:hAnsi="Times New Roman"/>
                <w:sz w:val="24"/>
                <w:szCs w:val="24"/>
                <w:lang w:val="uk-UA" w:eastAsia="ru-RU"/>
              </w:rPr>
              <w:lastRenderedPageBreak/>
              <w:t xml:space="preserve">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17447">
              <w:rPr>
                <w:rFonts w:ascii="Times New Roman" w:eastAsia="Times New Roman" w:hAnsi="Times New Roman"/>
                <w:sz w:val="24"/>
                <w:szCs w:val="24"/>
                <w:lang w:val="uk-UA" w:eastAsia="ru-RU"/>
              </w:rPr>
              <w:lastRenderedPageBreak/>
              <w:t>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6343A0"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343A0"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Кінцевий строк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lastRenderedPageBreak/>
              <w:t>Кінцевий строк подання тендерних пропозицій:</w:t>
            </w:r>
            <w:r w:rsidR="00D14742">
              <w:rPr>
                <w:rFonts w:ascii="Times New Roman" w:eastAsia="Times New Roman" w:hAnsi="Times New Roman"/>
                <w:sz w:val="24"/>
                <w:szCs w:val="24"/>
                <w:lang w:val="uk-UA" w:eastAsia="ru-RU"/>
              </w:rPr>
              <w:t>2</w:t>
            </w:r>
            <w:r w:rsidR="00785782">
              <w:rPr>
                <w:rFonts w:ascii="Times New Roman" w:eastAsia="Times New Roman" w:hAnsi="Times New Roman"/>
                <w:sz w:val="24"/>
                <w:szCs w:val="24"/>
                <w:lang w:val="uk-UA" w:eastAsia="ru-RU"/>
              </w:rPr>
              <w:t>6</w:t>
            </w:r>
            <w:r w:rsidRPr="00A57464">
              <w:rPr>
                <w:rFonts w:ascii="Times New Roman" w:eastAsia="Times New Roman" w:hAnsi="Times New Roman"/>
                <w:sz w:val="24"/>
                <w:szCs w:val="24"/>
                <w:lang w:val="uk-UA" w:eastAsia="ru-RU"/>
              </w:rPr>
              <w:t xml:space="preserve"> </w:t>
            </w:r>
            <w:r w:rsidR="00415BA7">
              <w:rPr>
                <w:rFonts w:ascii="Times New Roman" w:eastAsia="Times New Roman" w:hAnsi="Times New Roman"/>
                <w:sz w:val="24"/>
                <w:szCs w:val="24"/>
                <w:lang w:val="uk-UA" w:eastAsia="ru-RU"/>
              </w:rPr>
              <w:lastRenderedPageBreak/>
              <w:t>12</w:t>
            </w:r>
            <w:r w:rsidR="00533AC6">
              <w:rPr>
                <w:rFonts w:ascii="Times New Roman" w:eastAsia="Times New Roman" w:hAnsi="Times New Roman"/>
                <w:sz w:val="24"/>
                <w:szCs w:val="24"/>
                <w:lang w:val="uk-UA" w:eastAsia="ru-RU"/>
              </w:rPr>
              <w:t>.</w:t>
            </w:r>
            <w:r w:rsidR="00415BA7">
              <w:rPr>
                <w:rFonts w:ascii="Times New Roman" w:eastAsia="Times New Roman" w:hAnsi="Times New Roman"/>
                <w:sz w:val="24"/>
                <w:szCs w:val="24"/>
                <w:lang w:val="uk-UA" w:eastAsia="ru-RU"/>
              </w:rPr>
              <w:t>10</w:t>
            </w:r>
            <w:r w:rsidR="00D21151">
              <w:rPr>
                <w:rFonts w:ascii="Times New Roman" w:eastAsia="Times New Roman" w:hAnsi="Times New Roman"/>
                <w:sz w:val="24"/>
                <w:szCs w:val="24"/>
                <w:lang w:val="uk-UA" w:eastAsia="ru-RU"/>
              </w:rPr>
              <w:t>.23</w:t>
            </w:r>
            <w:r w:rsidRPr="00A57464">
              <w:rPr>
                <w:rFonts w:ascii="Times New Roman" w:eastAsia="Times New Roman" w:hAnsi="Times New Roman"/>
                <w:i/>
                <w:iCs/>
                <w:sz w:val="24"/>
                <w:szCs w:val="24"/>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343A0"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w:t>
            </w:r>
            <w:r w:rsidRPr="00827B70">
              <w:rPr>
                <w:rFonts w:ascii="Times New Roman" w:hAnsi="Times New Roman"/>
                <w:lang w:val="uk-UA"/>
              </w:rPr>
              <w:lastRenderedPageBreak/>
              <w:t>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343A0"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w:t>
            </w:r>
            <w:r w:rsidRPr="00A57464">
              <w:rPr>
                <w:rFonts w:ascii="Times New Roman" w:eastAsia="Times New Roman" w:hAnsi="Times New Roman"/>
                <w:sz w:val="24"/>
                <w:szCs w:val="24"/>
                <w:lang w:val="uk-UA"/>
              </w:rPr>
              <w:lastRenderedPageBreak/>
              <w:t xml:space="preserve">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A57464">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A75D9">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7A75D9">
              <w:rPr>
                <w:rFonts w:ascii="Times New Roman" w:hAnsi="Times New Roman"/>
                <w:sz w:val="24"/>
                <w:szCs w:val="24"/>
                <w:lang w:val="uk-UA"/>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w:t>
            </w:r>
            <w:r w:rsidRPr="007A75D9">
              <w:rPr>
                <w:rFonts w:ascii="Times New Roman" w:hAnsi="Times New Roman"/>
                <w:sz w:val="24"/>
                <w:szCs w:val="24"/>
                <w:lang w:val="uk-UA"/>
              </w:rPr>
              <w:lastRenderedPageBreak/>
              <w:t>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D6537C">
              <w:rPr>
                <w:rFonts w:ascii="Times New Roman" w:hAnsi="Times New Roman"/>
                <w:sz w:val="24"/>
                <w:szCs w:val="24"/>
                <w:lang w:val="uk-UA"/>
              </w:rPr>
              <w:lastRenderedPageBreak/>
              <w:t>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w:t>
            </w:r>
            <w:r w:rsidRPr="00877A5C">
              <w:rPr>
                <w:rFonts w:ascii="Times New Roman" w:eastAsia="Times New Roman" w:hAnsi="Times New Roman"/>
                <w:sz w:val="24"/>
                <w:szCs w:val="24"/>
                <w:lang w:val="uk-UA" w:eastAsia="ru-RU"/>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 xml:space="preserve">тендерну </w:t>
            </w:r>
            <w:r w:rsidRPr="00D6537C">
              <w:rPr>
                <w:rFonts w:ascii="Times New Roman" w:eastAsia="Times New Roman" w:hAnsi="Times New Roman"/>
                <w:sz w:val="24"/>
                <w:szCs w:val="24"/>
                <w:lang w:val="uk-UA" w:eastAsia="ru-RU"/>
              </w:rPr>
              <w:lastRenderedPageBreak/>
              <w:t>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9366AF" w:rsidRDefault="009366AF" w:rsidP="009366AF">
      <w:pPr>
        <w:rPr>
          <w:rFonts w:ascii="Times New Roman" w:hAnsi="Times New Roman"/>
          <w:b/>
          <w:bCs/>
          <w:sz w:val="24"/>
          <w:szCs w:val="24"/>
          <w:lang w:val="uk-UA"/>
        </w:rPr>
      </w:pPr>
    </w:p>
    <w:p w:rsidR="00262241" w:rsidRDefault="009366AF" w:rsidP="009366A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407161" w:rsidRPr="00BD21F2" w:rsidRDefault="00407161" w:rsidP="00407161">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262241" w:rsidRPr="00407161" w:rsidRDefault="00262241" w:rsidP="000A74B5">
            <w:pPr>
              <w:spacing w:after="0" w:line="240" w:lineRule="auto"/>
              <w:jc w:val="both"/>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Pr="00ED6C59">
              <w:rPr>
                <w:rFonts w:ascii="Times New Roman" w:eastAsia="Times New Roman" w:hAnsi="Times New Roman"/>
                <w:sz w:val="20"/>
                <w:szCs w:val="20"/>
                <w:shd w:val="clear" w:color="auto" w:fill="FFFFFF"/>
                <w:lang w:val="uk-UA"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ED6C59">
              <w:rPr>
                <w:rFonts w:ascii="Times New Roman" w:eastAsia="Times New Roman" w:hAnsi="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sidRPr="00ED6C59">
              <w:rPr>
                <w:rFonts w:ascii="Times New Roman" w:eastAsia="Times New Roman" w:hAnsi="Times New Roman"/>
                <w:sz w:val="20"/>
                <w:szCs w:val="20"/>
                <w:shd w:val="clear" w:color="auto" w:fill="FFFFFF"/>
                <w:lang w:val="uk-UA" w:eastAsia="ru-RU"/>
              </w:rPr>
              <w:lastRenderedPageBreak/>
              <w:t xml:space="preserve">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6343A0"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w:t>
      </w:r>
      <w:r w:rsidRPr="00331694">
        <w:rPr>
          <w:rFonts w:ascii="Times New Roman" w:eastAsia="Times New Roman" w:hAnsi="Times New Roman"/>
          <w:sz w:val="20"/>
          <w:szCs w:val="20"/>
          <w:lang w:val="uk-UA" w:eastAsia="ru-RU"/>
        </w:rPr>
        <w:lastRenderedPageBreak/>
        <w:t>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F0B66" w:rsidRPr="007523A3" w:rsidRDefault="004F0B66" w:rsidP="004F0B66">
      <w:pPr>
        <w:rPr>
          <w:lang w:val="uk-UA"/>
        </w:rPr>
      </w:pPr>
    </w:p>
    <w:p w:rsidR="00BE6E41" w:rsidRPr="007523A3"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pPr w:leftFromText="180" w:rightFromText="180" w:vertAnchor="text" w:tblpX="-352"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374"/>
        <w:gridCol w:w="1234"/>
        <w:gridCol w:w="6015"/>
        <w:gridCol w:w="236"/>
      </w:tblGrid>
      <w:tr w:rsidR="00C31BEF" w:rsidRPr="00C579A4" w:rsidTr="009366AF">
        <w:trPr>
          <w:gridAfter w:val="1"/>
          <w:wAfter w:w="236" w:type="dxa"/>
          <w:trHeight w:val="1550"/>
        </w:trPr>
        <w:tc>
          <w:tcPr>
            <w:tcW w:w="691"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w:t>
            </w:r>
          </w:p>
        </w:tc>
        <w:tc>
          <w:tcPr>
            <w:tcW w:w="237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p>
          <w:p w:rsidR="00C31BEF" w:rsidRPr="00C579A4" w:rsidRDefault="00C31BEF" w:rsidP="009366AF">
            <w:pPr>
              <w:rPr>
                <w:rFonts w:ascii="Times New Roman" w:hAnsi="Times New Roman"/>
                <w:sz w:val="24"/>
                <w:szCs w:val="24"/>
                <w:lang w:val="uk-UA"/>
              </w:rPr>
            </w:pPr>
            <w:r w:rsidRPr="00C579A4">
              <w:rPr>
                <w:rFonts w:ascii="Times New Roman" w:hAnsi="Times New Roman"/>
                <w:sz w:val="24"/>
                <w:szCs w:val="24"/>
                <w:lang w:val="uk-UA"/>
              </w:rPr>
              <w:t>Назва товару</w:t>
            </w:r>
          </w:p>
        </w:tc>
        <w:tc>
          <w:tcPr>
            <w:tcW w:w="1234"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Кількість товару</w:t>
            </w:r>
          </w:p>
          <w:p w:rsidR="00C31BEF" w:rsidRPr="00C579A4" w:rsidRDefault="00C31BEF" w:rsidP="009366AF">
            <w:pPr>
              <w:rPr>
                <w:rFonts w:ascii="Times New Roman" w:hAnsi="Times New Roman"/>
                <w:bCs/>
                <w:sz w:val="24"/>
                <w:szCs w:val="24"/>
                <w:lang w:val="uk-UA"/>
              </w:rPr>
            </w:pPr>
            <w:r w:rsidRPr="00C579A4">
              <w:rPr>
                <w:rFonts w:ascii="Times New Roman" w:hAnsi="Times New Roman"/>
                <w:bCs/>
                <w:sz w:val="24"/>
                <w:szCs w:val="24"/>
                <w:lang w:val="uk-UA"/>
              </w:rPr>
              <w:t>(кг.)</w:t>
            </w:r>
          </w:p>
        </w:tc>
        <w:tc>
          <w:tcPr>
            <w:tcW w:w="6015" w:type="dxa"/>
            <w:tcBorders>
              <w:top w:val="single" w:sz="4" w:space="0" w:color="auto"/>
              <w:left w:val="single" w:sz="4" w:space="0" w:color="auto"/>
              <w:bottom w:val="single" w:sz="4" w:space="0" w:color="auto"/>
              <w:right w:val="single" w:sz="4" w:space="0" w:color="auto"/>
            </w:tcBorders>
          </w:tcPr>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p>
          <w:p w:rsidR="00C31BEF" w:rsidRPr="00C579A4" w:rsidRDefault="00C31BEF" w:rsidP="009366AF">
            <w:pPr>
              <w:jc w:val="center"/>
              <w:rPr>
                <w:rFonts w:ascii="Times New Roman" w:hAnsi="Times New Roman"/>
                <w:bCs/>
                <w:sz w:val="24"/>
                <w:szCs w:val="24"/>
                <w:lang w:val="uk-UA"/>
              </w:rPr>
            </w:pPr>
            <w:r w:rsidRPr="00C579A4">
              <w:rPr>
                <w:rFonts w:ascii="Times New Roman" w:hAnsi="Times New Roman"/>
                <w:bCs/>
                <w:sz w:val="24"/>
                <w:szCs w:val="24"/>
                <w:lang w:val="uk-UA"/>
              </w:rPr>
              <w:t>Технічні вимоги</w:t>
            </w:r>
          </w:p>
          <w:p w:rsidR="00C31BEF" w:rsidRPr="00C579A4" w:rsidRDefault="00C31BEF" w:rsidP="009366AF">
            <w:pPr>
              <w:jc w:val="center"/>
              <w:rPr>
                <w:rFonts w:ascii="Times New Roman" w:hAnsi="Times New Roman"/>
                <w:bCs/>
                <w:sz w:val="24"/>
                <w:szCs w:val="24"/>
                <w:lang w:val="uk-UA"/>
              </w:rPr>
            </w:pPr>
          </w:p>
        </w:tc>
      </w:tr>
      <w:tr w:rsidR="00C31BEF" w:rsidRPr="00C579A4" w:rsidTr="009366AF">
        <w:trPr>
          <w:trHeight w:val="454"/>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C31BEF" w:rsidRPr="00C579A4" w:rsidRDefault="00C31BEF" w:rsidP="009366AF">
            <w:pPr>
              <w:shd w:val="clear" w:color="auto" w:fill="D9D9D9"/>
              <w:tabs>
                <w:tab w:val="center" w:pos="5233"/>
                <w:tab w:val="left" w:pos="8955"/>
              </w:tabs>
              <w:rPr>
                <w:rFonts w:ascii="Times New Roman" w:hAnsi="Times New Roman"/>
                <w:b/>
                <w:color w:val="2F5496" w:themeColor="accent1" w:themeShade="BF"/>
                <w:sz w:val="24"/>
                <w:szCs w:val="24"/>
                <w:lang w:val="uk-UA"/>
              </w:rPr>
            </w:pPr>
            <w:r w:rsidRPr="00C579A4">
              <w:rPr>
                <w:rFonts w:ascii="Times New Roman" w:hAnsi="Times New Roman"/>
                <w:b/>
                <w:sz w:val="24"/>
                <w:szCs w:val="24"/>
                <w:lang w:val="uk-UA"/>
              </w:rPr>
              <w:t>Код ДК 021:2015 (</w:t>
            </w:r>
            <w:r w:rsidRPr="00C579A4">
              <w:rPr>
                <w:rFonts w:ascii="Times New Roman" w:hAnsi="Times New Roman"/>
                <w:b/>
                <w:sz w:val="24"/>
                <w:szCs w:val="24"/>
              </w:rPr>
              <w:t>CPV</w:t>
            </w:r>
            <w:r w:rsidRPr="00C579A4">
              <w:rPr>
                <w:rFonts w:ascii="Times New Roman" w:hAnsi="Times New Roman"/>
                <w:b/>
                <w:sz w:val="24"/>
                <w:szCs w:val="24"/>
                <w:lang w:val="uk-UA"/>
              </w:rPr>
              <w:t xml:space="preserve">)- </w:t>
            </w:r>
            <w:r w:rsidRPr="00C579A4">
              <w:rPr>
                <w:rFonts w:ascii="Times New Roman" w:hAnsi="Times New Roman"/>
                <w:b/>
                <w:sz w:val="24"/>
                <w:szCs w:val="24"/>
                <w:shd w:val="clear" w:color="auto" w:fill="FFFFFF"/>
                <w:lang w:val="uk-UA"/>
              </w:rPr>
              <w:t>15110000-2 — М’ясо</w:t>
            </w:r>
            <w:r w:rsidRPr="00C579A4">
              <w:rPr>
                <w:rFonts w:ascii="Times New Roman" w:hAnsi="Times New Roman"/>
                <w:b/>
                <w:color w:val="000000"/>
                <w:sz w:val="24"/>
                <w:szCs w:val="24"/>
                <w:lang w:val="uk-UA"/>
              </w:rPr>
              <w:t>( Філе куряче)</w:t>
            </w:r>
          </w:p>
        </w:tc>
        <w:tc>
          <w:tcPr>
            <w:tcW w:w="236" w:type="dxa"/>
          </w:tcPr>
          <w:p w:rsidR="00C31BEF" w:rsidRPr="00C579A4" w:rsidRDefault="00C31BEF" w:rsidP="009366AF">
            <w:pPr>
              <w:rPr>
                <w:rFonts w:ascii="Times New Roman" w:eastAsiaTheme="minorHAnsi" w:hAnsi="Times New Roman"/>
                <w:sz w:val="24"/>
                <w:szCs w:val="24"/>
              </w:rPr>
            </w:pPr>
          </w:p>
        </w:tc>
      </w:tr>
      <w:tr w:rsidR="00C31BEF" w:rsidRPr="00C579A4" w:rsidTr="009366AF">
        <w:trPr>
          <w:gridAfter w:val="1"/>
          <w:wAfter w:w="236" w:type="dxa"/>
          <w:trHeight w:val="689"/>
        </w:trPr>
        <w:tc>
          <w:tcPr>
            <w:tcW w:w="3065" w:type="dxa"/>
            <w:gridSpan w:val="2"/>
            <w:tcBorders>
              <w:top w:val="single" w:sz="4" w:space="0" w:color="auto"/>
              <w:left w:val="single" w:sz="4" w:space="0" w:color="auto"/>
              <w:bottom w:val="single" w:sz="4" w:space="0" w:color="auto"/>
              <w:right w:val="single" w:sz="4" w:space="0" w:color="auto"/>
            </w:tcBorders>
          </w:tcPr>
          <w:p w:rsidR="00C31BEF" w:rsidRPr="00C579A4" w:rsidRDefault="00C31BEF" w:rsidP="009366AF">
            <w:pPr>
              <w:jc w:val="both"/>
              <w:rPr>
                <w:rFonts w:ascii="Times New Roman" w:hAnsi="Times New Roman"/>
                <w:sz w:val="24"/>
                <w:szCs w:val="24"/>
                <w:lang w:val="uk-UA"/>
              </w:rPr>
            </w:pPr>
            <w:r w:rsidRPr="00C579A4">
              <w:rPr>
                <w:rFonts w:ascii="Times New Roman" w:eastAsia="Times New Roman" w:hAnsi="Times New Roman"/>
                <w:b/>
                <w:sz w:val="24"/>
                <w:szCs w:val="24"/>
                <w:lang w:eastAsia="zh-CN"/>
              </w:rPr>
              <w:t>Філе</w:t>
            </w:r>
            <w:r w:rsidR="001124FE">
              <w:rPr>
                <w:rFonts w:ascii="Times New Roman" w:eastAsia="Times New Roman" w:hAnsi="Times New Roman"/>
                <w:b/>
                <w:sz w:val="24"/>
                <w:szCs w:val="24"/>
                <w:lang w:val="uk-UA" w:eastAsia="zh-CN"/>
              </w:rPr>
              <w:t xml:space="preserve"> </w:t>
            </w:r>
            <w:r w:rsidRPr="00C579A4">
              <w:rPr>
                <w:rFonts w:ascii="Times New Roman" w:eastAsia="Times New Roman" w:hAnsi="Times New Roman"/>
                <w:b/>
                <w:sz w:val="24"/>
                <w:szCs w:val="24"/>
                <w:lang w:eastAsia="zh-CN"/>
              </w:rPr>
              <w:t>куряче</w:t>
            </w:r>
            <w:r w:rsidRPr="00C579A4">
              <w:rPr>
                <w:rFonts w:ascii="Times New Roman" w:eastAsia="Times New Roman" w:hAnsi="Times New Roman"/>
                <w:b/>
                <w:sz w:val="24"/>
                <w:szCs w:val="24"/>
                <w:lang w:val="uk-UA" w:eastAsia="zh-CN"/>
              </w:rPr>
              <w:t xml:space="preserve"> (охолоджене)</w:t>
            </w:r>
          </w:p>
        </w:tc>
        <w:tc>
          <w:tcPr>
            <w:tcW w:w="1234" w:type="dxa"/>
            <w:tcBorders>
              <w:top w:val="single" w:sz="4" w:space="0" w:color="auto"/>
              <w:left w:val="single" w:sz="4" w:space="0" w:color="auto"/>
              <w:bottom w:val="single" w:sz="4" w:space="0" w:color="auto"/>
              <w:right w:val="single" w:sz="4" w:space="0" w:color="auto"/>
            </w:tcBorders>
            <w:vAlign w:val="center"/>
          </w:tcPr>
          <w:p w:rsidR="00C31BEF" w:rsidRPr="00C579A4" w:rsidRDefault="00415BA7" w:rsidP="009366AF">
            <w:pPr>
              <w:jc w:val="center"/>
              <w:rPr>
                <w:rFonts w:ascii="Times New Roman" w:hAnsi="Times New Roman"/>
                <w:b/>
                <w:bCs/>
                <w:sz w:val="24"/>
                <w:szCs w:val="24"/>
                <w:lang w:val="uk-UA"/>
              </w:rPr>
            </w:pPr>
            <w:r>
              <w:rPr>
                <w:rFonts w:ascii="Times New Roman" w:hAnsi="Times New Roman"/>
                <w:b/>
                <w:bCs/>
                <w:sz w:val="24"/>
                <w:szCs w:val="24"/>
                <w:lang w:val="uk-UA"/>
              </w:rPr>
              <w:t>670</w:t>
            </w:r>
          </w:p>
        </w:tc>
        <w:tc>
          <w:tcPr>
            <w:tcW w:w="6015" w:type="dxa"/>
            <w:tcBorders>
              <w:left w:val="single" w:sz="4" w:space="0" w:color="auto"/>
              <w:right w:val="single" w:sz="4" w:space="0" w:color="auto"/>
            </w:tcBorders>
            <w:vAlign w:val="center"/>
          </w:tcPr>
          <w:p w:rsidR="00C31BEF" w:rsidRPr="00C579A4" w:rsidRDefault="00C31BEF" w:rsidP="009366AF">
            <w:pPr>
              <w:suppressAutoHyphens/>
              <w:jc w:val="both"/>
              <w:rPr>
                <w:rFonts w:ascii="Times New Roman" w:eastAsia="Times New Roman" w:hAnsi="Times New Roman"/>
                <w:sz w:val="24"/>
                <w:szCs w:val="24"/>
                <w:lang w:eastAsia="zh-CN"/>
              </w:rPr>
            </w:pPr>
            <w:r w:rsidRPr="00C579A4">
              <w:rPr>
                <w:rFonts w:ascii="Times New Roman" w:eastAsia="Times New Roman" w:hAnsi="Times New Roman"/>
                <w:sz w:val="24"/>
                <w:szCs w:val="24"/>
                <w:lang w:eastAsia="zh-CN"/>
              </w:rPr>
              <w:t>Відповідаєдіючим ГОСТ, ДСТУ або ТУ, щодіють на територіїУкраїни.</w:t>
            </w:r>
          </w:p>
          <w:p w:rsidR="00C31BEF" w:rsidRPr="00C579A4" w:rsidRDefault="00C31BEF" w:rsidP="009366AF">
            <w:pPr>
              <w:rPr>
                <w:rFonts w:ascii="Times New Roman" w:hAnsi="Times New Roman"/>
                <w:bCs/>
                <w:sz w:val="24"/>
                <w:szCs w:val="24"/>
                <w:lang w:val="uk-UA"/>
              </w:rPr>
            </w:pPr>
            <w:proofErr w:type="gramStart"/>
            <w:r w:rsidRPr="00C579A4">
              <w:rPr>
                <w:rFonts w:ascii="Times New Roman" w:eastAsia="Times New Roman" w:hAnsi="Times New Roman"/>
                <w:sz w:val="24"/>
                <w:szCs w:val="24"/>
                <w:lang w:eastAsia="zh-CN"/>
              </w:rPr>
              <w:t>М’ясо</w:t>
            </w:r>
            <w:proofErr w:type="gramEnd"/>
            <w:r w:rsidRPr="00C579A4">
              <w:rPr>
                <w:rFonts w:ascii="Times New Roman" w:eastAsia="Times New Roman" w:hAnsi="Times New Roman"/>
                <w:sz w:val="24"/>
                <w:szCs w:val="24"/>
                <w:lang w:eastAsia="zh-CN"/>
              </w:rPr>
              <w:t xml:space="preserve"> без сторонніх</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запахів, без кісток, без льодяної</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глазурі, з повністю</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видаленим</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оперінням, без згусткі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вкрові. Термін</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придатності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від</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загального</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терміну</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зберігання, передбачений</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виробником на час поставки (не менше, ніж) 90 %.</w:t>
            </w:r>
          </w:p>
        </w:tc>
      </w:tr>
    </w:tbl>
    <w:p w:rsidR="006D0931" w:rsidRPr="00C31BEF" w:rsidRDefault="006D0931" w:rsidP="00407161">
      <w:pPr>
        <w:rPr>
          <w:rFonts w:ascii="Times New Roman" w:hAnsi="Times New Roman"/>
          <w:b/>
          <w:bCs/>
          <w:sz w:val="24"/>
          <w:szCs w:val="24"/>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31.12.2023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Ананьївська філія  КУ «Ананьївський ліцей №1», с.Ананьїв  Перший, вул.Храмова,151;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Українки,189;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Pr>
          <w:rFonts w:asciiTheme="majorHAnsi" w:hAnsiTheme="majorHAnsi"/>
          <w:b/>
          <w:sz w:val="20"/>
          <w:szCs w:val="20"/>
          <w:lang w:val="uk-UA"/>
        </w:rPr>
        <w:t>21</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lastRenderedPageBreak/>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(далі - Постачальник), в особі директора __________________, яка/який діє на підставі Статуту,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31BEF" w:rsidRPr="00C31BEF">
        <w:rPr>
          <w:rFonts w:ascii="Times New Roman" w:eastAsia="Times New Roman" w:hAnsi="Times New Roman"/>
          <w:b/>
          <w:bCs/>
          <w:sz w:val="28"/>
          <w:szCs w:val="28"/>
        </w:rPr>
        <w:t xml:space="preserve"> </w:t>
      </w:r>
      <w:r w:rsidR="00C31BEF" w:rsidRPr="008C4B8A">
        <w:rPr>
          <w:rFonts w:ascii="Times New Roman" w:eastAsia="Times New Roman" w:hAnsi="Times New Roman"/>
          <w:b/>
          <w:bCs/>
          <w:sz w:val="28"/>
          <w:szCs w:val="28"/>
        </w:rPr>
        <w:t>ДК 021:2015:15110000-</w:t>
      </w:r>
      <w:smartTag w:uri="urn:schemas-microsoft-com:office:smarttags" w:element="metricconverter">
        <w:smartTagPr>
          <w:attr w:name="ProductID" w:val="2 М"/>
        </w:smartTagPr>
        <w:r w:rsidR="00C31BEF" w:rsidRPr="008C4B8A">
          <w:rPr>
            <w:rFonts w:ascii="Times New Roman" w:eastAsia="Times New Roman" w:hAnsi="Times New Roman"/>
            <w:b/>
            <w:bCs/>
            <w:sz w:val="28"/>
            <w:szCs w:val="28"/>
          </w:rPr>
          <w:t xml:space="preserve">2 </w:t>
        </w:r>
        <w:proofErr w:type="gramStart"/>
        <w:r w:rsidR="00C31BEF" w:rsidRPr="008C4B8A">
          <w:rPr>
            <w:rFonts w:ascii="Times New Roman" w:eastAsia="Times New Roman" w:hAnsi="Times New Roman"/>
            <w:b/>
            <w:bCs/>
            <w:sz w:val="28"/>
            <w:szCs w:val="28"/>
          </w:rPr>
          <w:t>М</w:t>
        </w:r>
      </w:smartTag>
      <w:r w:rsidR="00C31BEF" w:rsidRPr="008C4B8A">
        <w:rPr>
          <w:rFonts w:ascii="Times New Roman" w:eastAsia="Times New Roman" w:hAnsi="Times New Roman"/>
          <w:b/>
          <w:bCs/>
          <w:sz w:val="28"/>
          <w:szCs w:val="28"/>
        </w:rPr>
        <w:t>'ясо</w:t>
      </w:r>
      <w:proofErr w:type="gramEnd"/>
      <w:r w:rsidR="00C31BEF" w:rsidRPr="008C4B8A">
        <w:rPr>
          <w:rFonts w:ascii="Times New Roman" w:eastAsia="Times New Roman" w:hAnsi="Times New Roman"/>
          <w:b/>
          <w:bCs/>
          <w:sz w:val="28"/>
          <w:szCs w:val="28"/>
        </w:rPr>
        <w:t xml:space="preserve">  (</w:t>
      </w:r>
      <w:r w:rsidR="00C31BEF" w:rsidRPr="008C4B8A">
        <w:rPr>
          <w:rFonts w:ascii="Times New Roman" w:eastAsia="Times New Roman" w:hAnsi="Times New Roman"/>
          <w:b/>
          <w:bCs/>
          <w:sz w:val="28"/>
          <w:szCs w:val="28"/>
          <w:lang w:val="uk-UA"/>
        </w:rPr>
        <w:t>філе куряче охолоджене</w:t>
      </w:r>
      <w:r w:rsidR="00C31BEF" w:rsidRPr="008C4B8A">
        <w:rPr>
          <w:rFonts w:ascii="Times New Roman" w:eastAsia="Times New Roman" w:hAnsi="Times New Roman"/>
          <w:b/>
          <w:bCs/>
          <w:iCs/>
          <w:sz w:val="28"/>
          <w:szCs w:val="28"/>
        </w:rPr>
        <w:t>)</w:t>
      </w:r>
      <w:r w:rsidR="00C31BEF">
        <w:rPr>
          <w:rFonts w:ascii="Times New Roman" w:eastAsia="Times New Roman" w:hAnsi="Times New Roman"/>
          <w:b/>
          <w:bCs/>
          <w:iCs/>
          <w:sz w:val="28"/>
          <w:szCs w:val="28"/>
          <w:lang w:val="uk-UA"/>
        </w:rPr>
        <w:t>.</w:t>
      </w:r>
      <w:r w:rsidRPr="008C4B8A">
        <w:rPr>
          <w:rFonts w:ascii="Times New Roman" w:eastAsia="Times New Roman" w:hAnsi="Times New Roman"/>
          <w:sz w:val="28"/>
          <w:szCs w:val="28"/>
          <w:lang w:eastAsia="ru-RU"/>
        </w:rPr>
        <w:t xml:space="preserve"> </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Ананьївська філія  КУ «Ананьївський ліцей №1», с.Ананьїв  Перший, вул.Храмова,151;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Українки,189;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7B4C36">
        <w:rPr>
          <w:sz w:val="28"/>
          <w:szCs w:val="28"/>
          <w:lang w:val="uk-UA"/>
        </w:rPr>
        <w:t>21</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31.12.2023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40" w:lineRule="auto"/>
        <w:jc w:val="both"/>
        <w:rPr>
          <w:rFonts w:ascii="Times New Roman" w:eastAsia="Times New Roman" w:hAnsi="Times New Roman"/>
          <w:sz w:val="28"/>
          <w:szCs w:val="28"/>
          <w:lang w:eastAsia="ru-RU"/>
        </w:rPr>
      </w:pP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jc w:val="both"/>
        <w:rPr>
          <w:rFonts w:ascii="Times New Roman" w:eastAsia="Times New Roman" w:hAnsi="Times New Roman"/>
          <w:b/>
          <w:bCs/>
          <w:sz w:val="24"/>
          <w:szCs w:val="24"/>
          <w:lang w:val="uk-UA" w:eastAsia="ru-RU"/>
        </w:rPr>
      </w:pPr>
    </w:p>
    <w:p w:rsidR="00075107" w:rsidRPr="008C4B8A" w:rsidRDefault="00075107" w:rsidP="00075107">
      <w:pPr>
        <w:spacing w:after="0" w:line="240" w:lineRule="auto"/>
        <w:ind w:firstLine="5103"/>
        <w:jc w:val="both"/>
        <w:rPr>
          <w:rFonts w:ascii="Times New Roman" w:eastAsia="Times New Roman" w:hAnsi="Times New Roman"/>
          <w:b/>
          <w:bCs/>
          <w:sz w:val="24"/>
          <w:szCs w:val="24"/>
          <w:lang w:val="uk-UA"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Pr="007F2C09" w:rsidRDefault="00075107" w:rsidP="00075107">
      <w:pPr>
        <w:spacing w:after="0" w:line="240" w:lineRule="auto"/>
        <w:jc w:val="both"/>
        <w:rPr>
          <w:rFonts w:ascii="Times New Roman" w:eastAsia="Times New Roman" w:hAnsi="Times New Roman"/>
          <w:b/>
          <w:bCs/>
          <w:sz w:val="24"/>
          <w:szCs w:val="24"/>
          <w:lang w:val="uk-UA" w:eastAsia="ru-RU"/>
        </w:rPr>
      </w:pPr>
    </w:p>
    <w:bookmarkEnd w:id="0"/>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Default="00075107"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277768" w:rsidRDefault="00031CDF" w:rsidP="00075107">
            <w:pPr>
              <w:suppressAutoHyphens/>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Філе куряче охолоджене</w:t>
            </w:r>
          </w:p>
        </w:tc>
        <w:tc>
          <w:tcPr>
            <w:tcW w:w="709"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075107" w:rsidRPr="00277768" w:rsidRDefault="00031CDF"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67</w:t>
            </w:r>
            <w:r w:rsidR="00A95920">
              <w:rPr>
                <w:rFonts w:ascii="Times New Roman" w:eastAsia="Times New Roman" w:hAnsi="Times New Roman"/>
                <w:kern w:val="2"/>
                <w:lang w:val="uk-UA" w:eastAsia="zh-CN"/>
              </w:rPr>
              <w:t>0</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075107" w:rsidRDefault="00075107" w:rsidP="003E39FD">
      <w:pPr>
        <w:contextualSpacing/>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A531C2" w:rsidRPr="008C4B8A">
        <w:rPr>
          <w:rFonts w:ascii="Times New Roman" w:hAnsi="Times New Roman"/>
          <w:b/>
          <w:bCs/>
          <w:sz w:val="28"/>
          <w:szCs w:val="28"/>
        </w:rPr>
        <w:t>ДК 021:2015:15110000-</w:t>
      </w:r>
      <w:smartTag w:uri="urn:schemas-microsoft-com:office:smarttags" w:element="metricconverter">
        <w:smartTagPr>
          <w:attr w:name="ProductID" w:val="2 М"/>
        </w:smartTagPr>
        <w:r w:rsidR="00A531C2" w:rsidRPr="008C4B8A">
          <w:rPr>
            <w:rFonts w:ascii="Times New Roman" w:hAnsi="Times New Roman"/>
            <w:b/>
            <w:bCs/>
            <w:sz w:val="28"/>
            <w:szCs w:val="28"/>
          </w:rPr>
          <w:t>2 М</w:t>
        </w:r>
      </w:smartTag>
      <w:r w:rsidR="00A531C2" w:rsidRPr="008C4B8A">
        <w:rPr>
          <w:rFonts w:ascii="Times New Roman" w:hAnsi="Times New Roman"/>
          <w:b/>
          <w:bCs/>
          <w:sz w:val="28"/>
          <w:szCs w:val="28"/>
        </w:rPr>
        <w:t>'ясо  (філе куряче охолоджене</w:t>
      </w:r>
      <w:r w:rsidR="00A531C2" w:rsidRPr="008C4B8A">
        <w:rPr>
          <w:rFonts w:ascii="Times New Roman" w:hAnsi="Times New Roman"/>
          <w:b/>
          <w:bCs/>
          <w:iCs/>
          <w:sz w:val="28"/>
          <w:szCs w:val="28"/>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lastRenderedPageBreak/>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7A6C"/>
    <w:rsid w:val="00142362"/>
    <w:rsid w:val="00161284"/>
    <w:rsid w:val="00164776"/>
    <w:rsid w:val="00180555"/>
    <w:rsid w:val="00185CD0"/>
    <w:rsid w:val="001B5F21"/>
    <w:rsid w:val="001C3FE3"/>
    <w:rsid w:val="001F7F45"/>
    <w:rsid w:val="00234975"/>
    <w:rsid w:val="00244F88"/>
    <w:rsid w:val="00254E3E"/>
    <w:rsid w:val="002550B0"/>
    <w:rsid w:val="00262241"/>
    <w:rsid w:val="002626D5"/>
    <w:rsid w:val="0026733D"/>
    <w:rsid w:val="002768B6"/>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A2161"/>
    <w:rsid w:val="004A72D0"/>
    <w:rsid w:val="004B3D0D"/>
    <w:rsid w:val="004C22C5"/>
    <w:rsid w:val="004C45C5"/>
    <w:rsid w:val="004E52BB"/>
    <w:rsid w:val="004F0B66"/>
    <w:rsid w:val="00501481"/>
    <w:rsid w:val="00502948"/>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78B2"/>
    <w:rsid w:val="00601FFA"/>
    <w:rsid w:val="00621D5A"/>
    <w:rsid w:val="00624182"/>
    <w:rsid w:val="00631416"/>
    <w:rsid w:val="0063244A"/>
    <w:rsid w:val="006343A0"/>
    <w:rsid w:val="0067548D"/>
    <w:rsid w:val="0068071F"/>
    <w:rsid w:val="006863B7"/>
    <w:rsid w:val="00690483"/>
    <w:rsid w:val="006930DF"/>
    <w:rsid w:val="006B6135"/>
    <w:rsid w:val="006B7E73"/>
    <w:rsid w:val="006D0931"/>
    <w:rsid w:val="006D666D"/>
    <w:rsid w:val="006E28D7"/>
    <w:rsid w:val="006F252D"/>
    <w:rsid w:val="006F3C8D"/>
    <w:rsid w:val="006F3E54"/>
    <w:rsid w:val="00703552"/>
    <w:rsid w:val="0071433F"/>
    <w:rsid w:val="007157DD"/>
    <w:rsid w:val="00717447"/>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F1012"/>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2108"/>
    <w:rsid w:val="009C75F6"/>
    <w:rsid w:val="009F6480"/>
    <w:rsid w:val="00A02DA6"/>
    <w:rsid w:val="00A07139"/>
    <w:rsid w:val="00A24EF9"/>
    <w:rsid w:val="00A531C2"/>
    <w:rsid w:val="00A56AE3"/>
    <w:rsid w:val="00A57464"/>
    <w:rsid w:val="00A91173"/>
    <w:rsid w:val="00A95920"/>
    <w:rsid w:val="00A97FB4"/>
    <w:rsid w:val="00AA3C24"/>
    <w:rsid w:val="00AA6430"/>
    <w:rsid w:val="00AA750D"/>
    <w:rsid w:val="00AC052A"/>
    <w:rsid w:val="00AC2592"/>
    <w:rsid w:val="00AF4910"/>
    <w:rsid w:val="00B060FF"/>
    <w:rsid w:val="00B413F2"/>
    <w:rsid w:val="00B501BA"/>
    <w:rsid w:val="00BD54BF"/>
    <w:rsid w:val="00BD6C65"/>
    <w:rsid w:val="00BE6E41"/>
    <w:rsid w:val="00C01F71"/>
    <w:rsid w:val="00C07DFA"/>
    <w:rsid w:val="00C31BEF"/>
    <w:rsid w:val="00C42478"/>
    <w:rsid w:val="00C47A1F"/>
    <w:rsid w:val="00C535CC"/>
    <w:rsid w:val="00C773A1"/>
    <w:rsid w:val="00C90B9D"/>
    <w:rsid w:val="00C961FE"/>
    <w:rsid w:val="00CA6B5C"/>
    <w:rsid w:val="00CB0827"/>
    <w:rsid w:val="00CB1DF9"/>
    <w:rsid w:val="00CE7D1C"/>
    <w:rsid w:val="00D03E3F"/>
    <w:rsid w:val="00D0542B"/>
    <w:rsid w:val="00D14742"/>
    <w:rsid w:val="00D15F4A"/>
    <w:rsid w:val="00D21151"/>
    <w:rsid w:val="00D24F3A"/>
    <w:rsid w:val="00D375AB"/>
    <w:rsid w:val="00D63F7D"/>
    <w:rsid w:val="00D6537C"/>
    <w:rsid w:val="00D86E4C"/>
    <w:rsid w:val="00DA022A"/>
    <w:rsid w:val="00DB7BA1"/>
    <w:rsid w:val="00DC0363"/>
    <w:rsid w:val="00DC30C8"/>
    <w:rsid w:val="00E01EE1"/>
    <w:rsid w:val="00E04EC5"/>
    <w:rsid w:val="00E05472"/>
    <w:rsid w:val="00E1119C"/>
    <w:rsid w:val="00E55C9E"/>
    <w:rsid w:val="00E65A65"/>
    <w:rsid w:val="00E71BDA"/>
    <w:rsid w:val="00E743A1"/>
    <w:rsid w:val="00E86268"/>
    <w:rsid w:val="00E94849"/>
    <w:rsid w:val="00EA2F86"/>
    <w:rsid w:val="00EF1BCD"/>
    <w:rsid w:val="00F17D38"/>
    <w:rsid w:val="00F424BC"/>
    <w:rsid w:val="00F51D22"/>
    <w:rsid w:val="00F52FA0"/>
    <w:rsid w:val="00F606EE"/>
    <w:rsid w:val="00F67975"/>
    <w:rsid w:val="00F74F77"/>
    <w:rsid w:val="00F84E59"/>
    <w:rsid w:val="00FB3B4B"/>
    <w:rsid w:val="00FD0964"/>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46</Pages>
  <Words>58287</Words>
  <Characters>33225</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91330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41</cp:revision>
  <cp:lastPrinted>2023-08-16T12:50:00Z</cp:lastPrinted>
  <dcterms:created xsi:type="dcterms:W3CDTF">2023-08-15T10:54:00Z</dcterms:created>
  <dcterms:modified xsi:type="dcterms:W3CDTF">2023-10-04T11:13:00Z</dcterms:modified>
</cp:coreProperties>
</file>