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6" w:rsidRDefault="00812836">
      <w:pPr>
        <w:pStyle w:val="11"/>
        <w:shd w:val="clear" w:color="auto" w:fill="auto"/>
        <w:jc w:val="left"/>
        <w:rPr>
          <w:lang w:val="uk-UA"/>
        </w:rPr>
      </w:pPr>
    </w:p>
    <w:p w:rsidR="003934D1" w:rsidRPr="00661783" w:rsidRDefault="003934D1" w:rsidP="003934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783">
        <w:rPr>
          <w:rFonts w:ascii="Times New Roman" w:hAnsi="Times New Roman" w:cs="Times New Roman"/>
          <w:sz w:val="24"/>
          <w:szCs w:val="24"/>
          <w:lang w:val="uk-UA"/>
        </w:rPr>
        <w:t>1. Внести зміни в Додаток №2 до тендерної документації «Інформація про необхідні технічні, якісні та кількісні характеристики предмету закупівлі»</w:t>
      </w:r>
      <w:r w:rsidR="00505493" w:rsidRPr="00661783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Pr="00661783">
        <w:rPr>
          <w:rFonts w:ascii="Times New Roman" w:hAnsi="Times New Roman" w:cs="Times New Roman"/>
          <w:sz w:val="24"/>
          <w:szCs w:val="24"/>
          <w:lang w:val="uk-UA"/>
        </w:rPr>
        <w:t>викласти таблицю з технічними, якісними та кількісними характеристиками в наступній редакції:</w:t>
      </w:r>
    </w:p>
    <w:p w:rsidR="003934D1" w:rsidRPr="00661783" w:rsidRDefault="005330AE" w:rsidP="003934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783"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1768"/>
        <w:gridCol w:w="5253"/>
        <w:gridCol w:w="758"/>
        <w:gridCol w:w="1187"/>
      </w:tblGrid>
      <w:tr w:rsidR="00812836" w:rsidRPr="00661783" w:rsidTr="003934D1">
        <w:trPr>
          <w:trHeight w:val="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№</w:t>
            </w:r>
          </w:p>
          <w:p w:rsidR="00812836" w:rsidRPr="00661783" w:rsidRDefault="00FE25F9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п\п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Технічні характеристики товару 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Одиниці в</w:t>
            </w: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и</w:t>
            </w: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міру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 CYR"/>
                <w:bCs/>
                <w:color w:val="auto"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812836" w:rsidRPr="00661783" w:rsidTr="003934D1">
        <w:trPr>
          <w:trHeight w:val="20"/>
          <w:jc w:val="center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keepNext/>
              <w:widowControl w:val="0"/>
              <w:overflowPunct w:val="0"/>
              <w:spacing w:after="0" w:line="240" w:lineRule="auto"/>
              <w:ind w:left="31"/>
              <w:jc w:val="center"/>
              <w:outlineLvl w:val="0"/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</w:t>
            </w:r>
            <w:r w:rsidRPr="00661783">
              <w:rPr>
                <w:rFonts w:ascii="Times New Roman" w:eastAsia="Times New Roman" w:hAnsi="Times New Roman" w:cs="Times New Roman"/>
                <w:b/>
                <w:color w:val="auto"/>
                <w:lang w:val="uk-UA" w:eastAsia="zh-CN"/>
              </w:rPr>
              <w:t>Трасошукач SR-20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ahoma" w:eastAsia="Tahoma" w:hAnsi="Tahoma" w:cs="Times New Roman"/>
                <w:color w:val="auto"/>
                <w:lang w:val="uk-UA"/>
              </w:rPr>
            </w:pPr>
            <w:r w:rsidRPr="0066178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  <w:t>(або еквівалент)</w:t>
            </w:r>
          </w:p>
          <w:p w:rsidR="00812836" w:rsidRPr="00661783" w:rsidRDefault="00812836">
            <w:pPr>
              <w:keepNext/>
              <w:widowControl w:val="0"/>
              <w:overflowPunct w:val="0"/>
              <w:spacing w:after="0" w:line="240" w:lineRule="auto"/>
              <w:ind w:left="31"/>
              <w:outlineLvl w:val="0"/>
              <w:rPr>
                <w:rFonts w:ascii="Times New Roman" w:eastAsia="Segoe UI" w:hAnsi="Times New Roman" w:cs="Tahoma"/>
                <w:color w:val="000000"/>
                <w:lang w:val="uk-UA" w:eastAsia="ru-RU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  <w:p w:rsidR="00812836" w:rsidRPr="00661783" w:rsidRDefault="0081283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 CYR"/>
                <w:color w:val="000000"/>
                <w:lang w:val="uk-UA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  <w:t>Розміри :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Довжина не більше 2</w:t>
            </w:r>
            <w:r w:rsidR="003934D1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95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мм;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Ширина не більше </w:t>
            </w:r>
            <w:r w:rsidR="00D244D4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1</w:t>
            </w:r>
            <w:r w:rsidR="003934D1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40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мм 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Висота не більше </w:t>
            </w:r>
            <w:r w:rsidR="003934D1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820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мм;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Вага без </w:t>
            </w:r>
            <w:proofErr w:type="spellStart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батарей</w:t>
            </w:r>
            <w:proofErr w:type="spellEnd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: не більше </w:t>
            </w:r>
            <w:r w:rsidR="003934D1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2,</w:t>
            </w:r>
            <w:r w:rsidR="004023F0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4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кг;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Вага з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батареями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, не більше </w:t>
            </w:r>
            <w:r w:rsidR="003934D1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2,</w:t>
            </w:r>
            <w:r w:rsidR="004023F0">
              <w:rPr>
                <w:rFonts w:ascii="Times New Roman" w:hAnsi="Times New Roman" w:cs="Times New Roman"/>
                <w:color w:val="auto"/>
                <w:lang w:val="uk-UA" w:eastAsia="zh-CN"/>
              </w:rPr>
              <w:t>9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кг;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Liberation Mono" w:eastAsia="Liberation Mono" w:hAnsi="Liberation Mono" w:cs="Liberation Mono"/>
                <w:color w:val="auto"/>
                <w:sz w:val="20"/>
                <w:szCs w:val="20"/>
                <w:lang w:val="uk-UA" w:eastAsia="ru-RU"/>
              </w:rPr>
            </w:pPr>
            <w:r w:rsidRPr="00661783">
              <w:rPr>
                <w:rFonts w:ascii="Times New Roman" w:eastAsia="Times New Roman" w:hAnsi="Times New Roman" w:cs="Times New Roman"/>
                <w:color w:val="202124"/>
                <w:lang w:val="uk-UA" w:eastAsia="zh-CN"/>
              </w:rPr>
              <w:t>Щогла антени: складна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 xml:space="preserve"> (учасник в тендерній документації надає фото\зображення в складеному виді і у розкладеному виді щогли антени)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  <w:t>Живлення: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202124"/>
                <w:lang w:val="uk-UA" w:eastAsia="zh-CN"/>
              </w:rPr>
              <w:t>Напруга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: не менше 6 B, 450 </w:t>
            </w:r>
            <w:proofErr w:type="spellStart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мA</w:t>
            </w:r>
            <w:proofErr w:type="spellEnd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Тип батареї :</w:t>
            </w:r>
            <w:r w:rsidR="00D244D4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</w:t>
            </w:r>
            <w:proofErr w:type="spellStart"/>
            <w:r w:rsidR="00D244D4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перезаряджаєм</w:t>
            </w:r>
            <w:r w:rsidR="00AD72B5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і</w:t>
            </w:r>
            <w:proofErr w:type="spellEnd"/>
            <w:r w:rsidR="00AD72B5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акумуляторні</w:t>
            </w:r>
            <w:r w:rsidR="00D244D4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</w:t>
            </w:r>
            <w:r w:rsidR="00AD72B5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батареї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Потужність що споживається: не </w:t>
            </w:r>
            <w:r w:rsidR="00505493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більше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</w:t>
            </w:r>
            <w:r w:rsidR="00505493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4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Вт;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Час роботи від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батарей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: не менше </w:t>
            </w:r>
            <w:r w:rsidR="003934D1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12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годин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  <w:t>Екран :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Монохромний рідкокристалічний дисплей з підсвічуванням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Роздільна здатність: не менше 240 × 160 пікселів;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Розмір дисплея: не менше 45 мм × 65 мм 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Коефіцієнт контрастності: не менше 700:1;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Яскравість: не менше 500 </w:t>
            </w:r>
            <w:proofErr w:type="spellStart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кд</w:t>
            </w:r>
            <w:proofErr w:type="spellEnd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/м2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uk-UA" w:eastAsia="zh-CN"/>
              </w:rPr>
              <w:t>Навколишнє середовище: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Робоча температура:  від −20°C до +50°C 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Температура зберігання від −20°C до +60°C;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Відносна вологість: від 5% до 95%;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u w:val="single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/>
                <w:bCs/>
                <w:color w:val="000000"/>
                <w:sz w:val="21"/>
                <w:u w:val="single"/>
                <w:lang w:val="uk-UA" w:eastAsia="zh-CN"/>
              </w:rPr>
              <w:t>Режими роботи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відстеження активних комунікацій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відстеження пасивних комунікацій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трасування зондів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/>
                <w:bCs/>
                <w:color w:val="000000"/>
                <w:sz w:val="21"/>
                <w:u w:val="single"/>
                <w:lang w:val="uk-UA" w:eastAsia="zh-CN"/>
              </w:rPr>
              <w:t>Режим трасування лінії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lang w:val="uk-UA" w:eastAsia="zh-CN"/>
              </w:rPr>
              <w:t xml:space="preserve">Активні 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частоти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lang w:val="uk-UA" w:eastAsia="zh-CN"/>
              </w:rPr>
              <w:t>:</w:t>
            </w:r>
            <w:r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 xml:space="preserve"> 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за замовчуванням: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128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1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кГц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8 кГц 33 кГц. Визначені користувачем 10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– 35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кГц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Пасивні частоти: за замовчуванням для Європи: 50 60 Гцx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uk-UA" w:eastAsia="zh-CN"/>
              </w:rPr>
              <w:t>9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&lt; 4 кГц. Попередньо задані промислові: 50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50 Гц</w:t>
            </w:r>
            <w:r w:rsidRPr="0066178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zh-CN"/>
              </w:rPr>
              <w:t>x5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50 Гц</w:t>
            </w:r>
            <w:r w:rsidRPr="0066178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zh-CN"/>
              </w:rPr>
              <w:t>x9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60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60 Гц</w:t>
            </w:r>
            <w:r w:rsidRPr="0066178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zh-CN"/>
              </w:rPr>
              <w:t>x5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60 Гц</w:t>
            </w:r>
            <w:r w:rsidRPr="0066178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zh-CN"/>
              </w:rPr>
              <w:t>x9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100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120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. Визначені користувачем: 10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– 35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кГц</w:t>
            </w:r>
            <w:proofErr w:type="spellEnd"/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Широка смуга радіочастот: 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4 кГц – 15 кГц &gt; 15 кГц. 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Режими широкої смуги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OmniSeek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(всі 3 одночасно) &lt; 4 кГц 4 кГц – 15 кГц &gt; 15 кГц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;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Частоти режиму Зонд: за замовчуванням:512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. Попередньо задані: 16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640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850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8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кГц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16 кГц 33 кГц. Визначаються користувачем: 10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– 35 </w:t>
            </w:r>
            <w:proofErr w:type="spellStart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кГц</w:t>
            </w:r>
            <w:proofErr w:type="spellEnd"/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.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  <w:ind w:left="321" w:hanging="321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Наявність звукових сигналів, що залежать від передбачуваного положення комунікації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</w:pPr>
          </w:p>
          <w:p w:rsidR="00812836" w:rsidRPr="00661783" w:rsidRDefault="003934D1">
            <w:pPr>
              <w:widowControl w:val="0"/>
              <w:suppressAutoHyphens w:val="0"/>
              <w:spacing w:after="0" w:line="240" w:lineRule="auto"/>
              <w:rPr>
                <w:rFonts w:cs="Times New Roman"/>
                <w:color w:val="auto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У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часником в тендерній документації повинно бути 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н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а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дана схема розташування складових частин трас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о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шукача з зображеннями \фото )</w:t>
            </w:r>
          </w:p>
          <w:p w:rsidR="00812836" w:rsidRPr="00661783" w:rsidRDefault="003934D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У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часником в тендерній документації повинно бути н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а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дано 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 xml:space="preserve">зображення\фото клавішної панелі, яка повинна </w:t>
            </w:r>
            <w:r w:rsidR="00FE25F9"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lastRenderedPageBreak/>
              <w:t>містити  всі зазначені клавіші)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u w:val="single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u w:val="single"/>
                <w:lang w:val="uk-UA" w:eastAsia="zh-CN"/>
              </w:rPr>
              <w:t>Елементи дисплея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Дисплей режиму Трасування лінії</w:t>
            </w:r>
            <w:r w:rsidRPr="0066178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  <w:t>: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Елементи дисплея мають з’являтися під час викори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с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тання режиму Трасування пасивної лінії, режиму Тр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а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сування активної лінії та режиму Широка смуга раді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частот.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cs="Times New Roman"/>
                <w:color w:val="auto"/>
                <w:lang w:val="uk-UA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Повинні мати наступні елементи:  Ступінь наближення;  Показання сили струму (</w:t>
            </w:r>
            <w:proofErr w:type="spellStart"/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мА</w:t>
            </w:r>
            <w:proofErr w:type="spellEnd"/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);  Статус батареї; Режим роботи приймача;  Напрямна лінія; Направляючі стрі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л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ки;  Виміряна глибина; Лінія трасування (приклад, що показує наявність спотворення); Рівень сигналу; Пот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чна частота; 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Підсвічування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(учасником в тендерній документації повинно бути надано   приклад зображення  дисплея, на якому від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бражені всі перелічені елементи в даному режимі (р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е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жим трасування лінії)).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Дисплей режиму Зонд: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br/>
              <w:t>Елементи дисплея, наведені нижче, мають з'являтися в режимі Зонд:</w:t>
            </w:r>
            <w:r w:rsidRPr="0066178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  <w:t xml:space="preserve"> 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Рівень сигналу; Режим роботи приймача; Напрямок труби; Полюс; Кільце наближення; Перехр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е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стя; Кут сигналу; Поточна частота;  Статус </w:t>
            </w:r>
            <w:proofErr w:type="spellStart"/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бат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а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реї;Підсвічування</w:t>
            </w:r>
            <w:proofErr w:type="spellEnd"/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; Виміряна глибина</w:t>
            </w:r>
            <w:r w:rsidR="00B86C6E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;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(учасником в тендерній документації повинно бути  надано   приклад зображення  дисплея на якому від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бражені всі </w:t>
            </w:r>
            <w:r w:rsidR="00347F4B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зазначені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 елементи в даному режимі (р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е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жим Зонд));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br/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Учасник обов'язково в тендерній документації для пі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твердження технічних характеристик,  зазначених  в цьому Додатку, надає інструкцію з експлуатації  вир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бника або паспорт виробника,  в якому повинні міст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и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тись технічні дані,</w:t>
            </w:r>
            <w:r w:rsidR="00347F4B"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що відповідають</w:t>
            </w:r>
            <w:r w:rsidR="00D871F4"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(не відповідають)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</w:t>
            </w:r>
            <w:r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>викладен</w:t>
            </w:r>
            <w:r w:rsidR="00347F4B"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>им</w:t>
            </w:r>
            <w:r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 xml:space="preserve">  у  п</w:t>
            </w:r>
            <w:r w:rsidR="00347F4B"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>.</w:t>
            </w:r>
            <w:r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 xml:space="preserve"> № 1 цього 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Додатку,  а також  ці д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кументи повинні бути завірені печаткою дистриб'ютора виробника\ виробника.</w:t>
            </w:r>
            <w:r w:rsidR="00347F4B"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Учасник обов'язково в тендерній документації для пі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твердження технічних характеристик,  зазначених  в цьому Додатку,   надає  загальне фото виробу і  всі 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>ф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>то\зображення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, які вимагалися вище.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  <w:t>Гарантія на товар – не менше 12 місяців.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Комплект поставки трасошукача: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Трасошукач SR-20</w:t>
            </w:r>
            <w:r w:rsidR="00AD72B5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(або еквівалент)</w:t>
            </w:r>
          </w:p>
          <w:p w:rsidR="008329DF" w:rsidRPr="00661783" w:rsidRDefault="00AD72B5" w:rsidP="008329DF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перезаряджаємі</w:t>
            </w:r>
            <w:proofErr w:type="spellEnd"/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акумуляторні батареї</w:t>
            </w:r>
            <w:r w:rsidR="00B86C6E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</w:t>
            </w:r>
          </w:p>
          <w:p w:rsidR="00812836" w:rsidRPr="00661783" w:rsidRDefault="00FE25F9" w:rsidP="008329DF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Пластикові маркери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Стійка для маркерів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Ударостійкий пластиковий кейс для переноски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Керівництво з експлуатації</w:t>
            </w:r>
          </w:p>
          <w:p w:rsidR="00812836" w:rsidRPr="00661783" w:rsidRDefault="00FE25F9">
            <w:pPr>
              <w:pStyle w:val="af5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457" w:hanging="457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Гарантійний талон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lastRenderedPageBreak/>
              <w:t>шт.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812836" w:rsidRPr="00661783" w:rsidTr="003934D1">
        <w:trPr>
          <w:trHeight w:val="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lastRenderedPageBreak/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ahoma" w:eastAsia="Tahoma" w:hAnsi="Tahoma" w:cs="Times New Roman"/>
                <w:color w:val="auto"/>
                <w:lang w:val="uk-UA"/>
              </w:rPr>
            </w:pPr>
            <w:r w:rsidRPr="0066178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Лінійний </w:t>
            </w:r>
            <w:r w:rsidR="0030359B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пер</w:t>
            </w:r>
            <w:r w:rsidR="0030359B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е</w:t>
            </w:r>
            <w:r w:rsidR="0030359B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давач</w:t>
            </w:r>
            <w:r w:rsidRPr="0066178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ST-510 RIDGID </w:t>
            </w:r>
            <w:r w:rsidRPr="0066178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  <w:t>(або еквівалент)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ahoma" w:eastAsia="Tahoma" w:hAnsi="Tahoma" w:cs="Times New Roman"/>
                <w:color w:val="auto"/>
                <w:lang w:val="uk-UA"/>
              </w:rPr>
            </w:pP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ahoma" w:eastAsia="Tahoma" w:hAnsi="Tahoma" w:cs="Times New Roman"/>
                <w:color w:val="auto"/>
                <w:sz w:val="21"/>
                <w:szCs w:val="21"/>
                <w:lang w:val="uk-UA"/>
              </w:rPr>
            </w:pP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color w:val="202124"/>
                <w:sz w:val="21"/>
                <w:szCs w:val="21"/>
                <w:lang w:val="uk-UA"/>
              </w:rPr>
            </w:pP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ahoma" w:eastAsia="Tahoma" w:hAnsi="Tahoma" w:cs="Times New Roman"/>
                <w:color w:val="auto"/>
                <w:lang w:val="uk-UA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Джерело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електроживлення: </w:t>
            </w:r>
            <w:proofErr w:type="spellStart"/>
            <w:r w:rsidR="00B86C6E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перезаряджаємі</w:t>
            </w:r>
            <w:proofErr w:type="spellEnd"/>
            <w:r w:rsidR="00B86C6E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 xml:space="preserve"> акумуляторні б</w:t>
            </w:r>
            <w:r w:rsidR="00B86C6E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а</w:t>
            </w:r>
            <w:r w:rsidR="00B86C6E"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тареї або батарейки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;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>Індикатор високої напруги характеристики: автом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а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тичне вимкнення, режим  економії батареї, автом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а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тичне підсвічування;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Вага : не більше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3,7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кг без акумуляторів , не більше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4,3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кг з акумуляторами;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>Розміри: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довжина ............................. не більше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21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см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ширина ............................ не більше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41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см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висота ............................ не більше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20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см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довжина кабелю .................не менше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10м 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у розгорн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у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тому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вигляді;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та не більше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1,5м 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у скрученому вигл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я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ді;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>Вихідна потужність: номінальна максимальна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lastRenderedPageBreak/>
              <w:t xml:space="preserve">потужність – </w:t>
            </w:r>
            <w:r w:rsidRPr="00661783">
              <w:rPr>
                <w:rFonts w:ascii="Times New Roman" w:eastAsia="Times New Roman" w:hAnsi="Times New Roman" w:cs="Times New Roman"/>
                <w:color w:val="auto"/>
                <w:lang w:val="uk-UA" w:eastAsia="zh-CN"/>
              </w:rPr>
              <w:t>не менше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10 Вт, 1 Вт максимальної п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тужності при частоті  що перевищує 45 кГц. макс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и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мальна напруга на виході  - 30 В (середньоквадрат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и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чне  значення); ~ 48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макс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.; 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Параметри потужності: 4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, 15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, 50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, 150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, 600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;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Параметри, встановлювані  за замовчуванням: режим роботи при частоті 60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,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2 год, вимкнення, 30 В (середньо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квардатич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. </w:t>
            </w:r>
            <w:proofErr w:type="spellStart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макс</w:t>
            </w:r>
            <w:proofErr w:type="spellEnd"/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. значення)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;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Компоненти передавача: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>Кнопкова панель; Дисплей; Наплічний ремінь; Ру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ч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ка;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Спіральний шнур (не менше </w:t>
            </w:r>
            <w:r w:rsidR="00B86C6E"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10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м на повну довж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и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ну); Затискач дроту; Акумуляторний відсік/ каретка;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Роз'єм живлення постійного струму; Роз'єм для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>підключення індукційного затискача; Заземлюючий штир; Отвори для</w:t>
            </w: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br/>
              <w:t xml:space="preserve">троса безпеки; </w:t>
            </w:r>
            <w:r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(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учасником в тендерній документації повинно бути  </w:t>
            </w:r>
            <w:r w:rsidRPr="00661783">
              <w:rPr>
                <w:rFonts w:ascii="Times New Roman" w:hAnsi="Times New Roman" w:cs="Times New Roman"/>
                <w:color w:val="000000"/>
                <w:lang w:val="uk-UA" w:eastAsia="zh-CN"/>
              </w:rPr>
              <w:t>надана схема розташування  складових частин компонентів передавача з зображеннями \фото);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lang w:val="uk-UA" w:eastAsia="zh-CN"/>
              </w:rPr>
            </w:pPr>
            <w:bookmarkStart w:id="0" w:name="tw-target-text"/>
            <w:bookmarkEnd w:id="0"/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 xml:space="preserve">Вибір частоти: Частоти 128 </w:t>
            </w:r>
            <w:proofErr w:type="spellStart"/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>Гц</w:t>
            </w:r>
            <w:proofErr w:type="spellEnd"/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 xml:space="preserve">, 1 </w:t>
            </w:r>
            <w:proofErr w:type="spellStart"/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>кГц</w:t>
            </w:r>
            <w:proofErr w:type="spellEnd"/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>, 8 кГц, 33 кГц,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93 кГц  або 262 кГц* (</w:t>
            </w:r>
            <w:r w:rsidRPr="00661783">
              <w:rPr>
                <w:rFonts w:ascii="Times New Roman" w:eastAsia="Liberation Mono" w:hAnsi="Times New Roman" w:cs="Liberation Mono"/>
                <w:bCs/>
                <w:color w:val="000000"/>
                <w:sz w:val="21"/>
                <w:szCs w:val="21"/>
                <w:lang w:val="uk-UA" w:eastAsia="zh-CN"/>
              </w:rPr>
              <w:t xml:space="preserve">учасником в тендерній документації повинно бути  надано  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>зображенням\фото кнопкової панелі);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lang w:val="uk-UA" w:eastAsia="zh-CN"/>
              </w:rPr>
            </w:pP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 xml:space="preserve">Лінійний передавач ST-510 </w:t>
            </w:r>
            <w:r w:rsidRPr="00661783">
              <w:rPr>
                <w:rFonts w:ascii="Times New Roman" w:eastAsia="Liberation Mono" w:hAnsi="Times New Roman" w:cs="Times New Roman"/>
                <w:color w:val="000000"/>
                <w:sz w:val="21"/>
                <w:szCs w:val="21"/>
                <w:lang w:val="uk-UA" w:eastAsia="zh-CN"/>
              </w:rPr>
              <w:t>(або еквівалент)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 xml:space="preserve"> повинен спрямовувати активний сигнал виявлення цільового провідника трьома способами: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lang w:val="uk-UA" w:eastAsia="zh-CN"/>
              </w:rPr>
            </w:pP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t>1. Метод прямого з'єднання – проводи передавача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приєднуються безпосередньо до цільового провідника і відповідної точки заземлення.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2. Метод використання індукційного затиску (додатковий аксесуар) – кріпильні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пристрої затиску охоплюють цільовий провідник,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в результаті метал не стикається з металом.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3. Індукційний режим – передавач міститься над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провідником та на одній лінії з ним. Його вбудована</w:t>
            </w:r>
            <w:r w:rsidRPr="00661783">
              <w:rPr>
                <w:rFonts w:ascii="Times New Roman" w:eastAsia="Liberation Mono" w:hAnsi="Times New Roman" w:cs="Liberation Mono"/>
                <w:color w:val="000000"/>
                <w:lang w:val="uk-UA" w:eastAsia="zh-CN"/>
              </w:rPr>
              <w:br/>
              <w:t>антена індукує сигнал на цільовому провіднику.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auto"/>
                <w:lang w:val="uk-UA" w:eastAsia="zh-CN"/>
              </w:rPr>
              <w:t>Дисплей:</w:t>
            </w:r>
          </w:p>
          <w:p w:rsidR="00812836" w:rsidRPr="00661783" w:rsidRDefault="00B86C6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У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часником в тендерній документації повинно бути  надано   приклад зображення  дисплея на якому від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о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бражені всі 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 xml:space="preserve">його </w:t>
            </w:r>
            <w:r w:rsidR="00FE25F9"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елементи</w:t>
            </w:r>
            <w:r w:rsidRPr="0066178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uk-UA" w:eastAsia="zh-CN"/>
              </w:rPr>
              <w:t>.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  <w:p w:rsidR="00E818C9" w:rsidRPr="00661783" w:rsidRDefault="0065364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Учасник обов'язково в тендерній документації для пі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твердження технічних характеристик,  зазначених  в цьому Додатку, надає інструкцію з експлуатації  вир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бника або паспорт виробника,  в якому повинні міст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и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тись технічні дані, що відповідають (не відповідають) </w:t>
            </w:r>
            <w:r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 xml:space="preserve">викладеним  у  п. № 2 цього 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Додатку,  а також  ці д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кументи повинні бути завірені печаткою дистриб'ютора виробника\ виробника. 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Учасник обов'язково в тендерній документації для пі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твердження технічних характеристик,  зазначених  в цьому Додатку, надає загальне фото виробу і  всі 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>ф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val="uk-UA" w:eastAsia="zh-CN"/>
              </w:rPr>
              <w:t>то\зображення,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 які вимагалися вище.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  <w:t>Гарантія – не менше 12 місяців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lastRenderedPageBreak/>
              <w:t>шт.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812836" w:rsidRPr="00661783" w:rsidTr="003934D1">
        <w:trPr>
          <w:trHeight w:val="20"/>
          <w:jc w:val="center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lastRenderedPageBreak/>
              <w:t>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ahoma" w:eastAsia="Tahoma" w:hAnsi="Tahoma" w:cs="Times New Roman"/>
                <w:color w:val="auto"/>
                <w:lang w:val="uk-UA"/>
              </w:rPr>
            </w:pPr>
            <w:r w:rsidRPr="00661783">
              <w:rPr>
                <w:rFonts w:ascii="Times New Roman" w:eastAsia="Tahoma" w:hAnsi="Times New Roman" w:cs="Times New Roman"/>
                <w:b/>
                <w:color w:val="202124"/>
                <w:sz w:val="21"/>
                <w:szCs w:val="21"/>
                <w:lang w:val="uk-UA"/>
              </w:rPr>
              <w:t xml:space="preserve"> Індуктивний затискач (кл</w:t>
            </w:r>
            <w:r w:rsidRPr="00661783">
              <w:rPr>
                <w:rFonts w:ascii="Times New Roman" w:eastAsia="Tahoma" w:hAnsi="Times New Roman" w:cs="Times New Roman"/>
                <w:b/>
                <w:color w:val="202124"/>
                <w:sz w:val="21"/>
                <w:szCs w:val="21"/>
                <w:lang w:val="uk-UA"/>
              </w:rPr>
              <w:t>і</w:t>
            </w:r>
            <w:r w:rsidRPr="00661783">
              <w:rPr>
                <w:rFonts w:ascii="Times New Roman" w:eastAsia="Tahoma" w:hAnsi="Times New Roman" w:cs="Times New Roman"/>
                <w:b/>
                <w:color w:val="202124"/>
                <w:sz w:val="21"/>
                <w:szCs w:val="21"/>
                <w:lang w:val="uk-UA"/>
              </w:rPr>
              <w:lastRenderedPageBreak/>
              <w:t xml:space="preserve">щі) </w:t>
            </w:r>
            <w:r w:rsidRPr="00661783">
              <w:rPr>
                <w:rFonts w:ascii="Times New Roman" w:eastAsia="Tahoma" w:hAnsi="Times New Roman" w:cs="Times New Roman"/>
                <w:color w:val="202124"/>
                <w:sz w:val="21"/>
                <w:szCs w:val="21"/>
                <w:lang w:val="uk-UA"/>
              </w:rPr>
              <w:t xml:space="preserve"> </w:t>
            </w:r>
            <w:r w:rsidRPr="00661783">
              <w:rPr>
                <w:rFonts w:ascii="Times New Roman" w:eastAsia="Tahoma" w:hAnsi="Times New Roman" w:cs="Times New Roman"/>
                <w:b/>
                <w:color w:val="202124"/>
                <w:sz w:val="21"/>
                <w:szCs w:val="21"/>
                <w:lang w:val="uk-UA"/>
              </w:rPr>
              <w:t>RIDGID</w:t>
            </w:r>
            <w:r w:rsidRPr="00661783">
              <w:rPr>
                <w:rFonts w:ascii="Times New Roman" w:eastAsia="Tahoma" w:hAnsi="Times New Roman" w:cs="Times New Roman"/>
                <w:color w:val="202124"/>
                <w:sz w:val="21"/>
                <w:szCs w:val="21"/>
                <w:lang w:val="uk-UA"/>
              </w:rPr>
              <w:t xml:space="preserve"> </w:t>
            </w:r>
            <w:r w:rsidRPr="0066178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lang w:val="uk-UA" w:eastAsia="zh-CN"/>
              </w:rPr>
              <w:t>(або еквівалент)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color w:val="auto"/>
                <w:lang w:val="uk-UA"/>
              </w:rPr>
            </w:pP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auto"/>
                <w:lang w:val="uk-UA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bookmarkStart w:id="1" w:name="tw-target-text_Копия_1"/>
            <w:bookmarkEnd w:id="1"/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zh-CN"/>
              </w:rPr>
              <w:t xml:space="preserve">Вага ......................... з кабелем  не більше </w:t>
            </w:r>
            <w:r w:rsidR="00973FE3"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zh-CN"/>
              </w:rPr>
              <w:t>1,2</w:t>
            </w: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zh-CN"/>
              </w:rPr>
              <w:t xml:space="preserve"> кг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lastRenderedPageBreak/>
              <w:t>Розміри: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Довжина .........................</w:t>
            </w:r>
            <w:r w:rsidRPr="00661783">
              <w:rPr>
                <w:rFonts w:ascii="Times New Roman" w:eastAsia="Liberation Mono" w:hAnsi="Times New Roman" w:cs="Liberation Mono"/>
                <w:color w:val="auto"/>
                <w:lang w:val="uk-UA" w:eastAsia="zh-CN"/>
              </w:rPr>
              <w:t xml:space="preserve"> не більше </w:t>
            </w:r>
            <w:r w:rsidR="00973FE3"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31</w:t>
            </w: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 см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Ширина ........................</w:t>
            </w:r>
            <w:r w:rsidRPr="00661783">
              <w:rPr>
                <w:rFonts w:ascii="Times New Roman" w:eastAsia="Liberation Mono" w:hAnsi="Times New Roman" w:cs="Liberation Mono"/>
                <w:color w:val="auto"/>
                <w:lang w:val="uk-UA" w:eastAsia="zh-CN"/>
              </w:rPr>
              <w:t xml:space="preserve"> не більше </w:t>
            </w:r>
            <w:r w:rsidR="00973FE3"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17</w:t>
            </w: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 см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Висота.................................</w:t>
            </w:r>
            <w:r w:rsidRPr="00661783">
              <w:rPr>
                <w:rFonts w:ascii="Times New Roman" w:eastAsia="Liberation Mono" w:hAnsi="Times New Roman" w:cs="Liberation Mono"/>
                <w:color w:val="auto"/>
                <w:lang w:val="uk-UA" w:eastAsia="zh-CN"/>
              </w:rPr>
              <w:t xml:space="preserve"> не більше </w:t>
            </w:r>
            <w:r w:rsidR="00973FE3"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6</w:t>
            </w: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 см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Внутрішній діаметр .......... не менше </w:t>
            </w:r>
            <w:r w:rsidR="00973FE3"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11</w:t>
            </w: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 см</w:t>
            </w:r>
          </w:p>
          <w:p w:rsidR="00812836" w:rsidRPr="00661783" w:rsidRDefault="00FE25F9">
            <w:pPr>
              <w:widowControl w:val="0"/>
              <w:overflowPunct w:val="0"/>
              <w:spacing w:after="0" w:line="240" w:lineRule="auto"/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</w:pP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Довжина кабелю ............. не менше </w:t>
            </w:r>
            <w:r w:rsidR="00973FE3"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>4,5</w:t>
            </w:r>
            <w:r w:rsidRPr="00661783">
              <w:rPr>
                <w:rFonts w:ascii="Times New Roman" w:eastAsia="Liberation Mono" w:hAnsi="Times New Roman" w:cs="Liberation Mono"/>
                <w:color w:val="auto"/>
                <w:sz w:val="21"/>
                <w:szCs w:val="21"/>
                <w:lang w:val="uk-UA" w:eastAsia="ru-RU"/>
              </w:rPr>
              <w:t xml:space="preserve"> м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6F6F6"/>
                <w:lang w:val="uk-UA" w:eastAsia="zh-CN"/>
              </w:rPr>
            </w:pPr>
          </w:p>
          <w:p w:rsidR="006B45E9" w:rsidRPr="00661783" w:rsidRDefault="006B45E9" w:rsidP="006B45E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</w:pP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Учасник обов'язково в тендерній документації для пі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твердження технічних характеристик,  зазначених  в цьому Додатку, надає інструкцію з експлуатації  вир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бника або паспорт виробника,  в якому повинні міст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и</w:t>
            </w:r>
            <w:r w:rsidRPr="0066178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тись технічні дані, що відповідають (не відповідають) </w:t>
            </w:r>
            <w:r w:rsidRPr="00661783">
              <w:rPr>
                <w:rFonts w:ascii="Times New Roman" w:eastAsia="Times New Roman" w:hAnsi="Times New Roman" w:cs="Times New Roman"/>
                <w:color w:val="333333"/>
                <w:lang w:val="uk-UA" w:eastAsia="zh-CN"/>
              </w:rPr>
              <w:t xml:space="preserve">викладеним  у  п. № 3 цього 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Додатку,  а також  ці д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>о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zh-CN"/>
              </w:rPr>
              <w:t xml:space="preserve">кументи повинні бути завірені печаткою дистриб'ютора виробника\ виробника. </w:t>
            </w: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val="uk-UA" w:eastAsia="zh-CN"/>
              </w:rPr>
              <w:t>Учасник обов'язково в тендерній документації для пі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val="uk-UA" w:eastAsia="zh-CN"/>
              </w:rPr>
              <w:t>д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val="uk-UA" w:eastAsia="zh-CN"/>
              </w:rPr>
              <w:t>твердження технічних характеристик,  зазначених  в цьому Додатку, надає  загальне фото виробу</w:t>
            </w:r>
            <w:r w:rsidRPr="00661783">
              <w:rPr>
                <w:rFonts w:ascii="Times New Roman" w:eastAsia="Times New Roman" w:hAnsi="Times New Roman" w:cs="Times New Roman"/>
                <w:color w:val="000000"/>
                <w:shd w:val="clear" w:color="auto" w:fill="F6F6F6"/>
                <w:lang w:val="uk-UA" w:eastAsia="zh-CN"/>
              </w:rPr>
              <w:t>.</w:t>
            </w:r>
          </w:p>
          <w:p w:rsidR="00812836" w:rsidRPr="00661783" w:rsidRDefault="008128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6F6F6"/>
                <w:lang w:val="uk-UA" w:eastAsia="zh-CN"/>
              </w:rPr>
            </w:pPr>
          </w:p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000000"/>
                <w:shd w:val="clear" w:color="auto" w:fill="F6F6F6"/>
                <w:lang w:val="uk-UA" w:eastAsia="zh-CN"/>
              </w:rPr>
              <w:t>Гарантія – не менше 12 місяців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661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lastRenderedPageBreak/>
              <w:t>шт.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836" w:rsidRPr="00661783" w:rsidRDefault="00FE25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6178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</w:t>
            </w:r>
          </w:p>
        </w:tc>
      </w:tr>
    </w:tbl>
    <w:p w:rsidR="00812836" w:rsidRPr="00661783" w:rsidRDefault="005330AE">
      <w:pPr>
        <w:widowControl w:val="0"/>
        <w:suppressAutoHyphens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zh-CN"/>
        </w:rPr>
      </w:pPr>
      <w:r w:rsidRPr="006617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»</w:t>
      </w:r>
    </w:p>
    <w:p w:rsidR="005330AE" w:rsidRPr="00661783" w:rsidRDefault="005330AE" w:rsidP="005119B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 w:rsidRPr="00661783">
        <w:rPr>
          <w:rFonts w:ascii="Times New Roman" w:hAnsi="Times New Roman" w:cs="Times New Roman"/>
          <w:sz w:val="24"/>
          <w:szCs w:val="24"/>
          <w:lang w:val="uk-UA"/>
        </w:rPr>
        <w:t>2. Внести зміни в Додаток №2 до тендерної документації «Інформація про необхідні те</w:t>
      </w:r>
      <w:r w:rsidRPr="0066178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661783">
        <w:rPr>
          <w:rFonts w:ascii="Times New Roman" w:hAnsi="Times New Roman" w:cs="Times New Roman"/>
          <w:sz w:val="24"/>
          <w:szCs w:val="24"/>
          <w:lang w:val="uk-UA"/>
        </w:rPr>
        <w:t xml:space="preserve">нічні, якісні та кількісні характеристики предмету закупівлі», а саме викласти </w:t>
      </w:r>
      <w:r w:rsidR="002232A8" w:rsidRPr="00661783">
        <w:rPr>
          <w:rFonts w:ascii="Times New Roman" w:hAnsi="Times New Roman" w:cs="Times New Roman"/>
          <w:sz w:val="24"/>
          <w:szCs w:val="24"/>
          <w:lang w:val="uk-UA"/>
        </w:rPr>
        <w:t>пункт 8 те</w:t>
      </w:r>
      <w:r w:rsidR="002232A8" w:rsidRPr="0066178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232A8" w:rsidRPr="00661783">
        <w:rPr>
          <w:rFonts w:ascii="Times New Roman" w:hAnsi="Times New Roman" w:cs="Times New Roman"/>
          <w:sz w:val="24"/>
          <w:szCs w:val="24"/>
          <w:lang w:val="uk-UA"/>
        </w:rPr>
        <w:t>стової частини додатку</w:t>
      </w:r>
      <w:r w:rsidRPr="00661783">
        <w:rPr>
          <w:rFonts w:ascii="Times New Roman" w:hAnsi="Times New Roman" w:cs="Times New Roman"/>
          <w:sz w:val="24"/>
          <w:szCs w:val="24"/>
          <w:lang w:val="uk-UA"/>
        </w:rPr>
        <w:t xml:space="preserve"> в наступній редакції:</w:t>
      </w:r>
    </w:p>
    <w:p w:rsidR="002232A8" w:rsidRDefault="002232A8" w:rsidP="005119B8">
      <w:pPr>
        <w:pStyle w:val="af8"/>
        <w:spacing w:after="0" w:line="240" w:lineRule="auto"/>
        <w:jc w:val="both"/>
        <w:rPr>
          <w:bCs/>
          <w:lang w:val="uk-UA"/>
        </w:rPr>
      </w:pPr>
      <w:r w:rsidRPr="00661783">
        <w:rPr>
          <w:rFonts w:eastAsia="Times New Roman"/>
          <w:lang w:val="uk-UA" w:eastAsia="zh-CN"/>
        </w:rPr>
        <w:t>«</w:t>
      </w:r>
      <w:r w:rsidR="00FE25F9" w:rsidRPr="00661783">
        <w:rPr>
          <w:rFonts w:eastAsia="Times New Roman"/>
          <w:lang w:val="uk-UA" w:eastAsia="zh-CN"/>
        </w:rPr>
        <w:t xml:space="preserve">8. Поставка Товару здійснюється протягом </w:t>
      </w:r>
      <w:r w:rsidR="00766815" w:rsidRPr="00661783">
        <w:rPr>
          <w:rFonts w:eastAsia="Times New Roman"/>
          <w:lang w:val="uk-UA" w:eastAsia="zh-CN"/>
        </w:rPr>
        <w:t>5</w:t>
      </w:r>
      <w:r w:rsidR="00FE25F9" w:rsidRPr="00661783">
        <w:rPr>
          <w:rFonts w:eastAsia="Times New Roman"/>
          <w:lang w:val="uk-UA" w:eastAsia="zh-CN"/>
        </w:rPr>
        <w:t xml:space="preserve"> (</w:t>
      </w:r>
      <w:r w:rsidR="0042419E" w:rsidRPr="00661783">
        <w:rPr>
          <w:rFonts w:eastAsia="Times New Roman"/>
          <w:lang w:val="uk-UA" w:eastAsia="zh-CN"/>
        </w:rPr>
        <w:t>п’яти</w:t>
      </w:r>
      <w:r w:rsidR="00FE25F9" w:rsidRPr="00661783">
        <w:rPr>
          <w:rFonts w:eastAsia="Times New Roman"/>
          <w:lang w:val="uk-UA" w:eastAsia="zh-CN"/>
        </w:rPr>
        <w:t>) календарних днів з дня підписання договору на закупівлю</w:t>
      </w:r>
      <w:r w:rsidR="00042DC6" w:rsidRPr="00042DC6">
        <w:rPr>
          <w:rFonts w:eastAsia="Times New Roman"/>
          <w:lang w:eastAsia="zh-CN"/>
        </w:rPr>
        <w:t xml:space="preserve"> </w:t>
      </w:r>
      <w:r w:rsidR="00042DC6">
        <w:rPr>
          <w:rFonts w:eastAsia="Times New Roman"/>
          <w:lang w:val="uk-UA" w:eastAsia="zh-CN"/>
        </w:rPr>
        <w:t xml:space="preserve">але не пізніше 30.11.2023. </w:t>
      </w:r>
      <w:r w:rsidR="0046482C" w:rsidRPr="00661783">
        <w:rPr>
          <w:rFonts w:eastAsia="Times New Roman"/>
          <w:lang w:val="uk-UA" w:eastAsia="zh-CN"/>
        </w:rPr>
        <w:t>Разом з поставкою товару</w:t>
      </w:r>
      <w:r w:rsidRPr="00661783">
        <w:rPr>
          <w:rFonts w:eastAsia="Times New Roman"/>
          <w:lang w:val="uk-UA" w:eastAsia="zh-CN"/>
        </w:rPr>
        <w:t xml:space="preserve"> </w:t>
      </w:r>
      <w:r w:rsidRPr="00661783">
        <w:rPr>
          <w:bCs/>
          <w:lang w:val="uk-UA"/>
        </w:rPr>
        <w:t xml:space="preserve">переможець процедури закупівлі повинен </w:t>
      </w:r>
      <w:r w:rsidR="00C42DFE" w:rsidRPr="00661783">
        <w:rPr>
          <w:bCs/>
          <w:lang w:val="uk-UA"/>
        </w:rPr>
        <w:t>забезпечити (шляхом особистої присутності під час навча</w:t>
      </w:r>
      <w:r w:rsidR="00C42DFE" w:rsidRPr="00661783">
        <w:rPr>
          <w:bCs/>
          <w:lang w:val="uk-UA"/>
        </w:rPr>
        <w:t>н</w:t>
      </w:r>
      <w:r w:rsidR="00C42DFE" w:rsidRPr="00661783">
        <w:rPr>
          <w:bCs/>
          <w:lang w:val="uk-UA"/>
        </w:rPr>
        <w:t>ня представника переможця) проведення</w:t>
      </w:r>
      <w:r w:rsidRPr="00661783">
        <w:rPr>
          <w:bCs/>
          <w:lang w:val="uk-UA"/>
        </w:rPr>
        <w:t xml:space="preserve"> навчання експлуатуючого персоналу</w:t>
      </w:r>
      <w:r w:rsidR="00C42DFE" w:rsidRPr="00661783">
        <w:rPr>
          <w:bCs/>
          <w:lang w:val="uk-UA"/>
        </w:rPr>
        <w:t xml:space="preserve"> Замовника</w:t>
      </w:r>
      <w:r w:rsidRPr="00661783">
        <w:rPr>
          <w:bCs/>
          <w:lang w:val="uk-UA"/>
        </w:rPr>
        <w:t xml:space="preserve"> на базі Замовника</w:t>
      </w:r>
      <w:r w:rsidR="00C42DFE" w:rsidRPr="00661783">
        <w:rPr>
          <w:bCs/>
          <w:lang w:val="uk-UA"/>
        </w:rPr>
        <w:t xml:space="preserve"> </w:t>
      </w:r>
      <w:r w:rsidRPr="00661783">
        <w:rPr>
          <w:bCs/>
          <w:lang w:val="uk-UA"/>
        </w:rPr>
        <w:t>(вартість цих послуг враховується в ціну товару).</w:t>
      </w:r>
      <w:r w:rsidR="00C42DFE" w:rsidRPr="00661783">
        <w:rPr>
          <w:bCs/>
          <w:lang w:val="uk-UA"/>
        </w:rPr>
        <w:t>»</w:t>
      </w:r>
    </w:p>
    <w:p w:rsidR="00CB1901" w:rsidRDefault="00CB1901" w:rsidP="005119B8">
      <w:pPr>
        <w:pStyle w:val="af8"/>
        <w:spacing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>3.Внести зміни в п.4.4 Розділу 1 Тендерної документації та викласти його в наступній р</w:t>
      </w:r>
      <w:r>
        <w:rPr>
          <w:bCs/>
          <w:lang w:val="uk-UA"/>
        </w:rPr>
        <w:t>е</w:t>
      </w:r>
      <w:r>
        <w:rPr>
          <w:bCs/>
          <w:lang w:val="uk-UA"/>
        </w:rPr>
        <w:t xml:space="preserve">дакції: </w:t>
      </w:r>
    </w:p>
    <w:p w:rsidR="00CB1901" w:rsidRPr="00CB1901" w:rsidRDefault="00CB1901" w:rsidP="005119B8">
      <w:pPr>
        <w:pStyle w:val="af8"/>
        <w:spacing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>«</w:t>
      </w:r>
      <w:r w:rsidRPr="00667C43">
        <w:rPr>
          <w:rFonts w:eastAsia="Times New Roman"/>
          <w:lang w:eastAsia="uk-UA"/>
        </w:rPr>
        <w:t xml:space="preserve">4.4 строк поставки </w:t>
      </w:r>
      <w:proofErr w:type="spellStart"/>
      <w:r w:rsidRPr="00667C43">
        <w:rPr>
          <w:rFonts w:eastAsia="Times New Roman"/>
          <w:lang w:eastAsia="uk-UA"/>
        </w:rPr>
        <w:t>товарів</w:t>
      </w:r>
      <w:proofErr w:type="spellEnd"/>
      <w:r w:rsidRPr="00667C43">
        <w:rPr>
          <w:rFonts w:eastAsia="Times New Roman"/>
          <w:lang w:eastAsia="uk-UA"/>
        </w:rPr>
        <w:t xml:space="preserve">, </w:t>
      </w:r>
      <w:proofErr w:type="spellStart"/>
      <w:r w:rsidRPr="00667C43">
        <w:rPr>
          <w:rFonts w:eastAsia="Times New Roman"/>
          <w:lang w:eastAsia="uk-UA"/>
        </w:rPr>
        <w:t>надання</w:t>
      </w:r>
      <w:proofErr w:type="spellEnd"/>
      <w:r w:rsidRPr="00667C43">
        <w:rPr>
          <w:rFonts w:eastAsia="Times New Roman"/>
          <w:lang w:eastAsia="uk-UA"/>
        </w:rPr>
        <w:t xml:space="preserve"> </w:t>
      </w:r>
      <w:proofErr w:type="spellStart"/>
      <w:r w:rsidRPr="00667C43">
        <w:rPr>
          <w:rFonts w:eastAsia="Times New Roman"/>
          <w:lang w:eastAsia="uk-UA"/>
        </w:rPr>
        <w:t>послуг</w:t>
      </w:r>
      <w:proofErr w:type="spellEnd"/>
      <w:r w:rsidRPr="00667C43">
        <w:rPr>
          <w:rFonts w:eastAsia="Times New Roman"/>
          <w:lang w:eastAsia="uk-UA"/>
        </w:rPr>
        <w:t xml:space="preserve">, </w:t>
      </w:r>
      <w:proofErr w:type="spellStart"/>
      <w:r w:rsidRPr="00667C43">
        <w:rPr>
          <w:rFonts w:eastAsia="Times New Roman"/>
          <w:lang w:eastAsia="uk-UA"/>
        </w:rPr>
        <w:t>виконання</w:t>
      </w:r>
      <w:proofErr w:type="spellEnd"/>
      <w:r w:rsidRPr="00667C43">
        <w:rPr>
          <w:rFonts w:eastAsia="Times New Roman"/>
          <w:lang w:eastAsia="uk-UA"/>
        </w:rPr>
        <w:t xml:space="preserve"> </w:t>
      </w:r>
      <w:proofErr w:type="spellStart"/>
      <w:r w:rsidRPr="00667C43">
        <w:rPr>
          <w:rFonts w:eastAsia="Times New Roman"/>
          <w:lang w:eastAsia="uk-UA"/>
        </w:rPr>
        <w:t>робіт</w:t>
      </w:r>
      <w:proofErr w:type="spellEnd"/>
      <w:r>
        <w:rPr>
          <w:color w:val="000000"/>
          <w:lang w:val="uk-UA"/>
        </w:rPr>
        <w:t xml:space="preserve">: </w:t>
      </w:r>
      <w:proofErr w:type="spellStart"/>
      <w:r w:rsidRPr="00CB1901">
        <w:rPr>
          <w:i/>
          <w:color w:val="000000"/>
        </w:rPr>
        <w:t>Протягом</w:t>
      </w:r>
      <w:proofErr w:type="spellEnd"/>
      <w:r w:rsidRPr="00CB1901">
        <w:rPr>
          <w:i/>
          <w:color w:val="000000"/>
        </w:rPr>
        <w:t xml:space="preserve"> 5 (</w:t>
      </w:r>
      <w:proofErr w:type="spellStart"/>
      <w:r w:rsidRPr="00CB1901">
        <w:rPr>
          <w:i/>
          <w:color w:val="000000"/>
        </w:rPr>
        <w:t>п’яти</w:t>
      </w:r>
      <w:proofErr w:type="spellEnd"/>
      <w:r w:rsidRPr="00CB1901">
        <w:rPr>
          <w:i/>
          <w:color w:val="000000"/>
        </w:rPr>
        <w:t xml:space="preserve">) </w:t>
      </w:r>
      <w:proofErr w:type="spellStart"/>
      <w:r w:rsidRPr="00CB1901">
        <w:rPr>
          <w:i/>
          <w:color w:val="000000"/>
        </w:rPr>
        <w:t>кале</w:t>
      </w:r>
      <w:r w:rsidRPr="00CB1901">
        <w:rPr>
          <w:i/>
          <w:color w:val="000000"/>
        </w:rPr>
        <w:t>н</w:t>
      </w:r>
      <w:r w:rsidRPr="00CB1901">
        <w:rPr>
          <w:i/>
          <w:color w:val="000000"/>
        </w:rPr>
        <w:t>дарних</w:t>
      </w:r>
      <w:proofErr w:type="spellEnd"/>
      <w:r w:rsidRPr="00CB1901">
        <w:rPr>
          <w:i/>
          <w:color w:val="000000"/>
        </w:rPr>
        <w:t xml:space="preserve"> </w:t>
      </w:r>
      <w:proofErr w:type="spellStart"/>
      <w:r w:rsidRPr="00CB1901">
        <w:rPr>
          <w:i/>
          <w:color w:val="000000"/>
        </w:rPr>
        <w:t>днів</w:t>
      </w:r>
      <w:proofErr w:type="spellEnd"/>
      <w:r w:rsidRPr="00CB1901">
        <w:rPr>
          <w:i/>
          <w:color w:val="000000"/>
        </w:rPr>
        <w:t xml:space="preserve"> з дня </w:t>
      </w:r>
      <w:proofErr w:type="spellStart"/>
      <w:r w:rsidRPr="00CB1901">
        <w:rPr>
          <w:i/>
          <w:color w:val="000000"/>
        </w:rPr>
        <w:t>підписання</w:t>
      </w:r>
      <w:proofErr w:type="spellEnd"/>
      <w:r w:rsidRPr="00CB1901">
        <w:rPr>
          <w:i/>
          <w:color w:val="000000"/>
        </w:rPr>
        <w:t xml:space="preserve"> Договору про </w:t>
      </w:r>
      <w:proofErr w:type="spellStart"/>
      <w:r w:rsidRPr="00CB1901">
        <w:rPr>
          <w:i/>
          <w:color w:val="000000"/>
        </w:rPr>
        <w:t>закупівлю</w:t>
      </w:r>
      <w:proofErr w:type="spellEnd"/>
      <w:r w:rsidRPr="00CB1901">
        <w:rPr>
          <w:i/>
          <w:color w:val="000000"/>
        </w:rPr>
        <w:t xml:space="preserve"> але не </w:t>
      </w:r>
      <w:proofErr w:type="spellStart"/>
      <w:r w:rsidRPr="00CB1901">
        <w:rPr>
          <w:i/>
          <w:color w:val="000000"/>
        </w:rPr>
        <w:t>пізніш</w:t>
      </w:r>
      <w:bookmarkStart w:id="2" w:name="_GoBack"/>
      <w:bookmarkEnd w:id="2"/>
      <w:r w:rsidRPr="00CB1901">
        <w:rPr>
          <w:i/>
          <w:color w:val="000000"/>
        </w:rPr>
        <w:t>е</w:t>
      </w:r>
      <w:proofErr w:type="spellEnd"/>
      <w:r w:rsidRPr="00CB1901">
        <w:rPr>
          <w:i/>
          <w:color w:val="000000"/>
        </w:rPr>
        <w:t xml:space="preserve"> 30.11.2023 р.</w:t>
      </w:r>
      <w:r w:rsidRPr="00CB1901">
        <w:rPr>
          <w:i/>
          <w:color w:val="000000"/>
          <w:lang w:val="uk-UA"/>
        </w:rPr>
        <w:t>»</w:t>
      </w:r>
    </w:p>
    <w:p w:rsidR="005119B8" w:rsidRDefault="005119B8" w:rsidP="00C42DFE">
      <w:pPr>
        <w:pStyle w:val="af8"/>
        <w:spacing w:after="0" w:line="240" w:lineRule="auto"/>
        <w:jc w:val="both"/>
        <w:rPr>
          <w:bCs/>
          <w:lang w:val="uk-UA"/>
        </w:rPr>
      </w:pPr>
    </w:p>
    <w:p w:rsidR="005119B8" w:rsidRPr="005119B8" w:rsidRDefault="00CB1901" w:rsidP="005119B8">
      <w:pPr>
        <w:pStyle w:val="af8"/>
        <w:spacing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5119B8">
        <w:rPr>
          <w:bCs/>
          <w:lang w:val="uk-UA"/>
        </w:rPr>
        <w:t>. Доповнити Тендерну документацію Додатком 5</w:t>
      </w:r>
      <w:r w:rsidR="005119B8" w:rsidRPr="005119B8">
        <w:t xml:space="preserve"> </w:t>
      </w:r>
      <w:r w:rsidR="005119B8" w:rsidRPr="005119B8">
        <w:rPr>
          <w:bCs/>
          <w:lang w:val="uk-UA"/>
        </w:rPr>
        <w:t>до тендерної документації</w:t>
      </w:r>
      <w:r w:rsidR="005119B8">
        <w:rPr>
          <w:bCs/>
          <w:lang w:val="uk-UA"/>
        </w:rPr>
        <w:t xml:space="preserve"> «</w:t>
      </w:r>
      <w:r w:rsidR="005119B8" w:rsidRPr="005119B8">
        <w:rPr>
          <w:bCs/>
          <w:lang w:val="uk-UA"/>
        </w:rPr>
        <w:t>ПРОЄКТ</w:t>
      </w:r>
    </w:p>
    <w:p w:rsidR="005119B8" w:rsidRPr="00661783" w:rsidRDefault="005119B8" w:rsidP="005119B8">
      <w:pPr>
        <w:pStyle w:val="af8"/>
        <w:spacing w:after="0" w:line="240" w:lineRule="auto"/>
        <w:jc w:val="both"/>
        <w:rPr>
          <w:lang w:val="uk-UA"/>
        </w:rPr>
      </w:pPr>
      <w:r w:rsidRPr="005119B8">
        <w:rPr>
          <w:bCs/>
          <w:lang w:val="uk-UA"/>
        </w:rPr>
        <w:t>ДОГОВОРУ НА ЗАКУПІВЛЮ ТОВАРУ</w:t>
      </w:r>
      <w:r>
        <w:rPr>
          <w:bCs/>
          <w:lang w:val="uk-UA"/>
        </w:rPr>
        <w:t>».</w:t>
      </w:r>
    </w:p>
    <w:p w:rsidR="00812836" w:rsidRPr="00661783" w:rsidRDefault="00812836">
      <w:pPr>
        <w:widowControl w:val="0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12836" w:rsidRPr="00661783" w:rsidRDefault="00812836">
      <w:pPr>
        <w:widowControl w:val="0"/>
        <w:suppressAutoHyphens w:val="0"/>
        <w:jc w:val="both"/>
        <w:rPr>
          <w:rFonts w:ascii="Times New Roman" w:hAnsi="Times New Roman" w:cs="Times New Roman"/>
          <w:color w:val="auto"/>
          <w:sz w:val="21"/>
          <w:szCs w:val="21"/>
          <w:lang w:val="uk-UA"/>
        </w:rPr>
      </w:pPr>
    </w:p>
    <w:p w:rsidR="00812836" w:rsidRPr="00661783" w:rsidRDefault="0081283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812836" w:rsidRPr="00661783" w:rsidRDefault="0081283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812836" w:rsidRPr="00661783" w:rsidRDefault="0081283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Calibri"/>
          <w:b/>
          <w:bCs/>
          <w:sz w:val="20"/>
          <w:szCs w:val="20"/>
          <w:lang w:val="uk-UA" w:eastAsia="zh-CN"/>
        </w:rPr>
      </w:pPr>
    </w:p>
    <w:p w:rsidR="00812836" w:rsidRDefault="00FE25F9">
      <w:pPr>
        <w:tabs>
          <w:tab w:val="center" w:pos="5954"/>
          <w:tab w:val="right" w:pos="10489"/>
        </w:tabs>
        <w:spacing w:after="0"/>
        <w:rPr>
          <w:lang w:val="uk-UA"/>
        </w:rPr>
      </w:pPr>
      <w:r>
        <w:rPr>
          <w:rFonts w:ascii="Times New Roman" w:hAnsi="Times New Roman" w:cs="Times New Roman"/>
          <w:lang w:val="uk-UA" w:eastAsia="zh-CN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lang w:val="uk-UA" w:eastAsia="zh-CN"/>
        </w:rPr>
        <w:t xml:space="preserve">                                                                                                          </w:t>
      </w:r>
    </w:p>
    <w:p w:rsidR="00812836" w:rsidRDefault="00FE25F9">
      <w:pPr>
        <w:tabs>
          <w:tab w:val="center" w:pos="5954"/>
          <w:tab w:val="right" w:pos="10489"/>
        </w:tabs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ab/>
      </w:r>
      <w:r>
        <w:rPr>
          <w:rFonts w:cs="Calibri"/>
          <w:b/>
          <w:bCs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                            </w:t>
      </w:r>
    </w:p>
    <w:sectPr w:rsidR="00812836">
      <w:pgSz w:w="11906" w:h="16838"/>
      <w:pgMar w:top="284" w:right="850" w:bottom="62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Mincho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55A"/>
    <w:multiLevelType w:val="multilevel"/>
    <w:tmpl w:val="A44461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0A197F"/>
    <w:multiLevelType w:val="multilevel"/>
    <w:tmpl w:val="BBAC6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7E46ED"/>
    <w:multiLevelType w:val="multilevel"/>
    <w:tmpl w:val="4942FD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A67D22"/>
    <w:multiLevelType w:val="hybridMultilevel"/>
    <w:tmpl w:val="1F704B6A"/>
    <w:lvl w:ilvl="0" w:tplc="942AB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36"/>
    <w:rsid w:val="00042DC6"/>
    <w:rsid w:val="00215F2E"/>
    <w:rsid w:val="002232A8"/>
    <w:rsid w:val="0030359B"/>
    <w:rsid w:val="00347F4B"/>
    <w:rsid w:val="003614B9"/>
    <w:rsid w:val="003934D1"/>
    <w:rsid w:val="004023F0"/>
    <w:rsid w:val="0042419E"/>
    <w:rsid w:val="0046482C"/>
    <w:rsid w:val="00505493"/>
    <w:rsid w:val="005119B8"/>
    <w:rsid w:val="005330AE"/>
    <w:rsid w:val="0065364B"/>
    <w:rsid w:val="00661783"/>
    <w:rsid w:val="006B45E9"/>
    <w:rsid w:val="00766815"/>
    <w:rsid w:val="00812836"/>
    <w:rsid w:val="008329DF"/>
    <w:rsid w:val="0084783D"/>
    <w:rsid w:val="00894978"/>
    <w:rsid w:val="00973FE3"/>
    <w:rsid w:val="00986D0F"/>
    <w:rsid w:val="00AD72B5"/>
    <w:rsid w:val="00B86C6E"/>
    <w:rsid w:val="00C2155C"/>
    <w:rsid w:val="00C42DFE"/>
    <w:rsid w:val="00C61578"/>
    <w:rsid w:val="00CB1901"/>
    <w:rsid w:val="00D244D4"/>
    <w:rsid w:val="00D871F4"/>
    <w:rsid w:val="00DD6B9E"/>
    <w:rsid w:val="00E74D1A"/>
    <w:rsid w:val="00E818C9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EA2AE6"/>
    <w:rPr>
      <w:rFonts w:ascii="Tahoma" w:hAnsi="Tahoma" w:cs="Tahoma"/>
      <w:sz w:val="16"/>
      <w:szCs w:val="16"/>
    </w:rPr>
  </w:style>
  <w:style w:type="character" w:customStyle="1" w:styleId="10">
    <w:name w:val="Гиперссылка1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Символ нумерации"/>
    <w:qFormat/>
  </w:style>
  <w:style w:type="character" w:styleId="a9">
    <w:name w:val="Emphasis"/>
    <w:qFormat/>
    <w:rPr>
      <w:i/>
      <w:iCs/>
    </w:rPr>
  </w:style>
  <w:style w:type="character" w:customStyle="1" w:styleId="aa">
    <w:name w:val="Основной текст_"/>
    <w:basedOn w:val="a2"/>
    <w:link w:val="11"/>
    <w:qFormat/>
    <w:rsid w:val="00FA1736"/>
    <w:rPr>
      <w:rFonts w:ascii="Times New Roman" w:eastAsia="Times New Roman" w:hAnsi="Times New Roman" w:cs="Times New Roman"/>
      <w:b/>
      <w:bCs/>
      <w:color w:val="121211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2"/>
    <w:link w:val="20"/>
    <w:qFormat/>
    <w:rsid w:val="00FA1736"/>
    <w:rPr>
      <w:rFonts w:ascii="Arial" w:eastAsia="Arial" w:hAnsi="Arial" w:cs="Arial"/>
      <w:b/>
      <w:bCs/>
      <w:color w:val="121211"/>
      <w:sz w:val="16"/>
      <w:szCs w:val="16"/>
      <w:shd w:val="clear" w:color="auto" w:fill="FFFFFF"/>
      <w:lang w:val="en-US" w:bidi="en-U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EA2A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Текст в заданном формате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</w:style>
  <w:style w:type="paragraph" w:customStyle="1" w:styleId="Default">
    <w:name w:val="Default"/>
    <w:qFormat/>
    <w:pPr>
      <w:widowControl w:val="0"/>
    </w:pPr>
    <w:rPr>
      <w:rFonts w:ascii="Calibri" w:eastAsia="Calibri" w:hAnsi="Calibri"/>
      <w:color w:val="000000"/>
      <w:sz w:val="24"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af3">
    <w:name w:val="Колонтитул"/>
    <w:basedOn w:val="a"/>
    <w:qFormat/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EF4E67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5">
    <w:name w:val="List Paragraph"/>
    <w:basedOn w:val="a"/>
    <w:uiPriority w:val="34"/>
    <w:qFormat/>
    <w:rsid w:val="001E42AB"/>
    <w:pPr>
      <w:ind w:left="720"/>
      <w:contextualSpacing/>
    </w:pPr>
  </w:style>
  <w:style w:type="paragraph" w:customStyle="1" w:styleId="11">
    <w:name w:val="Основной текст1"/>
    <w:basedOn w:val="a"/>
    <w:link w:val="aa"/>
    <w:qFormat/>
    <w:rsid w:val="00FA1736"/>
    <w:pPr>
      <w:widowControl w:val="0"/>
      <w:shd w:val="clear" w:color="auto" w:fill="FFFFFF"/>
      <w:suppressAutoHyphens w:val="0"/>
      <w:spacing w:after="0" w:line="264" w:lineRule="auto"/>
      <w:jc w:val="center"/>
    </w:pPr>
    <w:rPr>
      <w:rFonts w:ascii="Times New Roman" w:eastAsia="Times New Roman" w:hAnsi="Times New Roman" w:cs="Times New Roman"/>
      <w:b/>
      <w:bCs/>
      <w:color w:val="121211"/>
      <w:sz w:val="19"/>
      <w:szCs w:val="19"/>
    </w:rPr>
  </w:style>
  <w:style w:type="paragraph" w:customStyle="1" w:styleId="21">
    <w:name w:val="Основной текст (2)"/>
    <w:basedOn w:val="a"/>
    <w:qFormat/>
    <w:rsid w:val="00FA1736"/>
    <w:pPr>
      <w:widowControl w:val="0"/>
      <w:shd w:val="clear" w:color="auto" w:fill="FFFFFF"/>
      <w:suppressAutoHyphens w:val="0"/>
      <w:spacing w:after="0" w:line="288" w:lineRule="auto"/>
    </w:pPr>
    <w:rPr>
      <w:rFonts w:ascii="Arial" w:eastAsia="Arial" w:hAnsi="Arial" w:cs="Arial"/>
      <w:b/>
      <w:bCs/>
      <w:color w:val="121211"/>
      <w:sz w:val="16"/>
      <w:szCs w:val="16"/>
      <w:lang w:val="en-US" w:bidi="en-US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3"/>
    <w:uiPriority w:val="59"/>
    <w:rsid w:val="00EB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uiPriority w:val="59"/>
    <w:rsid w:val="006F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3"/>
    <w:link w:val="2"/>
    <w:uiPriority w:val="39"/>
    <w:rsid w:val="00E74D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2232A8"/>
    <w:pPr>
      <w:suppressAutoHyphens w:val="0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EA2AE6"/>
    <w:rPr>
      <w:rFonts w:ascii="Tahoma" w:hAnsi="Tahoma" w:cs="Tahoma"/>
      <w:sz w:val="16"/>
      <w:szCs w:val="16"/>
    </w:rPr>
  </w:style>
  <w:style w:type="character" w:customStyle="1" w:styleId="10">
    <w:name w:val="Гиперссылка1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Символ нумерации"/>
    <w:qFormat/>
  </w:style>
  <w:style w:type="character" w:styleId="a9">
    <w:name w:val="Emphasis"/>
    <w:qFormat/>
    <w:rPr>
      <w:i/>
      <w:iCs/>
    </w:rPr>
  </w:style>
  <w:style w:type="character" w:customStyle="1" w:styleId="aa">
    <w:name w:val="Основной текст_"/>
    <w:basedOn w:val="a2"/>
    <w:link w:val="11"/>
    <w:qFormat/>
    <w:rsid w:val="00FA1736"/>
    <w:rPr>
      <w:rFonts w:ascii="Times New Roman" w:eastAsia="Times New Roman" w:hAnsi="Times New Roman" w:cs="Times New Roman"/>
      <w:b/>
      <w:bCs/>
      <w:color w:val="121211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2"/>
    <w:link w:val="20"/>
    <w:qFormat/>
    <w:rsid w:val="00FA1736"/>
    <w:rPr>
      <w:rFonts w:ascii="Arial" w:eastAsia="Arial" w:hAnsi="Arial" w:cs="Arial"/>
      <w:b/>
      <w:bCs/>
      <w:color w:val="121211"/>
      <w:sz w:val="16"/>
      <w:szCs w:val="16"/>
      <w:shd w:val="clear" w:color="auto" w:fill="FFFFFF"/>
      <w:lang w:val="en-US" w:bidi="en-U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EA2A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Текст в заданном формате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</w:style>
  <w:style w:type="paragraph" w:customStyle="1" w:styleId="Default">
    <w:name w:val="Default"/>
    <w:qFormat/>
    <w:pPr>
      <w:widowControl w:val="0"/>
    </w:pPr>
    <w:rPr>
      <w:rFonts w:ascii="Calibri" w:eastAsia="Calibri" w:hAnsi="Calibri"/>
      <w:color w:val="000000"/>
      <w:sz w:val="24"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af3">
    <w:name w:val="Колонтитул"/>
    <w:basedOn w:val="a"/>
    <w:qFormat/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EF4E67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5">
    <w:name w:val="List Paragraph"/>
    <w:basedOn w:val="a"/>
    <w:uiPriority w:val="34"/>
    <w:qFormat/>
    <w:rsid w:val="001E42AB"/>
    <w:pPr>
      <w:ind w:left="720"/>
      <w:contextualSpacing/>
    </w:pPr>
  </w:style>
  <w:style w:type="paragraph" w:customStyle="1" w:styleId="11">
    <w:name w:val="Основной текст1"/>
    <w:basedOn w:val="a"/>
    <w:link w:val="aa"/>
    <w:qFormat/>
    <w:rsid w:val="00FA1736"/>
    <w:pPr>
      <w:widowControl w:val="0"/>
      <w:shd w:val="clear" w:color="auto" w:fill="FFFFFF"/>
      <w:suppressAutoHyphens w:val="0"/>
      <w:spacing w:after="0" w:line="264" w:lineRule="auto"/>
      <w:jc w:val="center"/>
    </w:pPr>
    <w:rPr>
      <w:rFonts w:ascii="Times New Roman" w:eastAsia="Times New Roman" w:hAnsi="Times New Roman" w:cs="Times New Roman"/>
      <w:b/>
      <w:bCs/>
      <w:color w:val="121211"/>
      <w:sz w:val="19"/>
      <w:szCs w:val="19"/>
    </w:rPr>
  </w:style>
  <w:style w:type="paragraph" w:customStyle="1" w:styleId="21">
    <w:name w:val="Основной текст (2)"/>
    <w:basedOn w:val="a"/>
    <w:qFormat/>
    <w:rsid w:val="00FA1736"/>
    <w:pPr>
      <w:widowControl w:val="0"/>
      <w:shd w:val="clear" w:color="auto" w:fill="FFFFFF"/>
      <w:suppressAutoHyphens w:val="0"/>
      <w:spacing w:after="0" w:line="288" w:lineRule="auto"/>
    </w:pPr>
    <w:rPr>
      <w:rFonts w:ascii="Arial" w:eastAsia="Arial" w:hAnsi="Arial" w:cs="Arial"/>
      <w:b/>
      <w:bCs/>
      <w:color w:val="121211"/>
      <w:sz w:val="16"/>
      <w:szCs w:val="16"/>
      <w:lang w:val="en-US" w:bidi="en-US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3"/>
    <w:uiPriority w:val="59"/>
    <w:rsid w:val="00EB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uiPriority w:val="59"/>
    <w:rsid w:val="006F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3"/>
    <w:link w:val="2"/>
    <w:uiPriority w:val="39"/>
    <w:rsid w:val="00E74D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2232A8"/>
    <w:pPr>
      <w:suppressAutoHyphens w:val="0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DB47-A276-4DED-B373-D5CA5B1F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user1tps</dc:creator>
  <dc:description/>
  <cp:lastModifiedBy>Windows User</cp:lastModifiedBy>
  <cp:revision>5</cp:revision>
  <cp:lastPrinted>2023-11-01T12:38:00Z</cp:lastPrinted>
  <dcterms:created xsi:type="dcterms:W3CDTF">2023-11-02T19:24:00Z</dcterms:created>
  <dcterms:modified xsi:type="dcterms:W3CDTF">2023-11-02T20:10:00Z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