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1A" w:rsidRPr="008C64BC" w:rsidRDefault="0072291A" w:rsidP="00C1704B">
      <w:pPr>
        <w:spacing w:line="252" w:lineRule="auto"/>
        <w:jc w:val="center"/>
        <w:rPr>
          <w:rFonts w:ascii="Times New Roman" w:hAnsi="Times New Roman" w:cs="Times New Roman"/>
          <w:b/>
          <w:sz w:val="21"/>
          <w:szCs w:val="21"/>
          <w:lang w:val="uk-UA"/>
        </w:rPr>
      </w:pPr>
    </w:p>
    <w:p w:rsidR="00C1704B" w:rsidRPr="008C64BC" w:rsidRDefault="00C1704B" w:rsidP="00C1704B">
      <w:pPr>
        <w:spacing w:line="252" w:lineRule="auto"/>
        <w:jc w:val="center"/>
        <w:rPr>
          <w:rFonts w:ascii="Times New Roman" w:hAnsi="Times New Roman" w:cs="Times New Roman"/>
          <w:b/>
          <w:sz w:val="21"/>
          <w:szCs w:val="21"/>
          <w:lang w:val="uk-UA"/>
        </w:rPr>
      </w:pPr>
      <w:r w:rsidRPr="008C64BC">
        <w:rPr>
          <w:rFonts w:ascii="Times New Roman" w:hAnsi="Times New Roman" w:cs="Times New Roman"/>
          <w:b/>
          <w:sz w:val="21"/>
          <w:szCs w:val="21"/>
          <w:lang w:val="uk-UA"/>
        </w:rPr>
        <w:t>ПРОЕКТ ДОГОВОРУ</w:t>
      </w:r>
    </w:p>
    <w:p w:rsidR="00C1704B" w:rsidRPr="008C64BC" w:rsidRDefault="00C1704B" w:rsidP="00C1704B">
      <w:pPr>
        <w:spacing w:line="252" w:lineRule="auto"/>
        <w:rPr>
          <w:rFonts w:ascii="Times New Roman" w:hAnsi="Times New Roman" w:cs="Times New Roman"/>
          <w:sz w:val="21"/>
          <w:szCs w:val="21"/>
          <w:lang w:val="uk-UA"/>
        </w:rPr>
      </w:pPr>
    </w:p>
    <w:p w:rsidR="00C1704B" w:rsidRPr="008C64BC" w:rsidRDefault="00C1704B" w:rsidP="00C1704B">
      <w:pPr>
        <w:spacing w:line="252" w:lineRule="auto"/>
        <w:jc w:val="center"/>
        <w:rPr>
          <w:rFonts w:ascii="Times New Roman" w:hAnsi="Times New Roman" w:cs="Times New Roman"/>
          <w:b/>
          <w:bCs/>
          <w:iCs/>
          <w:color w:val="000000"/>
          <w:sz w:val="21"/>
          <w:szCs w:val="21"/>
          <w:lang w:val="uk-UA"/>
        </w:rPr>
      </w:pPr>
      <w:r w:rsidRPr="008C64BC">
        <w:rPr>
          <w:rFonts w:ascii="Times New Roman" w:hAnsi="Times New Roman" w:cs="Times New Roman"/>
          <w:b/>
          <w:bCs/>
          <w:iCs/>
          <w:color w:val="000000"/>
          <w:sz w:val="21"/>
          <w:szCs w:val="21"/>
          <w:lang w:val="uk-UA"/>
        </w:rPr>
        <w:t>ДОГОВІР №</w:t>
      </w:r>
    </w:p>
    <w:p w:rsidR="00C1704B" w:rsidRPr="008C64BC" w:rsidRDefault="00C1704B" w:rsidP="00C1704B">
      <w:pPr>
        <w:spacing w:line="252" w:lineRule="auto"/>
        <w:jc w:val="center"/>
        <w:rPr>
          <w:rFonts w:ascii="Times New Roman" w:hAnsi="Times New Roman" w:cs="Times New Roman"/>
          <w:b/>
          <w:bCs/>
          <w:iCs/>
          <w:color w:val="000000"/>
          <w:sz w:val="21"/>
          <w:szCs w:val="21"/>
          <w:lang w:val="uk-UA"/>
        </w:rPr>
      </w:pPr>
    </w:p>
    <w:p w:rsidR="00C1704B" w:rsidRPr="008C64BC" w:rsidRDefault="00C1704B" w:rsidP="00C1704B">
      <w:pPr>
        <w:spacing w:line="252" w:lineRule="auto"/>
        <w:jc w:val="both"/>
        <w:rPr>
          <w:rFonts w:ascii="Times New Roman" w:hAnsi="Times New Roman" w:cs="Times New Roman"/>
          <w:iCs/>
          <w:color w:val="000000"/>
          <w:sz w:val="21"/>
          <w:szCs w:val="21"/>
          <w:lang w:val="uk-UA"/>
        </w:rPr>
      </w:pPr>
      <w:r w:rsidRPr="008C64BC">
        <w:rPr>
          <w:rFonts w:ascii="Times New Roman" w:hAnsi="Times New Roman" w:cs="Times New Roman"/>
          <w:iCs/>
          <w:color w:val="000000"/>
          <w:sz w:val="21"/>
          <w:szCs w:val="21"/>
          <w:lang w:val="uk-UA"/>
        </w:rPr>
        <w:t>м. Вінниця</w:t>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r>
      <w:r w:rsidRPr="008C64BC">
        <w:rPr>
          <w:rFonts w:ascii="Times New Roman" w:hAnsi="Times New Roman" w:cs="Times New Roman"/>
          <w:iCs/>
          <w:color w:val="000000"/>
          <w:sz w:val="21"/>
          <w:szCs w:val="21"/>
          <w:lang w:val="uk-UA"/>
        </w:rPr>
        <w:tab/>
        <w:t xml:space="preserve">            від «__» _________ 202__р.</w:t>
      </w:r>
    </w:p>
    <w:p w:rsidR="00C1704B" w:rsidRPr="008C64BC" w:rsidRDefault="00C1704B" w:rsidP="00C1704B">
      <w:pPr>
        <w:spacing w:line="252" w:lineRule="auto"/>
        <w:jc w:val="both"/>
        <w:rPr>
          <w:rFonts w:ascii="Times New Roman" w:hAnsi="Times New Roman" w:cs="Times New Roman"/>
          <w:iCs/>
          <w:color w:val="000000"/>
          <w:sz w:val="21"/>
          <w:szCs w:val="21"/>
          <w:lang w:val="uk-UA"/>
        </w:rPr>
      </w:pPr>
    </w:p>
    <w:p w:rsidR="00C1704B" w:rsidRPr="008C64BC" w:rsidRDefault="00C1704B" w:rsidP="00C1704B">
      <w:pPr>
        <w:spacing w:line="252" w:lineRule="auto"/>
        <w:jc w:val="both"/>
        <w:rPr>
          <w:rFonts w:ascii="Times New Roman" w:hAnsi="Times New Roman" w:cs="Times New Roman"/>
          <w:iCs/>
          <w:color w:val="000000"/>
          <w:sz w:val="21"/>
          <w:szCs w:val="21"/>
          <w:lang w:val="uk-UA"/>
        </w:rPr>
      </w:pPr>
      <w:r w:rsidRPr="008C64BC">
        <w:rPr>
          <w:rFonts w:ascii="Times New Roman" w:hAnsi="Times New Roman" w:cs="Times New Roman"/>
          <w:iCs/>
          <w:color w:val="000000"/>
          <w:sz w:val="21"/>
          <w:szCs w:val="21"/>
          <w:lang w:val="uk-UA"/>
        </w:rPr>
        <w:t>_____________________________________________________________________________, що діє на підставі _________________________________________, далі Виконавець, з однієї сторони, та Комунальне некомерційне підприємство Вінницької обласної Ради «Клінічний Центр інфекційних хвороб», в особі директора Матковського Ігоря Анатолійовича, що діє на підставі Статуту, далі Замовник, з другої сторони, в подальшому разом поіменовані "Сторони", а кожен окремо – "Сторона", з другої сторони, а разом далі – «Сторони», уклали даний договір про нижченаведене:</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І. ПРЕДМЕТ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1.2. Найменування послуг: </w:t>
      </w:r>
      <w:r w:rsidRPr="008C64BC">
        <w:rPr>
          <w:rFonts w:ascii="Times New Roman" w:hAnsi="Times New Roman" w:cs="Times New Roman"/>
          <w:sz w:val="21"/>
          <w:szCs w:val="21"/>
          <w:lang w:val="uk-UA"/>
        </w:rPr>
        <w:t>15890000-3 Продукти харчування та сушені продукти різні (л</w:t>
      </w:r>
      <w:r w:rsidRPr="008C64BC">
        <w:rPr>
          <w:rFonts w:ascii="Times New Roman" w:hAnsi="Times New Roman" w:cs="Times New Roman"/>
          <w:bCs/>
          <w:color w:val="000000"/>
          <w:sz w:val="21"/>
          <w:szCs w:val="21"/>
          <w:lang w:val="uk-UA"/>
        </w:rPr>
        <w:t>ікарняне харчування)</w:t>
      </w:r>
      <w:r w:rsidRPr="008C64BC">
        <w:rPr>
          <w:rFonts w:ascii="Times New Roman" w:hAnsi="Times New Roman" w:cs="Times New Roman"/>
          <w:color w:val="000000"/>
          <w:sz w:val="21"/>
          <w:szCs w:val="21"/>
          <w:lang w:val="uk-UA"/>
        </w:rPr>
        <w:t xml:space="preserve"> (далі – послуги).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1.4. Послуги надаються відповідно до місця знаходження Замовника та сформованих узгоджених заявок щодо кількості хворих на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Закону України «Про публічні закупівлі» та Постанови КМУ №1178 від12.10.2022 року, шляхом укладання додаткової угоди до цього Договору.</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1.6. Договірні зобов’язання Замовника виникають при наявності відповідних бюджетних асигнувань.</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1.7. Місце знаходження Замовника: Вінницька область, Вінницький р-н, селище Березина, вул. Каштанова, буд. 5</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ІІ. ЯКІСТЬ ПОСЛУГ</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2.1. Виконавець повинен надати Замовнику послуги, передбачені цим Договором, якість яких відповідає </w:t>
      </w:r>
      <w:r w:rsidRPr="008C64BC">
        <w:rPr>
          <w:rFonts w:ascii="Times New Roman" w:hAnsi="Times New Roman" w:cs="Times New Roman"/>
          <w:sz w:val="21"/>
          <w:szCs w:val="21"/>
          <w:lang w:val="uk-UA"/>
        </w:rPr>
        <w:t>вимогам Наказу Міністерства охорони здоров’я України від 29.10.2013 № 931 «Про удосконалення організації лікувального харчування та роботи дієтологічної системи в Україні» та вимогам Закону України «Про основні принципи та вимоги до безпечності та якості харчових продуктів» від 23.12.1997 №771/97-ВР</w:t>
      </w:r>
      <w:r w:rsidRPr="008C64BC">
        <w:rPr>
          <w:rFonts w:ascii="Times New Roman" w:hAnsi="Times New Roman" w:cs="Times New Roman"/>
          <w:color w:val="000000"/>
          <w:sz w:val="21"/>
          <w:szCs w:val="21"/>
          <w:lang w:val="uk-UA"/>
        </w:rPr>
        <w:t>.</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2.2. Виконавець зобов’язується щоденно проводити бракераж страв у відповідності з діючим законодавством України.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2.3. Виконавець зобов’язується дотримуватися вимог законодавства щодо санітарно-епідеміологічного стану приміщень, де готуються страви та зберігаються продукти харчування (продовольча сировина), а також вимог законодавства про проходження працівниками санітарного огляду.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2.4. Виконавець зобов’язується проводити закупівлю продуктів харчування та продовольчої сировини, які будуть використовуватися для годування хворих,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охорони здоров’я, щодо якості страв та їх асортименту.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2.6. Виконавець зобов’язується під час надання послуг застосовувати заходи із захисту довкілля, передбачені законодавством України.</w:t>
      </w:r>
      <w:r w:rsidRPr="008C64BC">
        <w:rPr>
          <w:rFonts w:ascii="Times New Roman" w:hAnsi="Times New Roman" w:cs="Times New Roman"/>
          <w:b/>
          <w:bCs/>
          <w:color w:val="000000"/>
          <w:sz w:val="21"/>
          <w:szCs w:val="21"/>
          <w:lang w:val="uk-UA"/>
        </w:rPr>
        <w:t> </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ІІІ. ЦІНА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3.1. Ціна Договору становить _________ гривень без ПДВ/з ПДВ (сума прописом).</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3.2. Будь-які розрахунки за цим Договором здійснюються у національній валюті України – гривні.</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3.3. Ціна цього Договору може бути зменшена за взаємною згодою Сторін.</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ІV. ПОРЯДОК ЗДІЙСНЕННЯ ОПЛАТИ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4.1. Розрахунки здійснюються Замовником протягом 10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lastRenderedPageBreak/>
        <w:t>V. НАДАННЯ ПОСЛУГ</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 xml:space="preserve">5.1. Цей договір набирає чинності з дня його підписання та діє до завершення воєнного стану та 90 днів після припинення чи скасування такого стану, а в частині оплати за поставлений товар — до повного виконання сторонами узятих на себе зобов’язань. </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5.2. Строк дії цього договору автоматично продовжується у разі продовження строку дії воєнного стану в Україні або за взаємною згодою Замовника та Виконавця, але не пізніше 31.12.2023 року.</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5.3. Дія цього Договору може бути припинена за згодою Сторін, про що складається відповідна Додаткова угода.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5.4. Місце надання послуг: Вінницька обл., Вінницький р-н, селище Березина, вул. Каштанова, буд. №5</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5.5.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медичному закладі хворих у цей день (кількість пацієнтів,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5.6. Режим харчування пацієнтів, для яких надаються послуги за цим Договором, визначається керівником медичного закладу. Виконавець зобов’язаний надавати послуги з організації харчування відповідно до встановленого у закладі режиму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5.8. За результатами перевірки складається Акт про проведення перевірки, який підписується представниками обох Сторін.</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5.9. Виконавець зобов’язаний підписати Акт, передбачений п. 5.8.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VІ. ПРАВА ТА ОБОВ´ЯЗКИ СТОРІН</w:t>
      </w:r>
    </w:p>
    <w:p w:rsidR="00C1704B" w:rsidRPr="008C64BC" w:rsidRDefault="00C1704B" w:rsidP="00C1704B">
      <w:pPr>
        <w:widowControl/>
        <w:autoSpaceDE/>
        <w:spacing w:line="252" w:lineRule="auto"/>
        <w:jc w:val="both"/>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6.1. Замовник зобов’язаний:</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6.1.1. Своєчасно та в повному обсязі сплачувати за надані послуги відповідно до умов цього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6.1.2. Приймати надані послуги належної якості згідно з Актом приймання-передачі наданих послуг;</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6.1.4. У разі зміни реквізитів повідомити Виконавця письмово протягом 10 робочих днів з дати їх зміни;</w:t>
      </w:r>
    </w:p>
    <w:p w:rsidR="00C1704B" w:rsidRPr="008C64BC" w:rsidRDefault="00C1704B" w:rsidP="00C1704B">
      <w:pPr>
        <w:widowControl/>
        <w:autoSpaceDE/>
        <w:spacing w:line="252" w:lineRule="auto"/>
        <w:jc w:val="both"/>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6.2. Замовник має право: </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10 днів до бажаної дати розірвання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6.2.2. Вимагати від Виконавця своєчасного та належного виконання умов цього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6.2.3. Зменшувати обсяг закупівлі послуги та ціну цього Договору з урахуванням фактичного обсягу видатків;</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6.2.5. Щоденно здійснювати контроль за якістю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6.2.6. Проводити перевірки надання Виконавцем послуги з організації харчування у частині якості та кількості надання послуги;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6.2.7.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6.2.8. Вносити зміни до цього Договору у випадках, передбачених законодавством та цим Договором, за погодженням з Виконавцем.</w:t>
      </w:r>
    </w:p>
    <w:p w:rsidR="00C1704B" w:rsidRPr="008C64BC" w:rsidRDefault="00C1704B" w:rsidP="00C1704B">
      <w:pPr>
        <w:widowControl/>
        <w:autoSpaceDE/>
        <w:spacing w:line="252" w:lineRule="auto"/>
        <w:jc w:val="both"/>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6.3. Виконавець зобов’язаний:</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6.3.1. Забезпечити надання послуг у строки, встановлені цим Договором;</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6.3.2. Забезпечити надання послуг, якість яких відповідає умовам, встановленим розділом ІІ цього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6.3.3. Під час надання послуг дотримуватись примірного меню на 14 днів, погодженого з адміністрацією Замовника;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6.3.4. Дотримуватися норм харчування відповідно до вимог законодавства, яке регулює надання послуг громадського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хворих;</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6.3.6. Забезпечити приміщення, де буде здійснюватися приготування їжі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6.3.7. Мати спеціалізований персонал для забезпечення постачання якісної продукції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lastRenderedPageBreak/>
        <w:t>6.3.8. Забезпечувати приготування їжі лише з безпечних і якісних продуктів харчування, продовольчої сировини у необхідній кількості, дотримуватись</w:t>
      </w:r>
      <w:r w:rsidRPr="008C64BC">
        <w:rPr>
          <w:rFonts w:ascii="Times New Roman" w:hAnsi="Times New Roman" w:cs="Times New Roman"/>
          <w:color w:val="FF0000"/>
          <w:sz w:val="21"/>
          <w:szCs w:val="21"/>
          <w:lang w:val="uk-UA"/>
        </w:rPr>
        <w:t xml:space="preserve"> </w:t>
      </w:r>
      <w:r w:rsidRPr="008C64BC">
        <w:rPr>
          <w:rFonts w:ascii="Times New Roman" w:hAnsi="Times New Roman" w:cs="Times New Roman"/>
          <w:color w:val="000000"/>
          <w:sz w:val="21"/>
          <w:szCs w:val="21"/>
          <w:lang w:val="uk-UA"/>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6.3.9. Організовувати доставку власним спеціалізованим транспортом необхідних продуктів, напівфабрикатів, вивіз тари з приміщень</w:t>
      </w:r>
      <w:r w:rsidRPr="008C64BC">
        <w:rPr>
          <w:rFonts w:ascii="Times New Roman" w:hAnsi="Times New Roman" w:cs="Times New Roman"/>
          <w:iCs/>
          <w:color w:val="000000"/>
          <w:sz w:val="21"/>
          <w:szCs w:val="21"/>
          <w:lang w:val="uk-UA"/>
        </w:rPr>
        <w:t xml:space="preserve"> Замовника</w:t>
      </w:r>
      <w:r w:rsidRPr="008C64BC">
        <w:rPr>
          <w:rFonts w:ascii="Times New Roman" w:hAnsi="Times New Roman" w:cs="Times New Roman"/>
          <w:color w:val="000000"/>
          <w:sz w:val="21"/>
          <w:szCs w:val="21"/>
          <w:lang w:val="uk-UA"/>
        </w:rPr>
        <w:t>;</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6.3.11. У разі зміни реквізитів повідомити Замовника письмово протягом 10 робочих днів з дати їх зміни.</w:t>
      </w:r>
    </w:p>
    <w:p w:rsidR="00C1704B" w:rsidRPr="008C64BC" w:rsidRDefault="00C1704B" w:rsidP="00C1704B">
      <w:pPr>
        <w:widowControl/>
        <w:autoSpaceDE/>
        <w:spacing w:line="252" w:lineRule="auto"/>
        <w:jc w:val="both"/>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6.4. Виконавець має право:</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6.4.1. Своєчасно та в повному обсязі отримувати кошти за надані послуги;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днів до бажаної дати розірвання Договору.</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VIІ. ВІДПОВІДАЛЬНІСТЬ СТОРІН</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7.2. У разі порушення Виконавцем своїх зобов’язань за цим Договором Замовник може вимагати сплати наступних штрафних санкцій: пеню у розмірі 0,1%  від вартості не поставленої послуги, за кожний день прострочення надання послуги, але не більше подвійної  облікової ставки НБУ, що діяла в період, за який оплачується пеня.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7.2.3. </w:t>
      </w:r>
      <w:r w:rsidRPr="008C64BC">
        <w:rPr>
          <w:rFonts w:ascii="Times New Roman" w:hAnsi="Times New Roman" w:cs="Times New Roman"/>
          <w:color w:val="000000"/>
          <w:sz w:val="21"/>
          <w:szCs w:val="21"/>
          <w:shd w:val="clear" w:color="auto" w:fill="FFFFFF"/>
          <w:lang w:val="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7.3.1. Виконавець зобов’язаний сплатити Замовнику штрафні санкції у строки та у порядку, визначеному законодавством.</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їх розмір та загальна сума.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7.3.3. Застосування штрафних санкцій не звільняє Виконавця від обов’язку виконання своїх зобов’язань за цим Договором.</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72291A" w:rsidRPr="008C64BC" w:rsidRDefault="0072291A"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VIІІ. ОПЕРАТИВНО-ГОСПОДАРСЬКІ САНКЦІЇ</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C64BC">
        <w:rPr>
          <w:rFonts w:ascii="Times New Roman" w:hAnsi="Times New Roman" w:cs="Times New Roman"/>
          <w:iCs/>
          <w:color w:val="000000"/>
          <w:sz w:val="21"/>
          <w:szCs w:val="21"/>
          <w:lang w:val="uk-UA"/>
        </w:rPr>
        <w:t>(пункт 4 частини першої статті 236 Господарського кодексу України)</w:t>
      </w:r>
      <w:r w:rsidRPr="008C64BC">
        <w:rPr>
          <w:rFonts w:ascii="Times New Roman" w:hAnsi="Times New Roman" w:cs="Times New Roman"/>
          <w:color w:val="000000"/>
          <w:sz w:val="21"/>
          <w:szCs w:val="21"/>
          <w:lang w:val="uk-UA"/>
        </w:rPr>
        <w:t>.</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8.2.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8.3.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8.4.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ІХ. ОБСТАВИНИ НЕПЕРЕБОРНОЇ СИЛИ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9.1. Під обставинами непереборної сили у цьому Договорі розуміються випадки та непереборна сила, обставини, пов’язані з воєнними діями, підготовкою до них та їх наслідками: збройні конфлікти або їх загроза, блокади, військові ембарго, загальні мобілізації, оголошені та неоголошені війни, дії суспільного ворога, обставини, </w:t>
      </w:r>
      <w:r w:rsidRPr="008C64BC">
        <w:rPr>
          <w:rFonts w:ascii="Times New Roman" w:hAnsi="Times New Roman" w:cs="Times New Roman"/>
          <w:color w:val="000000"/>
          <w:sz w:val="21"/>
          <w:szCs w:val="21"/>
          <w:lang w:val="uk-UA"/>
        </w:rPr>
        <w:lastRenderedPageBreak/>
        <w:t>пов’язані з воєнними діями, підготовкою до них та їх наслідками: збройні конфлікти або їх загроза, блокади, військові ембарго, загальні мобілізації, оголошені та неоголошені війни, дії суспільного ворога.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таких документів на електрону адресу Замовника.</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Х. АНТИКОРУПЦІЙНЕ ЗАСТЕРЕЖЕННЯ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10.1. Сторони зобов’язуються забезпечити повну відповідальність свого персоналу вимогам антикорупційного законодавства України.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XІ. ПОРЯДОК ВИРІШЕННЯ СПОРІВ</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11.2. У разі недосягнення Сторонами згоди спори (розбіжності) вирішуються у судовому порядку.</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XІІ. СТРОК ДІЇ ДОГОВОРУ</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12.1. Цей договір набирає чинності з дня його підписання та діє до завершення воєнного стану та 90 днів після припинення чи скасування такого стану, а в частині проведення розрахунків - до повного виконання Сторонами своїх зобов’язань за цим Договором.</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12.2 Строк дії цього договору автоматично продовжується у разі продовження строку дії воєнного стану в Україні або за взаємною згодою Замовника та Виконавця, але не пізніше 31.12.2023 року.</w:t>
      </w:r>
    </w:p>
    <w:p w:rsidR="00C1704B" w:rsidRPr="008C64BC" w:rsidRDefault="00C1704B" w:rsidP="00C1704B">
      <w:pPr>
        <w:widowControl/>
        <w:autoSpaceDE/>
        <w:spacing w:line="252" w:lineRule="auto"/>
        <w:jc w:val="both"/>
        <w:rPr>
          <w:rFonts w:ascii="Times New Roman" w:hAnsi="Times New Roman" w:cs="Times New Roman"/>
          <w:color w:val="000000"/>
          <w:sz w:val="21"/>
          <w:szCs w:val="21"/>
          <w:shd w:val="clear" w:color="auto" w:fill="FFFFFF"/>
          <w:lang w:val="uk-UA"/>
        </w:rPr>
      </w:pPr>
      <w:r w:rsidRPr="008C64BC">
        <w:rPr>
          <w:rFonts w:ascii="Times New Roman" w:hAnsi="Times New Roman" w:cs="Times New Roman"/>
          <w:color w:val="000000"/>
          <w:sz w:val="21"/>
          <w:szCs w:val="21"/>
          <w:lang w:val="uk-UA"/>
        </w:rPr>
        <w:t>12.3. Дія цього Договору може продовжуватися на строк, достатній для проведення процедури закупівлі/</w:t>
      </w:r>
      <w:r w:rsidRPr="008C64BC">
        <w:rPr>
          <w:rFonts w:ascii="Times New Roman" w:hAnsi="Times New Roman" w:cs="Times New Roman"/>
          <w:color w:val="000000"/>
          <w:sz w:val="21"/>
          <w:szCs w:val="21"/>
          <w:shd w:val="clear" w:color="auto"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ХІІІ. ПОРЯДОК ЗМІНИ УМОВ ДОГОВОРУ </w:t>
      </w:r>
    </w:p>
    <w:p w:rsidR="00C1704B" w:rsidRPr="008C64BC" w:rsidRDefault="00C1704B" w:rsidP="00C1704B">
      <w:pPr>
        <w:widowControl/>
        <w:autoSpaceDE/>
        <w:spacing w:line="252" w:lineRule="auto"/>
        <w:jc w:val="both"/>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№1178 від 12.10.2022 року та Закону України «Про Публічні закупівлі». </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13.3. Пропозиції щодо внесення змін до цього Договору може робити кожна із Сторін цього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13.5. Цей Договір може бути достроково розірваний за згодою Сторін та в інших випадках, передбачених законодавством України.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lastRenderedPageBreak/>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ХІV. ПРИКІНЦЕВІ ПОЛОЖЕННЯ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14.2. Відступлення права вимоги та (або) переведення боргу за цим Договором однією із Сторін до третіх осіб не допускається.</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C64BC" w:rsidRPr="008C64BC" w:rsidRDefault="008C64BC" w:rsidP="00C1704B">
      <w:pPr>
        <w:widowControl/>
        <w:autoSpaceDE/>
        <w:spacing w:line="252" w:lineRule="auto"/>
        <w:jc w:val="center"/>
        <w:rPr>
          <w:rFonts w:ascii="Times New Roman" w:hAnsi="Times New Roman" w:cs="Times New Roman"/>
          <w:b/>
          <w:bCs/>
          <w:color w:val="000000"/>
          <w:sz w:val="21"/>
          <w:szCs w:val="21"/>
          <w:lang w:val="uk-UA"/>
        </w:rPr>
      </w:pPr>
    </w:p>
    <w:p w:rsidR="00C1704B" w:rsidRPr="008C64BC" w:rsidRDefault="00C1704B" w:rsidP="00C1704B">
      <w:pPr>
        <w:widowControl/>
        <w:autoSpaceDE/>
        <w:spacing w:line="252" w:lineRule="auto"/>
        <w:jc w:val="center"/>
        <w:rPr>
          <w:rFonts w:ascii="Times New Roman" w:hAnsi="Times New Roman" w:cs="Times New Roman"/>
          <w:sz w:val="21"/>
          <w:szCs w:val="21"/>
          <w:lang w:val="uk-UA"/>
        </w:rPr>
      </w:pPr>
      <w:r w:rsidRPr="008C64BC">
        <w:rPr>
          <w:rFonts w:ascii="Times New Roman" w:hAnsi="Times New Roman" w:cs="Times New Roman"/>
          <w:b/>
          <w:bCs/>
          <w:color w:val="000000"/>
          <w:sz w:val="21"/>
          <w:szCs w:val="21"/>
          <w:lang w:val="uk-UA"/>
        </w:rPr>
        <w:t>XV. ДОДАТКИ ДО ДОГОВОРУ</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15.1. Невід’ємною частиною цього Договору є:</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r w:rsidRPr="008C64BC">
        <w:rPr>
          <w:rFonts w:ascii="Times New Roman" w:hAnsi="Times New Roman" w:cs="Times New Roman"/>
          <w:color w:val="000000"/>
          <w:sz w:val="21"/>
          <w:szCs w:val="21"/>
          <w:lang w:val="uk-UA"/>
        </w:rPr>
        <w:t xml:space="preserve">1) Додаток №1: Специфікація (калькуляція вартості послуг харчування на 2023 рік) </w:t>
      </w: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p>
    <w:p w:rsidR="00C1704B" w:rsidRPr="008C64BC" w:rsidRDefault="00C1704B" w:rsidP="00C1704B">
      <w:pPr>
        <w:shd w:val="clear" w:color="auto" w:fill="FFFFFF"/>
        <w:overflowPunct w:val="0"/>
        <w:spacing w:line="276" w:lineRule="auto"/>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Замовник</w:t>
      </w:r>
      <w:r w:rsidRPr="008C64BC">
        <w:rPr>
          <w:rFonts w:ascii="Times New Roman" w:hAnsi="Times New Roman" w:cs="Times New Roman"/>
          <w:b/>
          <w:bCs/>
          <w:sz w:val="21"/>
          <w:szCs w:val="21"/>
          <w:lang w:val="uk-UA"/>
        </w:rPr>
        <w:t xml:space="preserve">:                                                                             </w:t>
      </w:r>
      <w:r w:rsidR="008C64BC">
        <w:rPr>
          <w:rFonts w:ascii="Times New Roman" w:hAnsi="Times New Roman" w:cs="Times New Roman"/>
          <w:b/>
          <w:bCs/>
          <w:sz w:val="21"/>
          <w:szCs w:val="21"/>
          <w:lang w:val="uk-UA"/>
        </w:rPr>
        <w:t xml:space="preserve">   </w:t>
      </w:r>
      <w:r w:rsidRPr="008C64BC">
        <w:rPr>
          <w:rFonts w:ascii="Times New Roman" w:hAnsi="Times New Roman" w:cs="Times New Roman"/>
          <w:b/>
          <w:bCs/>
          <w:color w:val="000000"/>
          <w:sz w:val="21"/>
          <w:szCs w:val="21"/>
          <w:lang w:val="uk-UA"/>
        </w:rPr>
        <w:t>Виконавець</w:t>
      </w:r>
      <w:r w:rsidRPr="008C64BC">
        <w:rPr>
          <w:rFonts w:ascii="Times New Roman" w:hAnsi="Times New Roman" w:cs="Times New Roman"/>
          <w:b/>
          <w:bCs/>
          <w:sz w:val="21"/>
          <w:szCs w:val="21"/>
          <w:lang w:val="uk-UA"/>
        </w:rPr>
        <w:t>:</w:t>
      </w:r>
    </w:p>
    <w:tbl>
      <w:tblPr>
        <w:tblW w:w="10172" w:type="dxa"/>
        <w:tblLook w:val="04A0"/>
      </w:tblPr>
      <w:tblGrid>
        <w:gridCol w:w="5211"/>
        <w:gridCol w:w="4961"/>
      </w:tblGrid>
      <w:tr w:rsidR="00C1704B" w:rsidRPr="008C64BC" w:rsidTr="004F25DF">
        <w:tc>
          <w:tcPr>
            <w:tcW w:w="5211" w:type="dxa"/>
            <w:shd w:val="clear" w:color="auto" w:fill="auto"/>
          </w:tcPr>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rPr>
            </w:pP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r w:rsidRPr="008C64BC">
              <w:rPr>
                <w:rFonts w:ascii="Times New Roman" w:hAnsi="Times New Roman" w:cs="Times New Roman"/>
                <w:sz w:val="21"/>
                <w:szCs w:val="21"/>
              </w:rPr>
              <w:t xml:space="preserve">___________________ </w:t>
            </w:r>
          </w:p>
        </w:tc>
        <w:tc>
          <w:tcPr>
            <w:tcW w:w="4961" w:type="dxa"/>
            <w:shd w:val="clear" w:color="auto" w:fill="auto"/>
          </w:tcPr>
          <w:p w:rsidR="00C1704B" w:rsidRPr="008C64BC" w:rsidRDefault="00C1704B" w:rsidP="00907E23">
            <w:pPr>
              <w:overflowPunct w:val="0"/>
              <w:spacing w:line="264"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Комунальне некомерційне підприємство </w:t>
            </w:r>
          </w:p>
          <w:p w:rsidR="00C1704B" w:rsidRPr="008C64BC" w:rsidRDefault="00C1704B" w:rsidP="00907E23">
            <w:pPr>
              <w:overflowPunct w:val="0"/>
              <w:spacing w:line="264"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Вінницької обласної Ради </w:t>
            </w:r>
          </w:p>
          <w:p w:rsidR="00C1704B" w:rsidRPr="008C64BC" w:rsidRDefault="00C1704B" w:rsidP="00907E23">
            <w:pPr>
              <w:overflowPunct w:val="0"/>
              <w:spacing w:line="264"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«Клінічний Центр інфекційних хвороб»</w:t>
            </w:r>
          </w:p>
          <w:p w:rsidR="00C1704B" w:rsidRPr="008C64BC" w:rsidRDefault="00C1704B" w:rsidP="00907E23">
            <w:pPr>
              <w:overflowPunct w:val="0"/>
              <w:spacing w:line="264"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23222, Вінницька обл., Вінницький р-н, </w:t>
            </w:r>
          </w:p>
          <w:p w:rsidR="00C1704B" w:rsidRPr="008C64BC" w:rsidRDefault="00C1704B" w:rsidP="00907E23">
            <w:pPr>
              <w:overflowPunct w:val="0"/>
              <w:spacing w:line="264" w:lineRule="auto"/>
              <w:ind w:right="-132"/>
              <w:rPr>
                <w:rFonts w:ascii="Times New Roman" w:hAnsi="Times New Roman" w:cs="Times New Roman"/>
                <w:sz w:val="21"/>
                <w:szCs w:val="21"/>
                <w:lang w:val="uk-UA"/>
              </w:rPr>
            </w:pPr>
            <w:r w:rsidRPr="008C64BC">
              <w:rPr>
                <w:rFonts w:ascii="Times New Roman" w:hAnsi="Times New Roman" w:cs="Times New Roman"/>
                <w:sz w:val="21"/>
                <w:szCs w:val="21"/>
                <w:lang w:val="uk-UA"/>
              </w:rPr>
              <w:t>с. Березина</w:t>
            </w:r>
          </w:p>
          <w:p w:rsidR="00C1704B" w:rsidRPr="008C64BC" w:rsidRDefault="00C1704B" w:rsidP="00907E23">
            <w:pPr>
              <w:overflowPunct w:val="0"/>
              <w:spacing w:line="264" w:lineRule="auto"/>
              <w:ind w:right="-132"/>
              <w:rPr>
                <w:rFonts w:ascii="Times New Roman" w:hAnsi="Times New Roman" w:cs="Times New Roman"/>
                <w:sz w:val="21"/>
                <w:szCs w:val="21"/>
                <w:lang w:val="uk-UA"/>
              </w:rPr>
            </w:pPr>
            <w:r w:rsidRPr="008C64BC">
              <w:rPr>
                <w:rFonts w:ascii="Times New Roman" w:hAnsi="Times New Roman" w:cs="Times New Roman"/>
                <w:sz w:val="21"/>
                <w:szCs w:val="21"/>
                <w:lang w:val="uk-UA"/>
              </w:rPr>
              <w:t>тел./факс. (0432)566406, 566405</w:t>
            </w:r>
          </w:p>
          <w:p w:rsidR="00C1704B" w:rsidRPr="008C64BC" w:rsidRDefault="00C1704B" w:rsidP="00907E23">
            <w:pPr>
              <w:overflowPunct w:val="0"/>
              <w:spacing w:line="264" w:lineRule="auto"/>
              <w:ind w:right="57"/>
              <w:rPr>
                <w:rFonts w:ascii="Times New Roman" w:hAnsi="Times New Roman" w:cs="Times New Roman"/>
                <w:sz w:val="21"/>
                <w:szCs w:val="21"/>
                <w:lang w:val="uk-UA"/>
              </w:rPr>
            </w:pPr>
            <w:r w:rsidRPr="008C64BC">
              <w:rPr>
                <w:rFonts w:ascii="Times New Roman" w:hAnsi="Times New Roman" w:cs="Times New Roman"/>
                <w:sz w:val="21"/>
                <w:szCs w:val="21"/>
                <w:lang w:val="uk-UA"/>
              </w:rPr>
              <w:t>р/р: ___________________________________</w:t>
            </w:r>
          </w:p>
          <w:p w:rsidR="00C1704B" w:rsidRPr="008C64BC" w:rsidRDefault="00C1704B" w:rsidP="00907E23">
            <w:pPr>
              <w:overflowPunct w:val="0"/>
              <w:spacing w:line="264" w:lineRule="auto"/>
              <w:ind w:right="57"/>
              <w:rPr>
                <w:rFonts w:ascii="Times New Roman" w:hAnsi="Times New Roman" w:cs="Times New Roman"/>
                <w:sz w:val="21"/>
                <w:szCs w:val="21"/>
                <w:lang w:val="uk-UA"/>
              </w:rPr>
            </w:pPr>
            <w:r w:rsidRPr="008C64BC">
              <w:rPr>
                <w:rFonts w:ascii="Times New Roman" w:hAnsi="Times New Roman" w:cs="Times New Roman"/>
                <w:sz w:val="21"/>
                <w:szCs w:val="21"/>
                <w:lang w:val="uk-UA"/>
              </w:rPr>
              <w:t>_______________________________________</w:t>
            </w: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spacing w:line="264"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Директор </w:t>
            </w:r>
          </w:p>
          <w:p w:rsidR="00C1704B" w:rsidRPr="008C64BC" w:rsidRDefault="00C1704B" w:rsidP="00907E23">
            <w:pPr>
              <w:spacing w:line="264" w:lineRule="auto"/>
              <w:rPr>
                <w:rFonts w:ascii="Times New Roman" w:hAnsi="Times New Roman" w:cs="Times New Roman"/>
                <w:sz w:val="21"/>
                <w:szCs w:val="21"/>
                <w:lang w:val="uk-UA"/>
              </w:rPr>
            </w:pPr>
          </w:p>
          <w:p w:rsidR="00C1704B" w:rsidRPr="008C64BC" w:rsidRDefault="00C1704B" w:rsidP="00907E23">
            <w:pPr>
              <w:overflowPunct w:val="0"/>
              <w:spacing w:line="264" w:lineRule="auto"/>
              <w:rPr>
                <w:rFonts w:ascii="Times New Roman" w:hAnsi="Times New Roman" w:cs="Times New Roman"/>
                <w:sz w:val="21"/>
                <w:szCs w:val="21"/>
                <w:lang w:val="uk-UA"/>
              </w:rPr>
            </w:pPr>
            <w:r w:rsidRPr="008C64BC">
              <w:rPr>
                <w:rFonts w:ascii="Times New Roman" w:eastAsia="SimSun" w:hAnsi="Times New Roman" w:cs="Times New Roman"/>
                <w:kern w:val="3"/>
                <w:sz w:val="21"/>
                <w:szCs w:val="21"/>
                <w:lang w:val="uk-UA" w:bidi="hi-IN"/>
              </w:rPr>
              <w:t>___________________ І.А. Матковський</w:t>
            </w:r>
          </w:p>
        </w:tc>
      </w:tr>
    </w:tbl>
    <w:p w:rsidR="00C1704B" w:rsidRPr="008C64BC" w:rsidRDefault="00C1704B" w:rsidP="00C1704B">
      <w:pPr>
        <w:widowControl/>
        <w:autoSpaceDE/>
        <w:spacing w:line="252" w:lineRule="auto"/>
        <w:jc w:val="both"/>
        <w:rPr>
          <w:rFonts w:ascii="Times New Roman" w:hAnsi="Times New Roman" w:cs="Times New Roman"/>
          <w:sz w:val="21"/>
          <w:szCs w:val="21"/>
          <w:lang/>
        </w:rPr>
      </w:pP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F41D03" w:rsidRPr="008C64BC" w:rsidRDefault="00F41D03" w:rsidP="00C1704B">
      <w:pPr>
        <w:widowControl/>
        <w:autoSpaceDE/>
        <w:spacing w:line="252" w:lineRule="auto"/>
        <w:jc w:val="both"/>
        <w:rPr>
          <w:rFonts w:ascii="Times New Roman" w:hAnsi="Times New Roman" w:cs="Times New Roman"/>
          <w:sz w:val="21"/>
          <w:szCs w:val="21"/>
          <w:lang w:val="uk-UA"/>
        </w:rPr>
      </w:pPr>
    </w:p>
    <w:p w:rsidR="00C1704B" w:rsidRPr="008C64BC" w:rsidRDefault="00C1704B" w:rsidP="00C1704B">
      <w:pPr>
        <w:widowControl/>
        <w:autoSpaceDE/>
        <w:spacing w:line="252" w:lineRule="auto"/>
        <w:jc w:val="both"/>
        <w:rPr>
          <w:rFonts w:ascii="Times New Roman" w:hAnsi="Times New Roman" w:cs="Times New Roman"/>
          <w:sz w:val="21"/>
          <w:szCs w:val="21"/>
          <w:lang w:val="uk-UA"/>
        </w:rPr>
      </w:pPr>
    </w:p>
    <w:p w:rsidR="00C1704B" w:rsidRPr="008C64BC" w:rsidRDefault="00C1704B" w:rsidP="00C1704B">
      <w:pPr>
        <w:spacing w:line="252" w:lineRule="auto"/>
        <w:jc w:val="right"/>
        <w:rPr>
          <w:rFonts w:ascii="Times New Roman" w:hAnsi="Times New Roman" w:cs="Times New Roman"/>
          <w:sz w:val="21"/>
          <w:szCs w:val="21"/>
          <w:lang w:val="uk-UA"/>
        </w:rPr>
      </w:pPr>
      <w:r w:rsidRPr="008C64BC">
        <w:rPr>
          <w:rFonts w:ascii="Times New Roman" w:hAnsi="Times New Roman" w:cs="Times New Roman"/>
          <w:sz w:val="21"/>
          <w:szCs w:val="21"/>
          <w:lang w:val="uk-UA"/>
        </w:rPr>
        <w:lastRenderedPageBreak/>
        <w:t>Додаток 1 до договору</w:t>
      </w:r>
    </w:p>
    <w:p w:rsidR="00C1704B" w:rsidRPr="008C64BC" w:rsidRDefault="00C1704B" w:rsidP="00C1704B">
      <w:pPr>
        <w:spacing w:line="252" w:lineRule="auto"/>
        <w:jc w:val="right"/>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 №____ від __________2022 року</w:t>
      </w:r>
    </w:p>
    <w:p w:rsidR="00C1704B" w:rsidRPr="008C64BC" w:rsidRDefault="00C1704B" w:rsidP="00C1704B">
      <w:pPr>
        <w:spacing w:line="252" w:lineRule="auto"/>
        <w:jc w:val="center"/>
        <w:rPr>
          <w:rFonts w:ascii="Times New Roman" w:hAnsi="Times New Roman" w:cs="Times New Roman"/>
          <w:b/>
          <w:sz w:val="21"/>
          <w:szCs w:val="21"/>
          <w:lang w:val="uk-UA"/>
        </w:rPr>
      </w:pPr>
    </w:p>
    <w:p w:rsidR="00C1704B" w:rsidRPr="008C64BC" w:rsidRDefault="00C1704B" w:rsidP="00C1704B">
      <w:pPr>
        <w:spacing w:line="252" w:lineRule="auto"/>
        <w:jc w:val="center"/>
        <w:rPr>
          <w:rFonts w:ascii="Times New Roman" w:hAnsi="Times New Roman" w:cs="Times New Roman"/>
          <w:b/>
          <w:sz w:val="21"/>
          <w:szCs w:val="21"/>
          <w:lang w:val="uk-UA"/>
        </w:rPr>
      </w:pPr>
    </w:p>
    <w:p w:rsidR="00C1704B" w:rsidRPr="008C64BC" w:rsidRDefault="00C1704B" w:rsidP="00C1704B">
      <w:pPr>
        <w:spacing w:line="252" w:lineRule="auto"/>
        <w:jc w:val="center"/>
        <w:rPr>
          <w:rFonts w:ascii="Times New Roman" w:hAnsi="Times New Roman" w:cs="Times New Roman"/>
          <w:b/>
          <w:sz w:val="21"/>
          <w:szCs w:val="21"/>
          <w:lang w:val="uk-UA"/>
        </w:rPr>
      </w:pPr>
    </w:p>
    <w:p w:rsidR="00C1704B" w:rsidRPr="008C64BC" w:rsidRDefault="00F41D03" w:rsidP="00C1704B">
      <w:pPr>
        <w:spacing w:line="252" w:lineRule="auto"/>
        <w:jc w:val="center"/>
        <w:rPr>
          <w:rFonts w:ascii="Times New Roman" w:hAnsi="Times New Roman" w:cs="Times New Roman"/>
          <w:b/>
          <w:sz w:val="21"/>
          <w:szCs w:val="21"/>
          <w:lang w:val="uk-UA"/>
        </w:rPr>
      </w:pPr>
      <w:r w:rsidRPr="008C64BC">
        <w:rPr>
          <w:rFonts w:ascii="Times New Roman" w:hAnsi="Times New Roman" w:cs="Times New Roman"/>
          <w:b/>
          <w:sz w:val="21"/>
          <w:szCs w:val="21"/>
          <w:lang w:val="uk-UA"/>
        </w:rPr>
        <w:t>Специфікація</w:t>
      </w:r>
    </w:p>
    <w:p w:rsidR="00C1704B" w:rsidRPr="008C64BC" w:rsidRDefault="00C1704B" w:rsidP="00C1704B">
      <w:pPr>
        <w:spacing w:line="252" w:lineRule="auto"/>
        <w:jc w:val="center"/>
        <w:rPr>
          <w:rFonts w:ascii="Times New Roman" w:hAnsi="Times New Roman" w:cs="Times New Roman"/>
          <w:b/>
          <w:sz w:val="21"/>
          <w:szCs w:val="21"/>
          <w:lang w:val="uk-UA"/>
        </w:rPr>
      </w:pPr>
      <w:r w:rsidRPr="008C64BC">
        <w:rPr>
          <w:rFonts w:ascii="Times New Roman" w:hAnsi="Times New Roman" w:cs="Times New Roman"/>
          <w:b/>
          <w:sz w:val="21"/>
          <w:szCs w:val="21"/>
          <w:lang w:val="uk-UA"/>
        </w:rPr>
        <w:t>(калькуляція вартості послуг харчування на 2023 рік)</w:t>
      </w:r>
    </w:p>
    <w:p w:rsidR="00C1704B" w:rsidRPr="008C64BC" w:rsidRDefault="00C1704B" w:rsidP="00C1704B">
      <w:pPr>
        <w:spacing w:line="252" w:lineRule="auto"/>
        <w:jc w:val="center"/>
        <w:rPr>
          <w:rFonts w:ascii="Times New Roman" w:hAnsi="Times New Roman" w:cs="Times New Roman"/>
          <w:b/>
          <w:sz w:val="21"/>
          <w:szCs w:val="21"/>
          <w:lang w:val="uk-UA"/>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3"/>
        <w:gridCol w:w="4409"/>
        <w:gridCol w:w="1134"/>
        <w:gridCol w:w="1134"/>
        <w:gridCol w:w="1559"/>
        <w:gridCol w:w="1701"/>
      </w:tblGrid>
      <w:tr w:rsidR="00C1704B" w:rsidRPr="008C64BC" w:rsidTr="00907E23">
        <w:trPr>
          <w:cantSplit/>
          <w:trHeight w:val="403"/>
        </w:trPr>
        <w:tc>
          <w:tcPr>
            <w:tcW w:w="553" w:type="dxa"/>
            <w:vMerge w:val="restart"/>
            <w:tcBorders>
              <w:top w:val="single" w:sz="4" w:space="0" w:color="auto"/>
              <w:left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 </w:t>
            </w:r>
          </w:p>
        </w:tc>
        <w:tc>
          <w:tcPr>
            <w:tcW w:w="4409" w:type="dxa"/>
            <w:vMerge w:val="restart"/>
            <w:tcBorders>
              <w:top w:val="single" w:sz="4" w:space="0" w:color="auto"/>
              <w:left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 xml:space="preserve">Код </w:t>
            </w:r>
            <w:proofErr w:type="spellStart"/>
            <w:r w:rsidRPr="008C64BC">
              <w:rPr>
                <w:rFonts w:ascii="Times New Roman" w:hAnsi="Times New Roman" w:cs="Times New Roman"/>
                <w:sz w:val="21"/>
                <w:szCs w:val="21"/>
                <w:lang w:val="uk-UA"/>
              </w:rPr>
              <w:t>ДК</w:t>
            </w:r>
            <w:proofErr w:type="spellEnd"/>
            <w:r w:rsidRPr="008C64BC">
              <w:rPr>
                <w:rFonts w:ascii="Times New Roman" w:hAnsi="Times New Roman" w:cs="Times New Roman"/>
                <w:sz w:val="21"/>
                <w:szCs w:val="21"/>
                <w:lang w:val="uk-UA"/>
              </w:rPr>
              <w:t xml:space="preserve"> 021:2015 та назва товару за номенклатурною позицією предмета закупівлі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Кількість ліжко днів</w:t>
            </w:r>
          </w:p>
        </w:tc>
        <w:tc>
          <w:tcPr>
            <w:tcW w:w="1134" w:type="dxa"/>
            <w:vMerge w:val="restart"/>
            <w:tcBorders>
              <w:top w:val="single" w:sz="4" w:space="0" w:color="auto"/>
              <w:left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Ціна за 1 ліжко день</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Загальна вартість, грн.</w:t>
            </w:r>
          </w:p>
        </w:tc>
      </w:tr>
      <w:tr w:rsidR="00C1704B" w:rsidRPr="008C64BC" w:rsidTr="00907E23">
        <w:trPr>
          <w:cantSplit/>
          <w:trHeight w:val="579"/>
        </w:trPr>
        <w:tc>
          <w:tcPr>
            <w:tcW w:w="553" w:type="dxa"/>
            <w:vMerge/>
            <w:tcBorders>
              <w:left w:val="single" w:sz="4" w:space="0" w:color="auto"/>
              <w:bottom w:val="nil"/>
              <w:right w:val="single" w:sz="4" w:space="0" w:color="auto"/>
            </w:tcBorders>
            <w:vAlign w:val="center"/>
          </w:tcPr>
          <w:p w:rsidR="00C1704B" w:rsidRPr="008C64BC" w:rsidRDefault="00C1704B" w:rsidP="00907E23">
            <w:pPr>
              <w:spacing w:line="252" w:lineRule="auto"/>
              <w:rPr>
                <w:rFonts w:ascii="Times New Roman" w:hAnsi="Times New Roman" w:cs="Times New Roman"/>
                <w:sz w:val="21"/>
                <w:szCs w:val="21"/>
                <w:lang w:val="uk-UA"/>
              </w:rPr>
            </w:pPr>
          </w:p>
        </w:tc>
        <w:tc>
          <w:tcPr>
            <w:tcW w:w="4409" w:type="dxa"/>
            <w:vMerge/>
            <w:tcBorders>
              <w:left w:val="single" w:sz="4" w:space="0" w:color="auto"/>
              <w:bottom w:val="nil"/>
              <w:right w:val="single" w:sz="4" w:space="0" w:color="auto"/>
            </w:tcBorders>
            <w:vAlign w:val="center"/>
          </w:tcPr>
          <w:p w:rsidR="00C1704B" w:rsidRPr="008C64BC" w:rsidRDefault="00C1704B" w:rsidP="00907E23">
            <w:pPr>
              <w:spacing w:line="252" w:lineRule="auto"/>
              <w:rPr>
                <w:rFonts w:ascii="Times New Roman" w:hAnsi="Times New Roman" w:cs="Times New Roman"/>
                <w:sz w:val="21"/>
                <w:szCs w:val="2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rPr>
                <w:rFonts w:ascii="Times New Roman" w:hAnsi="Times New Roman" w:cs="Times New Roman"/>
                <w:sz w:val="21"/>
                <w:szCs w:val="21"/>
                <w:lang w:val="uk-UA"/>
              </w:rPr>
            </w:pPr>
          </w:p>
        </w:tc>
        <w:tc>
          <w:tcPr>
            <w:tcW w:w="1134" w:type="dxa"/>
            <w:vMerge/>
            <w:tcBorders>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з ПДВ</w:t>
            </w:r>
          </w:p>
        </w:tc>
      </w:tr>
      <w:tr w:rsidR="00C1704B" w:rsidRPr="008C64BC" w:rsidTr="00907E23">
        <w:trPr>
          <w:trHeight w:val="300"/>
        </w:trPr>
        <w:tc>
          <w:tcPr>
            <w:tcW w:w="553" w:type="dxa"/>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lang w:val="uk-UA"/>
              </w:rPr>
            </w:pPr>
            <w:r w:rsidRPr="008C64BC">
              <w:rPr>
                <w:rFonts w:ascii="Times New Roman" w:hAnsi="Times New Roman" w:cs="Times New Roman"/>
                <w:sz w:val="21"/>
                <w:szCs w:val="21"/>
                <w:lang w:val="uk-UA"/>
              </w:rPr>
              <w:t>1</w:t>
            </w:r>
          </w:p>
        </w:tc>
        <w:tc>
          <w:tcPr>
            <w:tcW w:w="4409" w:type="dxa"/>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rPr>
                <w:rFonts w:ascii="Times New Roman" w:hAnsi="Times New Roman" w:cs="Times New Roman"/>
                <w:sz w:val="21"/>
                <w:szCs w:val="21"/>
                <w:lang w:val="uk-UA"/>
              </w:rPr>
            </w:pPr>
            <w:r w:rsidRPr="008C64BC">
              <w:rPr>
                <w:rFonts w:ascii="Times New Roman" w:hAnsi="Times New Roman" w:cs="Times New Roman"/>
                <w:sz w:val="21"/>
                <w:szCs w:val="21"/>
                <w:lang w:val="uk-UA"/>
              </w:rPr>
              <w:t>15890000-3 Продукти харчування та сушені продукти різні (л</w:t>
            </w:r>
            <w:r w:rsidRPr="008C64BC">
              <w:rPr>
                <w:rFonts w:ascii="Times New Roman" w:hAnsi="Times New Roman" w:cs="Times New Roman"/>
                <w:bCs/>
                <w:color w:val="000000"/>
                <w:sz w:val="21"/>
                <w:szCs w:val="21"/>
                <w:lang w:val="uk-UA"/>
              </w:rPr>
              <w:t>ікарняне харчування)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704B" w:rsidRPr="008C64BC" w:rsidRDefault="00C1704B" w:rsidP="00907E23">
            <w:pPr>
              <w:spacing w:line="252" w:lineRule="auto"/>
              <w:jc w:val="center"/>
              <w:rPr>
                <w:rFonts w:ascii="Times New Roman" w:hAnsi="Times New Roman" w:cs="Times New Roman"/>
                <w:color w:val="000000"/>
                <w:sz w:val="21"/>
                <w:szCs w:val="21"/>
                <w:lang w:val="uk-UA"/>
              </w:rPr>
            </w:pPr>
            <w:r w:rsidRPr="008C64BC">
              <w:rPr>
                <w:rFonts w:ascii="Times New Roman" w:hAnsi="Times New Roman" w:cs="Times New Roman"/>
                <w:color w:val="000000"/>
                <w:sz w:val="21"/>
                <w:szCs w:val="21"/>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C1704B" w:rsidRPr="008C64BC" w:rsidRDefault="00C1704B" w:rsidP="00907E23">
            <w:pPr>
              <w:spacing w:line="252" w:lineRule="auto"/>
              <w:jc w:val="center"/>
              <w:outlineLvl w:val="0"/>
              <w:rPr>
                <w:rFonts w:ascii="Times New Roman" w:hAnsi="Times New Roman" w:cs="Times New Roman"/>
                <w:sz w:val="21"/>
                <w:szCs w:val="21"/>
                <w:highlight w:val="yellow"/>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704B" w:rsidRPr="008C64BC" w:rsidRDefault="00C1704B" w:rsidP="00907E23">
            <w:pPr>
              <w:spacing w:line="252" w:lineRule="auto"/>
              <w:jc w:val="center"/>
              <w:outlineLvl w:val="0"/>
              <w:rPr>
                <w:rFonts w:ascii="Times New Roman" w:hAnsi="Times New Roman" w:cs="Times New Roman"/>
                <w:sz w:val="21"/>
                <w:szCs w:val="21"/>
                <w:highlight w:val="yellow"/>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704B" w:rsidRPr="008C64BC" w:rsidRDefault="00C1704B" w:rsidP="00907E23">
            <w:pPr>
              <w:spacing w:line="252" w:lineRule="auto"/>
              <w:jc w:val="center"/>
              <w:outlineLvl w:val="0"/>
              <w:rPr>
                <w:rFonts w:ascii="Times New Roman" w:hAnsi="Times New Roman" w:cs="Times New Roman"/>
                <w:sz w:val="21"/>
                <w:szCs w:val="21"/>
                <w:highlight w:val="yellow"/>
                <w:lang w:val="uk-UA"/>
              </w:rPr>
            </w:pPr>
          </w:p>
        </w:tc>
      </w:tr>
    </w:tbl>
    <w:p w:rsidR="00C1704B" w:rsidRPr="008C64BC" w:rsidRDefault="00C1704B" w:rsidP="00C1704B">
      <w:pPr>
        <w:spacing w:line="252" w:lineRule="auto"/>
        <w:jc w:val="both"/>
        <w:rPr>
          <w:rFonts w:ascii="Times New Roman" w:hAnsi="Times New Roman" w:cs="Times New Roman"/>
          <w:i/>
          <w:iCs/>
          <w:color w:val="000000"/>
          <w:sz w:val="21"/>
          <w:szCs w:val="21"/>
          <w:lang w:val="uk-UA"/>
        </w:rPr>
      </w:pPr>
    </w:p>
    <w:p w:rsidR="00C1704B" w:rsidRPr="008C64BC" w:rsidRDefault="00C1704B" w:rsidP="00C1704B">
      <w:pPr>
        <w:spacing w:line="252" w:lineRule="auto"/>
        <w:jc w:val="both"/>
        <w:rPr>
          <w:rFonts w:ascii="Times New Roman" w:hAnsi="Times New Roman" w:cs="Times New Roman"/>
          <w:i/>
          <w:iCs/>
          <w:color w:val="000000"/>
          <w:sz w:val="21"/>
          <w:szCs w:val="21"/>
          <w:lang w:val="uk-UA"/>
        </w:rPr>
      </w:pPr>
    </w:p>
    <w:p w:rsidR="00C1704B" w:rsidRPr="008C64BC" w:rsidRDefault="00C1704B" w:rsidP="00C1704B">
      <w:pPr>
        <w:spacing w:line="252" w:lineRule="auto"/>
        <w:jc w:val="both"/>
        <w:rPr>
          <w:rFonts w:ascii="Times New Roman" w:hAnsi="Times New Roman" w:cs="Times New Roman"/>
          <w:i/>
          <w:iCs/>
          <w:color w:val="000000"/>
          <w:sz w:val="21"/>
          <w:szCs w:val="21"/>
          <w:lang w:val="uk-UA"/>
        </w:rPr>
      </w:pPr>
    </w:p>
    <w:p w:rsidR="00C1704B" w:rsidRPr="008C64BC" w:rsidRDefault="00C1704B" w:rsidP="00C1704B">
      <w:pPr>
        <w:spacing w:line="252" w:lineRule="auto"/>
        <w:jc w:val="both"/>
        <w:rPr>
          <w:rFonts w:ascii="Times New Roman" w:hAnsi="Times New Roman" w:cs="Times New Roman"/>
          <w:i/>
          <w:iCs/>
          <w:color w:val="000000"/>
          <w:sz w:val="21"/>
          <w:szCs w:val="21"/>
          <w:lang w:val="uk-UA"/>
        </w:rPr>
      </w:pPr>
    </w:p>
    <w:p w:rsidR="00C1704B" w:rsidRPr="008C64BC" w:rsidRDefault="00C1704B" w:rsidP="00C1704B">
      <w:pPr>
        <w:shd w:val="clear" w:color="auto" w:fill="FFFFFF"/>
        <w:overflowPunct w:val="0"/>
        <w:spacing w:line="276" w:lineRule="auto"/>
        <w:rPr>
          <w:rFonts w:ascii="Times New Roman" w:hAnsi="Times New Roman" w:cs="Times New Roman"/>
          <w:b/>
          <w:bCs/>
          <w:sz w:val="21"/>
          <w:szCs w:val="21"/>
          <w:lang w:val="uk-UA"/>
        </w:rPr>
      </w:pPr>
      <w:r w:rsidRPr="008C64BC">
        <w:rPr>
          <w:rFonts w:ascii="Times New Roman" w:hAnsi="Times New Roman" w:cs="Times New Roman"/>
          <w:b/>
          <w:bCs/>
          <w:color w:val="000000"/>
          <w:sz w:val="21"/>
          <w:szCs w:val="21"/>
          <w:lang w:val="uk-UA"/>
        </w:rPr>
        <w:t>Замовник</w:t>
      </w:r>
      <w:r w:rsidRPr="008C64BC">
        <w:rPr>
          <w:rFonts w:ascii="Times New Roman" w:hAnsi="Times New Roman" w:cs="Times New Roman"/>
          <w:b/>
          <w:bCs/>
          <w:sz w:val="21"/>
          <w:szCs w:val="21"/>
          <w:lang w:val="uk-UA"/>
        </w:rPr>
        <w:t xml:space="preserve">:                                                                                 </w:t>
      </w:r>
      <w:r w:rsidRPr="008C64BC">
        <w:rPr>
          <w:rFonts w:ascii="Times New Roman" w:hAnsi="Times New Roman" w:cs="Times New Roman"/>
          <w:b/>
          <w:bCs/>
          <w:color w:val="000000"/>
          <w:sz w:val="21"/>
          <w:szCs w:val="21"/>
          <w:lang w:val="uk-UA"/>
        </w:rPr>
        <w:t>Виконавець</w:t>
      </w:r>
      <w:r w:rsidRPr="008C64BC">
        <w:rPr>
          <w:rFonts w:ascii="Times New Roman" w:hAnsi="Times New Roman" w:cs="Times New Roman"/>
          <w:b/>
          <w:bCs/>
          <w:sz w:val="21"/>
          <w:szCs w:val="21"/>
          <w:lang w:val="uk-UA"/>
        </w:rPr>
        <w:t>:</w:t>
      </w:r>
    </w:p>
    <w:p w:rsidR="00C1704B" w:rsidRPr="008C64BC" w:rsidRDefault="00C1704B">
      <w:pPr>
        <w:rPr>
          <w:rFonts w:ascii="Times New Roman" w:hAnsi="Times New Roman" w:cs="Times New Roman"/>
          <w:sz w:val="21"/>
          <w:szCs w:val="21"/>
        </w:rPr>
      </w:pPr>
    </w:p>
    <w:p w:rsidR="00C1704B" w:rsidRPr="008C64BC" w:rsidRDefault="00C1704B">
      <w:pPr>
        <w:rPr>
          <w:rFonts w:ascii="Times New Roman" w:hAnsi="Times New Roman" w:cs="Times New Roman"/>
          <w:sz w:val="21"/>
          <w:szCs w:val="21"/>
        </w:rPr>
      </w:pPr>
    </w:p>
    <w:p w:rsidR="00C1704B" w:rsidRPr="008C64BC" w:rsidRDefault="00C1704B">
      <w:pPr>
        <w:rPr>
          <w:rFonts w:ascii="Times New Roman" w:hAnsi="Times New Roman" w:cs="Times New Roman"/>
          <w:sz w:val="21"/>
          <w:szCs w:val="21"/>
        </w:rPr>
      </w:pPr>
    </w:p>
    <w:p w:rsidR="00C1704B" w:rsidRPr="008C64BC" w:rsidRDefault="00C1704B">
      <w:pPr>
        <w:rPr>
          <w:rFonts w:ascii="Times New Roman" w:hAnsi="Times New Roman" w:cs="Times New Roman"/>
          <w:sz w:val="21"/>
          <w:szCs w:val="21"/>
        </w:rPr>
      </w:pPr>
    </w:p>
    <w:sectPr w:rsidR="00C1704B" w:rsidRPr="008C64BC" w:rsidSect="0072291A">
      <w:pgSz w:w="11906" w:h="16838"/>
      <w:pgMar w:top="709"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C1704B"/>
    <w:rsid w:val="004F25DF"/>
    <w:rsid w:val="007029A5"/>
    <w:rsid w:val="0072291A"/>
    <w:rsid w:val="008C64BC"/>
    <w:rsid w:val="009D581F"/>
    <w:rsid w:val="00C1704B"/>
    <w:rsid w:val="00CE6C02"/>
    <w:rsid w:val="00D44660"/>
    <w:rsid w:val="00D7394C"/>
    <w:rsid w:val="00E72247"/>
    <w:rsid w:val="00F41D03"/>
    <w:rsid w:val="00F9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4B"/>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AIDS center</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cp:revision>
  <dcterms:created xsi:type="dcterms:W3CDTF">2022-11-16T12:05:00Z</dcterms:created>
  <dcterms:modified xsi:type="dcterms:W3CDTF">2022-11-16T12:11:00Z</dcterms:modified>
</cp:coreProperties>
</file>