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F60348">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F60348">
              <w:rPr>
                <w:rStyle w:val="af6"/>
                <w:rFonts w:ascii="Times New Roman" w:hAnsi="Times New Roman"/>
                <w:b/>
                <w:i w:val="0"/>
                <w:lang w:val="uk-UA" w:eastAsia="ru-RU"/>
              </w:rPr>
              <w:t>66/19-226</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F60348">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F60348">
              <w:rPr>
                <w:rStyle w:val="af6"/>
                <w:rFonts w:ascii="Times New Roman" w:hAnsi="Times New Roman"/>
                <w:b/>
                <w:i w:val="0"/>
                <w:lang w:val="uk-UA" w:eastAsia="ru-RU"/>
              </w:rPr>
              <w:t>04</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862B4D" w:rsidRPr="00862B4D">
              <w:rPr>
                <w:rStyle w:val="af6"/>
                <w:rFonts w:ascii="Times New Roman" w:hAnsi="Times New Roman"/>
                <w:b/>
                <w:i w:val="0"/>
                <w:lang w:val="uk-UA" w:eastAsia="ru-RU"/>
              </w:rPr>
              <w:t>березня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7C0445" w:rsidP="00C83F50">
      <w:pPr>
        <w:jc w:val="center"/>
        <w:rPr>
          <w:b/>
          <w:sz w:val="28"/>
          <w:szCs w:val="28"/>
          <w:lang w:val="uk-UA"/>
        </w:rPr>
      </w:pPr>
      <w:r w:rsidRPr="007C0445">
        <w:rPr>
          <w:b/>
          <w:bCs/>
          <w:sz w:val="28"/>
          <w:szCs w:val="28"/>
          <w:lang w:val="uk-UA"/>
        </w:rPr>
        <w:t>саундмодераторів для вогнепальної зброї</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F60348"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B60661" w:rsidRDefault="00A34C69" w:rsidP="00A34C69">
            <w:pPr>
              <w:jc w:val="both"/>
              <w:rPr>
                <w:lang w:val="uk-UA"/>
              </w:rPr>
            </w:pPr>
            <w:r w:rsidRPr="00B60661">
              <w:rPr>
                <w:bCs/>
                <w:lang w:val="uk-UA"/>
              </w:rPr>
              <w:t xml:space="preserve">ПІБ: </w:t>
            </w:r>
            <w:r w:rsidR="008E2389">
              <w:rPr>
                <w:lang w:val="uk-UA"/>
              </w:rPr>
              <w:t>Артюх Сергій Миколайович</w:t>
            </w:r>
            <w:r w:rsidR="00417D45" w:rsidRPr="00B60661">
              <w:rPr>
                <w:lang w:val="uk-UA"/>
              </w:rPr>
              <w:t xml:space="preserve"> </w:t>
            </w:r>
            <w:r w:rsidRPr="00B60661">
              <w:rPr>
                <w:bCs/>
                <w:lang w:val="uk-UA"/>
              </w:rPr>
              <w:t>- с</w:t>
            </w:r>
            <w:r w:rsidR="00353C78" w:rsidRPr="00B60661">
              <w:rPr>
                <w:bCs/>
                <w:lang w:val="uk-UA"/>
              </w:rPr>
              <w:t>півробітник</w:t>
            </w:r>
            <w:r w:rsidR="00783DD3" w:rsidRPr="00B60661">
              <w:rPr>
                <w:bCs/>
                <w:lang w:val="uk-UA"/>
              </w:rPr>
              <w:t>:</w:t>
            </w:r>
            <w:r w:rsidR="00EB28E7" w:rsidRPr="00B60661">
              <w:rPr>
                <w:lang w:val="uk-UA"/>
              </w:rPr>
              <w:t xml:space="preserve"> </w:t>
            </w:r>
            <w:r w:rsidR="00EB28E7" w:rsidRPr="00B60661">
              <w:rPr>
                <w:lang w:val="uk-UA"/>
              </w:rPr>
              <w:br/>
            </w:r>
            <w:r w:rsidR="00A677EB" w:rsidRPr="00B60661">
              <w:rPr>
                <w:lang w:val="uk-UA"/>
              </w:rPr>
              <w:t>тел.: (0</w:t>
            </w:r>
            <w:r w:rsidR="007C0445">
              <w:rPr>
                <w:lang w:val="uk-UA"/>
              </w:rPr>
              <w:t>66</w:t>
            </w:r>
            <w:r w:rsidR="00A677EB" w:rsidRPr="00B60661">
              <w:rPr>
                <w:lang w:val="uk-UA"/>
              </w:rPr>
              <w:t xml:space="preserve">) </w:t>
            </w:r>
            <w:r w:rsidR="007C0445">
              <w:rPr>
                <w:lang w:val="uk-UA"/>
              </w:rPr>
              <w:t>301</w:t>
            </w:r>
            <w:r w:rsidR="00417D45" w:rsidRPr="00B60661">
              <w:rPr>
                <w:lang w:val="uk-UA"/>
              </w:rPr>
              <w:t>-</w:t>
            </w:r>
            <w:r w:rsidR="007C0445">
              <w:rPr>
                <w:lang w:val="uk-UA"/>
              </w:rPr>
              <w:t>37</w:t>
            </w:r>
            <w:r w:rsidR="00417D45" w:rsidRPr="00B60661">
              <w:rPr>
                <w:lang w:val="uk-UA"/>
              </w:rPr>
              <w:t>-</w:t>
            </w:r>
            <w:r w:rsidR="007C0445">
              <w:rPr>
                <w:lang w:val="uk-UA"/>
              </w:rPr>
              <w:t>25</w:t>
            </w:r>
            <w:r w:rsidR="00783DD3" w:rsidRPr="00B60661">
              <w:rPr>
                <w:lang w:val="uk-UA"/>
              </w:rPr>
              <w:t>.</w:t>
            </w:r>
          </w:p>
          <w:p w:rsidR="0096311B" w:rsidRPr="00B60661" w:rsidRDefault="00353C78" w:rsidP="00E02F07">
            <w:pPr>
              <w:jc w:val="both"/>
              <w:rPr>
                <w:lang w:val="uk-UA"/>
              </w:rPr>
            </w:pPr>
            <w:r w:rsidRPr="00B60661">
              <w:rPr>
                <w:bCs/>
                <w:lang w:val="uk-UA"/>
              </w:rPr>
              <w:t xml:space="preserve">e-mail: </w:t>
            </w:r>
            <w:r w:rsidR="00E02F07" w:rsidRPr="00B60661">
              <w:rPr>
                <w:lang w:val="uk-UA"/>
              </w:rPr>
              <w:t>tovserg</w:t>
            </w:r>
            <w:r w:rsidR="00417D45" w:rsidRPr="00B60661">
              <w:rPr>
                <w:lang w:val="uk-UA"/>
              </w:rPr>
              <w:t>@</w:t>
            </w:r>
            <w:r w:rsidR="00E02F07" w:rsidRPr="00B60661">
              <w:rPr>
                <w:lang w:val="uk-UA"/>
              </w:rPr>
              <w:t>ssu</w:t>
            </w:r>
            <w:r w:rsidR="00417D45" w:rsidRPr="00B60661">
              <w:rPr>
                <w:lang w:val="uk-UA"/>
              </w:rPr>
              <w:t>.</w:t>
            </w:r>
            <w:r w:rsidR="00E02F07" w:rsidRPr="00B60661">
              <w:rPr>
                <w:lang w:val="uk-UA"/>
              </w:rPr>
              <w:t>g</w:t>
            </w:r>
            <w:r w:rsidR="00417D45" w:rsidRPr="00B60661">
              <w:rPr>
                <w:lang w:val="uk-UA"/>
              </w:rPr>
              <w:t>o</w:t>
            </w:r>
            <w:r w:rsidR="00E02F07" w:rsidRPr="00B60661">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3D2956"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3D2956" w:rsidRDefault="007C0445" w:rsidP="007C0445">
            <w:pPr>
              <w:jc w:val="both"/>
              <w:rPr>
                <w:b/>
                <w:color w:val="000000"/>
                <w:lang w:val="uk-UA"/>
              </w:rPr>
            </w:pPr>
            <w:r>
              <w:rPr>
                <w:b/>
                <w:color w:val="000000"/>
                <w:lang w:val="uk-UA"/>
              </w:rPr>
              <w:t>С</w:t>
            </w:r>
            <w:r w:rsidRPr="007C0445">
              <w:rPr>
                <w:b/>
                <w:color w:val="000000"/>
                <w:lang w:val="uk-UA"/>
              </w:rPr>
              <w:t>аундмодератор</w:t>
            </w:r>
            <w:r>
              <w:rPr>
                <w:b/>
                <w:color w:val="000000"/>
                <w:lang w:val="uk-UA"/>
              </w:rPr>
              <w:t>и</w:t>
            </w:r>
            <w:r w:rsidRPr="007C0445">
              <w:rPr>
                <w:b/>
                <w:color w:val="000000"/>
                <w:lang w:val="uk-UA"/>
              </w:rPr>
              <w:t xml:space="preserve"> для вогнепальної зброї</w:t>
            </w:r>
            <w:r w:rsidR="00417D45" w:rsidRPr="00AC0E28">
              <w:rPr>
                <w:b/>
                <w:color w:val="000000"/>
                <w:lang w:val="uk-UA"/>
              </w:rPr>
              <w:t xml:space="preserve">, код ДК 021:2015 – </w:t>
            </w:r>
            <w:r w:rsidRPr="007C0445">
              <w:rPr>
                <w:b/>
                <w:color w:val="000000"/>
                <w:lang w:val="uk-UA"/>
              </w:rPr>
              <w:t>35340000-9 Частини вогнепальної зброї та боєприпасів</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7C0445"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7C0445">
              <w:rPr>
                <w:lang w:val="uk-UA"/>
              </w:rPr>
              <w:t>2</w:t>
            </w:r>
            <w:r w:rsidRPr="00AC0E28">
              <w:rPr>
                <w:lang w:val="uk-UA"/>
              </w:rPr>
              <w:t xml:space="preserve"> найменуванн</w:t>
            </w:r>
            <w:r w:rsidR="002639B9">
              <w:rPr>
                <w:lang w:val="uk-UA"/>
              </w:rPr>
              <w:t>я</w:t>
            </w:r>
            <w:r w:rsidRPr="00AC0E28">
              <w:rPr>
                <w:lang w:val="uk-UA"/>
              </w:rPr>
              <w:t>:</w:t>
            </w:r>
          </w:p>
          <w:p w:rsidR="007C0445" w:rsidRDefault="007C0445" w:rsidP="007C0445">
            <w:pPr>
              <w:pStyle w:val="a6"/>
              <w:numPr>
                <w:ilvl w:val="0"/>
                <w:numId w:val="47"/>
              </w:numPr>
              <w:autoSpaceDE w:val="0"/>
              <w:autoSpaceDN w:val="0"/>
              <w:spacing w:after="0"/>
              <w:ind w:left="0" w:firstLine="0"/>
              <w:jc w:val="both"/>
              <w:rPr>
                <w:sz w:val="26"/>
                <w:szCs w:val="26"/>
              </w:rPr>
            </w:pPr>
            <w:r w:rsidRPr="00C43E42">
              <w:rPr>
                <w:sz w:val="26"/>
                <w:szCs w:val="26"/>
              </w:rPr>
              <w:t>ПБС глушник до штурмової гвинтівки в комплекті з полум’ягасником калібр 5,56/45</w:t>
            </w:r>
            <w:r>
              <w:rPr>
                <w:sz w:val="26"/>
                <w:szCs w:val="26"/>
              </w:rPr>
              <w:t xml:space="preserve"> (або еквівалент)</w:t>
            </w:r>
            <w:r w:rsidRPr="00BC3715">
              <w:rPr>
                <w:sz w:val="26"/>
                <w:szCs w:val="26"/>
              </w:rPr>
              <w:t xml:space="preserve"> – </w:t>
            </w:r>
            <w:r>
              <w:rPr>
                <w:sz w:val="26"/>
                <w:szCs w:val="26"/>
              </w:rPr>
              <w:t>11</w:t>
            </w:r>
            <w:r w:rsidRPr="00BC3715">
              <w:rPr>
                <w:sz w:val="26"/>
                <w:szCs w:val="26"/>
              </w:rPr>
              <w:t xml:space="preserve"> шт.</w:t>
            </w:r>
          </w:p>
          <w:p w:rsidR="00B050AF" w:rsidRPr="007C0445" w:rsidRDefault="007C0445" w:rsidP="002639B9">
            <w:pPr>
              <w:pStyle w:val="a6"/>
              <w:numPr>
                <w:ilvl w:val="0"/>
                <w:numId w:val="47"/>
              </w:numPr>
              <w:autoSpaceDE w:val="0"/>
              <w:autoSpaceDN w:val="0"/>
              <w:spacing w:after="0"/>
              <w:ind w:left="0" w:firstLine="0"/>
              <w:jc w:val="both"/>
              <w:rPr>
                <w:sz w:val="26"/>
                <w:szCs w:val="26"/>
              </w:rPr>
            </w:pPr>
            <w:r w:rsidRPr="00C43E42">
              <w:rPr>
                <w:sz w:val="26"/>
                <w:szCs w:val="26"/>
              </w:rPr>
              <w:t>ПБС глушник до ПКМ (кулемет Калашнікова модернізований) калібру 7,62х54мм R</w:t>
            </w:r>
            <w:r>
              <w:rPr>
                <w:sz w:val="26"/>
                <w:szCs w:val="26"/>
              </w:rPr>
              <w:t xml:space="preserve"> </w:t>
            </w:r>
            <w:r w:rsidRPr="00C43E42">
              <w:rPr>
                <w:sz w:val="26"/>
                <w:szCs w:val="26"/>
              </w:rPr>
              <w:t xml:space="preserve">(або еквівалент) – </w:t>
            </w:r>
            <w:r>
              <w:rPr>
                <w:sz w:val="26"/>
                <w:szCs w:val="26"/>
              </w:rPr>
              <w:t>2</w:t>
            </w:r>
            <w:r w:rsidRPr="00C43E42">
              <w:rPr>
                <w:sz w:val="26"/>
                <w:szCs w:val="26"/>
              </w:rPr>
              <w:t xml:space="preserve"> шт.</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301F99" w:rsidRDefault="00B60661" w:rsidP="007C0445">
            <w:pPr>
              <w:jc w:val="both"/>
              <w:rPr>
                <w:highlight w:val="yellow"/>
                <w:lang w:val="uk-UA"/>
              </w:rPr>
            </w:pPr>
            <w:r w:rsidRPr="00B60661">
              <w:rPr>
                <w:lang w:val="uk-UA"/>
              </w:rPr>
              <w:t xml:space="preserve">до </w:t>
            </w:r>
            <w:r>
              <w:rPr>
                <w:lang w:val="uk-UA"/>
              </w:rPr>
              <w:t>1</w:t>
            </w:r>
            <w:r w:rsidR="007C0445">
              <w:rPr>
                <w:lang w:val="uk-UA"/>
              </w:rPr>
              <w:t>4</w:t>
            </w:r>
            <w:r w:rsidRPr="00B60661">
              <w:rPr>
                <w:lang w:val="uk-UA"/>
              </w:rPr>
              <w:t>.0</w:t>
            </w:r>
            <w:r w:rsidR="007C0445">
              <w:rPr>
                <w:lang w:val="uk-UA"/>
              </w:rPr>
              <w:t>4</w:t>
            </w:r>
            <w:r w:rsidRPr="00B60661">
              <w:rPr>
                <w:lang w:val="uk-UA"/>
              </w:rPr>
              <w:t xml:space="preserve">.2024 року (але не більше </w:t>
            </w:r>
            <w:r w:rsidR="007C0445">
              <w:rPr>
                <w:lang w:val="uk-UA"/>
              </w:rPr>
              <w:t>15</w:t>
            </w:r>
            <w:r w:rsidRPr="00B60661">
              <w:rPr>
                <w:lang w:val="uk-UA"/>
              </w:rPr>
              <w:t>-</w:t>
            </w:r>
            <w:r w:rsidR="007C0445">
              <w:rPr>
                <w:lang w:val="uk-UA"/>
              </w:rPr>
              <w:t>т</w:t>
            </w:r>
            <w:r w:rsidRPr="00B60661">
              <w:rPr>
                <w:lang w:val="uk-UA"/>
              </w:rPr>
              <w:t xml:space="preserve">и </w:t>
            </w:r>
            <w:r w:rsidR="007C0445">
              <w:rPr>
                <w:lang w:val="uk-UA"/>
              </w:rPr>
              <w:t xml:space="preserve">робочих </w:t>
            </w:r>
            <w:r w:rsidRPr="00B60661">
              <w:rPr>
                <w:lang w:val="uk-UA"/>
              </w:rPr>
              <w:t>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lastRenderedPageBreak/>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F60348"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F6034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F60348"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F60348"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F60348"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862B4D">
              <w:rPr>
                <w:b/>
                <w:u w:val="single"/>
                <w:lang w:val="uk-UA"/>
              </w:rPr>
              <w:t>12</w:t>
            </w:r>
            <w:r w:rsidR="00512E2F" w:rsidRPr="00862B4D">
              <w:rPr>
                <w:b/>
                <w:u w:val="single"/>
                <w:lang w:val="uk-UA"/>
              </w:rPr>
              <w:t>.</w:t>
            </w:r>
            <w:r w:rsidR="00862B4D">
              <w:rPr>
                <w:b/>
                <w:u w:val="single"/>
                <w:lang w:val="uk-UA"/>
              </w:rPr>
              <w:t>03</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F60348"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F60348"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8E238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Default="00B4103C" w:rsidP="005F32BF">
      <w:pPr>
        <w:jc w:val="right"/>
        <w:rPr>
          <w:i/>
          <w:iCs/>
          <w:color w:val="000000"/>
          <w:lang w:val="uk-UA"/>
        </w:rPr>
      </w:pPr>
    </w:p>
    <w:p w:rsidR="007C0445" w:rsidRPr="00AC0E28" w:rsidRDefault="007C0445"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7C0445" w:rsidP="007C0445">
      <w:pPr>
        <w:pStyle w:val="afa"/>
        <w:numPr>
          <w:ilvl w:val="0"/>
          <w:numId w:val="43"/>
        </w:numPr>
        <w:contextualSpacing w:val="0"/>
        <w:jc w:val="left"/>
        <w:rPr>
          <w:b/>
          <w:bCs/>
          <w:color w:val="000000"/>
        </w:rPr>
      </w:pPr>
      <w:r>
        <w:rPr>
          <w:b/>
        </w:rPr>
        <w:t>С</w:t>
      </w:r>
      <w:r w:rsidRPr="007C0445">
        <w:rPr>
          <w:b/>
        </w:rPr>
        <w:t>аундмодератор</w:t>
      </w:r>
      <w:r>
        <w:rPr>
          <w:b/>
        </w:rPr>
        <w:t>и</w:t>
      </w:r>
      <w:r w:rsidRPr="007C0445">
        <w:rPr>
          <w:b/>
        </w:rPr>
        <w:t xml:space="preserve"> для вогнепальної зброї</w:t>
      </w:r>
      <w:r w:rsidR="005A319C">
        <w:rPr>
          <w:b/>
        </w:rPr>
        <w:t xml:space="preserve"> – </w:t>
      </w:r>
      <w:r>
        <w:rPr>
          <w:b/>
        </w:rPr>
        <w:t>13</w:t>
      </w:r>
      <w:r w:rsidR="00F14968">
        <w:rPr>
          <w:b/>
          <w:bCs/>
          <w:color w:val="000000"/>
        </w:rPr>
        <w:t xml:space="preserve"> шт:</w:t>
      </w:r>
    </w:p>
    <w:p w:rsidR="007C0445" w:rsidRDefault="007C0445" w:rsidP="007C0445">
      <w:pPr>
        <w:pStyle w:val="afa"/>
        <w:numPr>
          <w:ilvl w:val="0"/>
          <w:numId w:val="36"/>
        </w:numPr>
        <w:rPr>
          <w:b/>
          <w:bCs/>
          <w:color w:val="000000"/>
        </w:rPr>
      </w:pPr>
      <w:r w:rsidRPr="007C0445">
        <w:rPr>
          <w:b/>
          <w:bCs/>
          <w:color w:val="000000"/>
        </w:rPr>
        <w:t>ПБС глушник до штурмової гвинтівки в комплекті з полум’ягасником калібр 5,56/45 (або еквівалент) – 11 шт.</w:t>
      </w:r>
    </w:p>
    <w:p w:rsidR="007C0445" w:rsidRDefault="007C0445" w:rsidP="007C0445">
      <w:pPr>
        <w:pStyle w:val="afa"/>
        <w:numPr>
          <w:ilvl w:val="0"/>
          <w:numId w:val="36"/>
        </w:numPr>
        <w:rPr>
          <w:b/>
          <w:bCs/>
          <w:color w:val="000000"/>
        </w:rPr>
      </w:pPr>
      <w:r w:rsidRPr="007C0445">
        <w:rPr>
          <w:b/>
          <w:bCs/>
          <w:color w:val="000000"/>
        </w:rPr>
        <w:t>ПБС глушник до ПКМ (кулемет Калашнікова модернізований) калібру 7,62х54мм R (або еквівалент) – 2 шт.</w:t>
      </w:r>
    </w:p>
    <w:p w:rsidR="007C0445" w:rsidRPr="007C0445" w:rsidRDefault="007C0445" w:rsidP="007C0445">
      <w:pPr>
        <w:pStyle w:val="afa"/>
        <w:rPr>
          <w:b/>
          <w:bCs/>
          <w:color w:val="000000"/>
        </w:rPr>
      </w:pPr>
    </w:p>
    <w:p w:rsidR="00E60D6B" w:rsidRPr="00B60661" w:rsidRDefault="00E60D6B" w:rsidP="00E60D6B">
      <w:pPr>
        <w:pStyle w:val="afa"/>
        <w:ind w:left="1080"/>
        <w:rPr>
          <w:b/>
          <w:bCs/>
          <w:color w:val="000000"/>
        </w:rPr>
      </w:pPr>
    </w:p>
    <w:tbl>
      <w:tblPr>
        <w:tblStyle w:val="a3"/>
        <w:tblW w:w="9498" w:type="dxa"/>
        <w:tblInd w:w="-147" w:type="dxa"/>
        <w:tblLayout w:type="fixed"/>
        <w:tblLook w:val="04A0" w:firstRow="1" w:lastRow="0" w:firstColumn="1" w:lastColumn="0" w:noHBand="0" w:noVBand="1"/>
      </w:tblPr>
      <w:tblGrid>
        <w:gridCol w:w="1558"/>
        <w:gridCol w:w="3971"/>
        <w:gridCol w:w="3969"/>
      </w:tblGrid>
      <w:tr w:rsidR="003D2956" w:rsidRPr="00016674" w:rsidTr="003D2956">
        <w:tc>
          <w:tcPr>
            <w:tcW w:w="1558" w:type="dxa"/>
          </w:tcPr>
          <w:p w:rsidR="003D2956" w:rsidRPr="00016674" w:rsidRDefault="003D2956" w:rsidP="00F14968">
            <w:pPr>
              <w:jc w:val="center"/>
              <w:rPr>
                <w:sz w:val="20"/>
                <w:szCs w:val="20"/>
                <w:lang w:val="uk-UA"/>
              </w:rPr>
            </w:pPr>
            <w:r w:rsidRPr="00016674">
              <w:rPr>
                <w:sz w:val="20"/>
                <w:szCs w:val="20"/>
                <w:lang w:val="uk-UA"/>
              </w:rPr>
              <w:t>Найменування товару</w:t>
            </w:r>
          </w:p>
        </w:tc>
        <w:tc>
          <w:tcPr>
            <w:tcW w:w="3971" w:type="dxa"/>
            <w:vAlign w:val="center"/>
          </w:tcPr>
          <w:p w:rsidR="003D2956" w:rsidRPr="00016674" w:rsidRDefault="003D2956" w:rsidP="00F14968">
            <w:pPr>
              <w:jc w:val="center"/>
              <w:rPr>
                <w:sz w:val="20"/>
                <w:szCs w:val="20"/>
                <w:lang w:val="uk-UA"/>
              </w:rPr>
            </w:pPr>
            <w:r w:rsidRPr="00016674">
              <w:rPr>
                <w:sz w:val="20"/>
                <w:szCs w:val="20"/>
                <w:lang w:val="uk-UA"/>
              </w:rPr>
              <w:t>Вимоги замовника</w:t>
            </w:r>
          </w:p>
        </w:tc>
        <w:tc>
          <w:tcPr>
            <w:tcW w:w="3969" w:type="dxa"/>
            <w:vAlign w:val="center"/>
          </w:tcPr>
          <w:p w:rsidR="003D2956" w:rsidRPr="00016674" w:rsidRDefault="003D2956" w:rsidP="00F14968">
            <w:pPr>
              <w:jc w:val="center"/>
              <w:rPr>
                <w:sz w:val="20"/>
                <w:szCs w:val="20"/>
                <w:lang w:val="uk-UA"/>
              </w:rPr>
            </w:pPr>
            <w:r w:rsidRPr="00016674">
              <w:rPr>
                <w:sz w:val="20"/>
                <w:szCs w:val="20"/>
                <w:lang w:val="uk-UA"/>
              </w:rPr>
              <w:t>Пропозиція учасника</w:t>
            </w:r>
          </w:p>
        </w:tc>
      </w:tr>
      <w:tr w:rsidR="00E60D6B" w:rsidRPr="002639B9" w:rsidTr="003D2956">
        <w:trPr>
          <w:trHeight w:val="199"/>
        </w:trPr>
        <w:tc>
          <w:tcPr>
            <w:tcW w:w="1558" w:type="dxa"/>
          </w:tcPr>
          <w:p w:rsidR="00E60D6B" w:rsidRPr="00016674" w:rsidRDefault="007C0445" w:rsidP="002639B9">
            <w:pPr>
              <w:rPr>
                <w:sz w:val="20"/>
                <w:szCs w:val="20"/>
                <w:lang w:val="uk-UA"/>
              </w:rPr>
            </w:pPr>
            <w:r w:rsidRPr="007C0445">
              <w:rPr>
                <w:sz w:val="20"/>
                <w:szCs w:val="20"/>
                <w:lang w:val="uk-UA"/>
              </w:rPr>
              <w:t>ПБС глушник до штурмової гвинтівки в комплекті з полум’ягасником калібр 5,56/45 (або еквівалент)</w:t>
            </w:r>
          </w:p>
        </w:tc>
        <w:tc>
          <w:tcPr>
            <w:tcW w:w="3971" w:type="dxa"/>
          </w:tcPr>
          <w:p w:rsidR="007C0445" w:rsidRPr="00363896" w:rsidRDefault="007C0445" w:rsidP="007C0445">
            <w:pPr>
              <w:shd w:val="clear" w:color="auto" w:fill="FFFFFF"/>
              <w:spacing w:before="100" w:beforeAutospacing="1" w:after="100" w:afterAutospacing="1"/>
              <w:ind w:left="32"/>
            </w:pPr>
            <w:r w:rsidRPr="007C0445">
              <w:t>матеріал корпусу</w:t>
            </w:r>
            <w:r w:rsidRPr="00363896">
              <w:t xml:space="preserve">: </w:t>
            </w:r>
            <w:r w:rsidRPr="007C0445">
              <w:rPr>
                <w:i/>
                <w:iCs/>
              </w:rPr>
              <w:t>сталь 08ХАН10 або ВТ-5</w:t>
            </w:r>
          </w:p>
          <w:p w:rsidR="007C0445" w:rsidRPr="00363896" w:rsidRDefault="007C0445" w:rsidP="007C0445">
            <w:pPr>
              <w:shd w:val="clear" w:color="auto" w:fill="FFFFFF"/>
              <w:spacing w:before="100" w:beforeAutospacing="1" w:after="100" w:afterAutospacing="1"/>
              <w:ind w:left="32"/>
            </w:pPr>
            <w:r w:rsidRPr="007C0445">
              <w:t>вага</w:t>
            </w:r>
            <w:r w:rsidRPr="00363896">
              <w:t xml:space="preserve">: </w:t>
            </w:r>
            <w:r w:rsidRPr="007C0445">
              <w:rPr>
                <w:i/>
                <w:iCs/>
              </w:rPr>
              <w:t>не більше 500г +/- 20г</w:t>
            </w:r>
          </w:p>
          <w:p w:rsidR="007C0445" w:rsidRPr="007C0445" w:rsidRDefault="007C0445" w:rsidP="007C0445">
            <w:pPr>
              <w:shd w:val="clear" w:color="auto" w:fill="FFFFFF"/>
              <w:spacing w:before="100" w:beforeAutospacing="1" w:after="100" w:afterAutospacing="1"/>
              <w:ind w:left="32"/>
              <w:rPr>
                <w:i/>
                <w:iCs/>
              </w:rPr>
            </w:pPr>
            <w:r w:rsidRPr="007C0445">
              <w:t>довжина:</w:t>
            </w:r>
            <w:r w:rsidRPr="00363896">
              <w:t xml:space="preserve"> </w:t>
            </w:r>
            <w:r w:rsidRPr="007C0445">
              <w:rPr>
                <w:i/>
                <w:iCs/>
              </w:rPr>
              <w:t>не більше 160мм</w:t>
            </w:r>
          </w:p>
          <w:p w:rsidR="007C0445" w:rsidRPr="00363896" w:rsidRDefault="007C0445" w:rsidP="007C0445">
            <w:pPr>
              <w:shd w:val="clear" w:color="auto" w:fill="FFFFFF"/>
              <w:spacing w:before="100" w:beforeAutospacing="1" w:after="100" w:afterAutospacing="1"/>
              <w:ind w:left="32"/>
            </w:pPr>
            <w:r w:rsidRPr="007C0445">
              <w:t>діаметр:</w:t>
            </w:r>
            <w:r w:rsidRPr="00363896">
              <w:t xml:space="preserve"> </w:t>
            </w:r>
            <w:r w:rsidRPr="007C0445">
              <w:rPr>
                <w:i/>
                <w:iCs/>
              </w:rPr>
              <w:t>від 40 мм до 48мм</w:t>
            </w:r>
          </w:p>
          <w:p w:rsidR="007C0445" w:rsidRPr="00363896" w:rsidRDefault="007C0445" w:rsidP="007C0445">
            <w:pPr>
              <w:shd w:val="clear" w:color="auto" w:fill="FFFFFF"/>
              <w:spacing w:before="100" w:beforeAutospacing="1" w:after="100" w:afterAutospacing="1"/>
              <w:ind w:left="32"/>
            </w:pPr>
            <w:r w:rsidRPr="007C0445">
              <w:t>спосіб кріплення</w:t>
            </w:r>
            <w:r w:rsidRPr="00363896">
              <w:t xml:space="preserve">: </w:t>
            </w:r>
            <w:r w:rsidRPr="007C0445">
              <w:rPr>
                <w:i/>
                <w:iCs/>
              </w:rPr>
              <w:t>на дульний пристрій (полум’ягасник),</w:t>
            </w:r>
            <w:r w:rsidRPr="00363896">
              <w:t xml:space="preserve"> </w:t>
            </w:r>
            <w:r w:rsidRPr="007C0445">
              <w:rPr>
                <w:i/>
                <w:iCs/>
              </w:rPr>
              <w:t>різьба з центруючим конусом</w:t>
            </w:r>
          </w:p>
          <w:p w:rsidR="007C0445" w:rsidRPr="00363896" w:rsidRDefault="007C0445" w:rsidP="007C0445">
            <w:pPr>
              <w:shd w:val="clear" w:color="auto" w:fill="FFFFFF"/>
              <w:spacing w:before="100" w:beforeAutospacing="1" w:after="100" w:afterAutospacing="1"/>
              <w:ind w:left="32"/>
            </w:pPr>
            <w:r w:rsidRPr="007C0445">
              <w:t xml:space="preserve">полум’ягасник: </w:t>
            </w:r>
            <w:r w:rsidRPr="007C0445">
              <w:rPr>
                <w:i/>
                <w:iCs/>
              </w:rPr>
              <w:t>трьохщелевий</w:t>
            </w:r>
          </w:p>
          <w:p w:rsidR="007C0445" w:rsidRPr="00363896" w:rsidRDefault="007C0445" w:rsidP="007C0445">
            <w:pPr>
              <w:shd w:val="clear" w:color="auto" w:fill="FFFFFF"/>
              <w:spacing w:before="100" w:beforeAutospacing="1" w:after="100" w:afterAutospacing="1"/>
              <w:ind w:left="32"/>
            </w:pPr>
            <w:r w:rsidRPr="007C0445">
              <w:t>різьба полум’ягасника</w:t>
            </w:r>
            <w:r w:rsidRPr="00363896">
              <w:t xml:space="preserve">: </w:t>
            </w:r>
            <w:r w:rsidRPr="007C0445">
              <w:rPr>
                <w:i/>
                <w:iCs/>
              </w:rPr>
              <w:t>1/2-28</w:t>
            </w:r>
            <w:r w:rsidRPr="008E2389">
              <w:rPr>
                <w:i/>
                <w:iCs/>
              </w:rPr>
              <w:t xml:space="preserve"> </w:t>
            </w:r>
            <w:r w:rsidRPr="007C0445">
              <w:rPr>
                <w:i/>
                <w:iCs/>
                <w:lang w:val="en-US"/>
              </w:rPr>
              <w:t>UNEF</w:t>
            </w:r>
          </w:p>
          <w:p w:rsidR="007C0445" w:rsidRPr="00363896" w:rsidRDefault="007C0445" w:rsidP="007C0445">
            <w:pPr>
              <w:shd w:val="clear" w:color="auto" w:fill="FFFFFF"/>
              <w:spacing w:before="100" w:beforeAutospacing="1" w:after="100" w:afterAutospacing="1"/>
              <w:ind w:left="32"/>
            </w:pPr>
            <w:r w:rsidRPr="007C0445">
              <w:t>колір:</w:t>
            </w:r>
            <w:r w:rsidRPr="00363896">
              <w:t xml:space="preserve"> </w:t>
            </w:r>
            <w:r w:rsidRPr="007C0445">
              <w:rPr>
                <w:i/>
                <w:iCs/>
              </w:rPr>
              <w:t>чорний</w:t>
            </w:r>
          </w:p>
          <w:p w:rsidR="007C0445" w:rsidRPr="007C0445" w:rsidRDefault="007C0445" w:rsidP="007C0445">
            <w:pPr>
              <w:shd w:val="clear" w:color="auto" w:fill="FFFFFF"/>
              <w:spacing w:before="100" w:beforeAutospacing="1" w:after="100" w:afterAutospacing="1"/>
              <w:ind w:left="32"/>
              <w:rPr>
                <w:i/>
                <w:iCs/>
              </w:rPr>
            </w:pPr>
            <w:r w:rsidRPr="007C0445">
              <w:t>покриття:</w:t>
            </w:r>
            <w:r w:rsidRPr="00363896">
              <w:t xml:space="preserve"> </w:t>
            </w:r>
            <w:r w:rsidRPr="007C0445">
              <w:rPr>
                <w:i/>
                <w:iCs/>
              </w:rPr>
              <w:t xml:space="preserve">воронування або </w:t>
            </w:r>
            <w:r w:rsidRPr="007C0445">
              <w:rPr>
                <w:i/>
                <w:iCs/>
                <w:color w:val="000000"/>
                <w:shd w:val="clear" w:color="auto" w:fill="FFFFFF"/>
              </w:rPr>
              <w:t>полімеризація лакофарбового покриття (Ceraкote) під високою температурою</w:t>
            </w:r>
          </w:p>
          <w:p w:rsidR="007C0445" w:rsidRPr="007C0445" w:rsidRDefault="007C0445" w:rsidP="007C0445">
            <w:pPr>
              <w:shd w:val="clear" w:color="auto" w:fill="FFFFFF"/>
              <w:spacing w:before="100" w:beforeAutospacing="1" w:after="100" w:afterAutospacing="1"/>
              <w:ind w:left="32"/>
              <w:rPr>
                <w:i/>
                <w:iCs/>
              </w:rPr>
            </w:pPr>
            <w:r w:rsidRPr="007C0445">
              <w:t>внутрішні камери</w:t>
            </w:r>
            <w:r w:rsidRPr="00363896">
              <w:t xml:space="preserve">: </w:t>
            </w:r>
            <w:r w:rsidRPr="007C0445">
              <w:rPr>
                <w:i/>
                <w:iCs/>
              </w:rPr>
              <w:t>не менше 5; розсікач-завихрювач порохових газів</w:t>
            </w:r>
          </w:p>
          <w:p w:rsidR="007C0445" w:rsidRPr="007C0445" w:rsidRDefault="007C0445" w:rsidP="007C0445">
            <w:pPr>
              <w:shd w:val="clear" w:color="auto" w:fill="FFFFFF"/>
              <w:spacing w:before="100" w:beforeAutospacing="1" w:after="100" w:afterAutospacing="1"/>
              <w:ind w:left="32"/>
            </w:pPr>
            <w:r w:rsidRPr="007C0445">
              <w:t>стрільба:</w:t>
            </w:r>
            <w:r w:rsidRPr="00363896">
              <w:t xml:space="preserve"> </w:t>
            </w:r>
            <w:r w:rsidRPr="007C0445">
              <w:rPr>
                <w:i/>
                <w:iCs/>
              </w:rPr>
              <w:t>можливість автоматичного режиму</w:t>
            </w:r>
          </w:p>
          <w:p w:rsidR="00E60D6B" w:rsidRDefault="007C0445" w:rsidP="007C0445">
            <w:pPr>
              <w:shd w:val="clear" w:color="auto" w:fill="FFFFFF"/>
              <w:spacing w:before="100" w:beforeAutospacing="1" w:after="100" w:afterAutospacing="1"/>
              <w:ind w:left="32"/>
              <w:rPr>
                <w:i/>
                <w:iCs/>
              </w:rPr>
            </w:pPr>
            <w:r w:rsidRPr="007C0445">
              <w:t>стан:</w:t>
            </w:r>
            <w:r w:rsidRPr="00363896">
              <w:t xml:space="preserve"> </w:t>
            </w:r>
            <w:r w:rsidRPr="007C0445">
              <w:rPr>
                <w:i/>
                <w:iCs/>
              </w:rPr>
              <w:t>новий</w:t>
            </w:r>
          </w:p>
          <w:p w:rsidR="007C0445" w:rsidRPr="007C0445" w:rsidRDefault="007C0445" w:rsidP="007C0445">
            <w:pPr>
              <w:shd w:val="clear" w:color="auto" w:fill="FFFFFF"/>
              <w:spacing w:before="100" w:beforeAutospacing="1" w:after="100" w:afterAutospacing="1"/>
              <w:ind w:left="32"/>
              <w:rPr>
                <w:sz w:val="28"/>
                <w:szCs w:val="28"/>
                <w:lang w:val="uk-UA"/>
              </w:rPr>
            </w:pPr>
          </w:p>
        </w:tc>
        <w:tc>
          <w:tcPr>
            <w:tcW w:w="3969" w:type="dxa"/>
          </w:tcPr>
          <w:p w:rsidR="00E60D6B" w:rsidRPr="00DF5D4D" w:rsidRDefault="00E60D6B" w:rsidP="00DF5D4D">
            <w:pPr>
              <w:jc w:val="center"/>
              <w:rPr>
                <w:b/>
                <w:sz w:val="20"/>
                <w:szCs w:val="20"/>
                <w:lang w:val="uk-UA"/>
              </w:rPr>
            </w:pPr>
          </w:p>
        </w:tc>
      </w:tr>
      <w:tr w:rsidR="007C0445" w:rsidRPr="002639B9" w:rsidTr="003D2956">
        <w:trPr>
          <w:trHeight w:val="199"/>
        </w:trPr>
        <w:tc>
          <w:tcPr>
            <w:tcW w:w="1558" w:type="dxa"/>
          </w:tcPr>
          <w:p w:rsidR="007C0445" w:rsidRPr="007C0445" w:rsidRDefault="007C0445" w:rsidP="002639B9">
            <w:pPr>
              <w:rPr>
                <w:sz w:val="20"/>
                <w:szCs w:val="20"/>
                <w:lang w:val="uk-UA"/>
              </w:rPr>
            </w:pPr>
            <w:r w:rsidRPr="007C0445">
              <w:rPr>
                <w:sz w:val="20"/>
                <w:szCs w:val="20"/>
                <w:lang w:val="uk-UA"/>
              </w:rPr>
              <w:lastRenderedPageBreak/>
              <w:t>ПБС глушник до ПКМ (кулемет Калашнікова модернізований) калібру 7,62х54мм R (або еквівалент)</w:t>
            </w:r>
          </w:p>
        </w:tc>
        <w:tc>
          <w:tcPr>
            <w:tcW w:w="3971" w:type="dxa"/>
          </w:tcPr>
          <w:p w:rsidR="007C0445" w:rsidRPr="00363896" w:rsidRDefault="007C0445" w:rsidP="007C0445">
            <w:pPr>
              <w:shd w:val="clear" w:color="auto" w:fill="FFFFFF"/>
              <w:spacing w:before="100" w:beforeAutospacing="1" w:after="100" w:afterAutospacing="1"/>
              <w:ind w:left="32"/>
            </w:pPr>
            <w:r w:rsidRPr="007C0445">
              <w:t>матеріал корпусу</w:t>
            </w:r>
            <w:r w:rsidRPr="00363896">
              <w:t xml:space="preserve">: </w:t>
            </w:r>
            <w:r w:rsidRPr="007C0445">
              <w:rPr>
                <w:i/>
                <w:iCs/>
              </w:rPr>
              <w:t xml:space="preserve">сталь 08ХАН10 </w:t>
            </w:r>
          </w:p>
          <w:p w:rsidR="007C0445" w:rsidRPr="00363896" w:rsidRDefault="007C0445" w:rsidP="007C0445">
            <w:pPr>
              <w:shd w:val="clear" w:color="auto" w:fill="FFFFFF"/>
              <w:spacing w:before="100" w:beforeAutospacing="1" w:after="100" w:afterAutospacing="1"/>
              <w:ind w:left="32"/>
            </w:pPr>
            <w:r w:rsidRPr="007C0445">
              <w:t>вага</w:t>
            </w:r>
            <w:r w:rsidRPr="00363896">
              <w:t xml:space="preserve">: </w:t>
            </w:r>
            <w:r w:rsidRPr="007C0445">
              <w:rPr>
                <w:i/>
                <w:iCs/>
              </w:rPr>
              <w:t xml:space="preserve">не більше </w:t>
            </w:r>
            <w:r w:rsidRPr="008E2389">
              <w:rPr>
                <w:i/>
                <w:iCs/>
              </w:rPr>
              <w:t>6</w:t>
            </w:r>
            <w:r w:rsidRPr="007C0445">
              <w:rPr>
                <w:i/>
                <w:iCs/>
              </w:rPr>
              <w:t>00г +/- 20г</w:t>
            </w:r>
          </w:p>
          <w:p w:rsidR="007C0445" w:rsidRPr="007C0445" w:rsidRDefault="007C0445" w:rsidP="007C0445">
            <w:pPr>
              <w:shd w:val="clear" w:color="auto" w:fill="FFFFFF"/>
              <w:spacing w:before="100" w:beforeAutospacing="1" w:after="100" w:afterAutospacing="1"/>
              <w:ind w:left="32"/>
              <w:rPr>
                <w:i/>
                <w:iCs/>
              </w:rPr>
            </w:pPr>
            <w:r w:rsidRPr="007C0445">
              <w:t>довжина:</w:t>
            </w:r>
            <w:r w:rsidRPr="00363896">
              <w:t xml:space="preserve"> </w:t>
            </w:r>
            <w:r w:rsidRPr="007C0445">
              <w:rPr>
                <w:i/>
                <w:iCs/>
              </w:rPr>
              <w:t>не більше 160мм</w:t>
            </w:r>
          </w:p>
          <w:p w:rsidR="007C0445" w:rsidRPr="00363896" w:rsidRDefault="007C0445" w:rsidP="007C0445">
            <w:pPr>
              <w:shd w:val="clear" w:color="auto" w:fill="FFFFFF"/>
              <w:spacing w:before="100" w:beforeAutospacing="1" w:after="100" w:afterAutospacing="1"/>
              <w:ind w:left="32"/>
            </w:pPr>
            <w:r w:rsidRPr="007C0445">
              <w:t>діаметр:</w:t>
            </w:r>
            <w:r w:rsidRPr="00363896">
              <w:t xml:space="preserve"> </w:t>
            </w:r>
            <w:r w:rsidRPr="007C0445">
              <w:rPr>
                <w:i/>
                <w:iCs/>
              </w:rPr>
              <w:t>від 45 мм до 50мм</w:t>
            </w:r>
          </w:p>
          <w:p w:rsidR="007C0445" w:rsidRPr="00363896" w:rsidRDefault="007C0445" w:rsidP="007C0445">
            <w:pPr>
              <w:shd w:val="clear" w:color="auto" w:fill="FFFFFF"/>
              <w:spacing w:before="100" w:beforeAutospacing="1" w:after="100" w:afterAutospacing="1"/>
              <w:ind w:left="32"/>
            </w:pPr>
            <w:r w:rsidRPr="007C0445">
              <w:t>спосіб кріплення</w:t>
            </w:r>
            <w:r w:rsidRPr="00363896">
              <w:t xml:space="preserve">: </w:t>
            </w:r>
            <w:r w:rsidRPr="007C0445">
              <w:rPr>
                <w:i/>
                <w:iCs/>
              </w:rPr>
              <w:t>різьба з фіксуючим елементом</w:t>
            </w:r>
          </w:p>
          <w:p w:rsidR="007C0445" w:rsidRPr="00363896" w:rsidRDefault="007C0445" w:rsidP="007C0445">
            <w:pPr>
              <w:shd w:val="clear" w:color="auto" w:fill="FFFFFF"/>
              <w:spacing w:before="100" w:beforeAutospacing="1" w:after="100" w:afterAutospacing="1"/>
              <w:ind w:left="32"/>
            </w:pPr>
            <w:r w:rsidRPr="007C0445">
              <w:t>різьба</w:t>
            </w:r>
            <w:r w:rsidRPr="00363896">
              <w:t xml:space="preserve">: </w:t>
            </w:r>
            <w:r w:rsidRPr="007C0445">
              <w:rPr>
                <w:i/>
                <w:iCs/>
              </w:rPr>
              <w:t>18х1,5</w:t>
            </w:r>
            <w:r w:rsidRPr="007C0445">
              <w:rPr>
                <w:i/>
                <w:iCs/>
                <w:lang w:val="en-US"/>
              </w:rPr>
              <w:t>Lh</w:t>
            </w:r>
          </w:p>
          <w:p w:rsidR="007C0445" w:rsidRPr="00363896" w:rsidRDefault="007C0445" w:rsidP="007C0445">
            <w:pPr>
              <w:shd w:val="clear" w:color="auto" w:fill="FFFFFF"/>
              <w:spacing w:before="100" w:beforeAutospacing="1" w:after="100" w:afterAutospacing="1"/>
              <w:ind w:left="32"/>
            </w:pPr>
            <w:r w:rsidRPr="007C0445">
              <w:t>колір:</w:t>
            </w:r>
            <w:r w:rsidRPr="00363896">
              <w:t xml:space="preserve"> </w:t>
            </w:r>
            <w:r w:rsidRPr="007C0445">
              <w:rPr>
                <w:i/>
                <w:iCs/>
              </w:rPr>
              <w:t>чорний</w:t>
            </w:r>
          </w:p>
          <w:p w:rsidR="007C0445" w:rsidRPr="007C0445" w:rsidRDefault="007C0445" w:rsidP="007C0445">
            <w:pPr>
              <w:shd w:val="clear" w:color="auto" w:fill="FFFFFF"/>
              <w:spacing w:before="100" w:beforeAutospacing="1" w:after="100" w:afterAutospacing="1"/>
              <w:ind w:left="32"/>
              <w:rPr>
                <w:i/>
                <w:iCs/>
              </w:rPr>
            </w:pPr>
            <w:r w:rsidRPr="007C0445">
              <w:t>покриття:</w:t>
            </w:r>
            <w:r w:rsidRPr="00363896">
              <w:t xml:space="preserve"> </w:t>
            </w:r>
            <w:r w:rsidRPr="007C0445">
              <w:rPr>
                <w:i/>
                <w:iCs/>
              </w:rPr>
              <w:t xml:space="preserve">воронування або </w:t>
            </w:r>
            <w:r w:rsidRPr="007C0445">
              <w:rPr>
                <w:i/>
                <w:iCs/>
                <w:color w:val="000000"/>
                <w:shd w:val="clear" w:color="auto" w:fill="FFFFFF"/>
              </w:rPr>
              <w:t>полімеризація лакофарбового покриття (Ceraкote) під високою температурою</w:t>
            </w:r>
          </w:p>
          <w:p w:rsidR="007C0445" w:rsidRPr="007C0445" w:rsidRDefault="007C0445" w:rsidP="007C0445">
            <w:pPr>
              <w:shd w:val="clear" w:color="auto" w:fill="FFFFFF"/>
              <w:spacing w:before="100" w:beforeAutospacing="1" w:after="100" w:afterAutospacing="1"/>
              <w:ind w:left="32"/>
              <w:rPr>
                <w:i/>
                <w:iCs/>
              </w:rPr>
            </w:pPr>
            <w:r w:rsidRPr="007C0445">
              <w:t>внутрішні камери</w:t>
            </w:r>
            <w:r w:rsidRPr="00363896">
              <w:t xml:space="preserve">: </w:t>
            </w:r>
            <w:r w:rsidRPr="007C0445">
              <w:rPr>
                <w:i/>
                <w:iCs/>
              </w:rPr>
              <w:t>не менше 6; розсікач-завихрювач порохових газів</w:t>
            </w:r>
          </w:p>
          <w:p w:rsidR="007C0445" w:rsidRPr="00363896" w:rsidRDefault="007C0445" w:rsidP="007C0445">
            <w:pPr>
              <w:shd w:val="clear" w:color="auto" w:fill="FFFFFF"/>
              <w:spacing w:before="100" w:beforeAutospacing="1" w:after="100" w:afterAutospacing="1"/>
              <w:ind w:left="32"/>
            </w:pPr>
            <w:r w:rsidRPr="007C0445">
              <w:t>стрільба:</w:t>
            </w:r>
            <w:r w:rsidRPr="00363896">
              <w:t xml:space="preserve"> </w:t>
            </w:r>
            <w:r w:rsidRPr="007C0445">
              <w:rPr>
                <w:i/>
                <w:iCs/>
              </w:rPr>
              <w:t>можливість автоматичного режиму</w:t>
            </w:r>
          </w:p>
          <w:p w:rsidR="007C0445" w:rsidRPr="007C0445" w:rsidRDefault="007C0445" w:rsidP="007C0445">
            <w:pPr>
              <w:shd w:val="clear" w:color="auto" w:fill="FFFFFF"/>
              <w:spacing w:before="100" w:beforeAutospacing="1" w:after="100" w:afterAutospacing="1"/>
              <w:ind w:left="32"/>
            </w:pPr>
            <w:r w:rsidRPr="00363896">
              <w:t xml:space="preserve">стан: </w:t>
            </w:r>
            <w:r w:rsidRPr="007C0445">
              <w:rPr>
                <w:i/>
                <w:iCs/>
              </w:rPr>
              <w:t>новий</w:t>
            </w:r>
          </w:p>
        </w:tc>
        <w:tc>
          <w:tcPr>
            <w:tcW w:w="3969" w:type="dxa"/>
          </w:tcPr>
          <w:p w:rsidR="007C0445" w:rsidRPr="00DF5D4D" w:rsidRDefault="007C0445" w:rsidP="00DF5D4D">
            <w:pPr>
              <w:jc w:val="center"/>
              <w:rPr>
                <w:b/>
                <w:sz w:val="20"/>
                <w:szCs w:val="20"/>
                <w:lang w:val="uk-UA"/>
              </w:rPr>
            </w:pPr>
          </w:p>
        </w:tc>
      </w:tr>
    </w:tbl>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Default="00740695" w:rsidP="00740695">
      <w:pPr>
        <w:pStyle w:val="afa"/>
        <w:ind w:left="0" w:firstLine="709"/>
        <w:rPr>
          <w:sz w:val="24"/>
          <w:szCs w:val="24"/>
        </w:rPr>
      </w:pPr>
      <w:r w:rsidRPr="00B60661">
        <w:rPr>
          <w:sz w:val="24"/>
          <w:szCs w:val="24"/>
        </w:rPr>
        <w:t>Гарантійний термін на поставлений товар: становить не менше 12 (дванадцять) місяців з моменту передачі товару Замовнику та є не меншим встановленого виробником</w:t>
      </w:r>
      <w:r w:rsidRPr="00740695">
        <w:rPr>
          <w:sz w:val="24"/>
          <w:szCs w:val="24"/>
        </w:rPr>
        <w:t xml:space="preserve"> терміну.</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lastRenderedPageBreak/>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B60661">
        <w:rPr>
          <w:color w:val="00000A"/>
          <w:sz w:val="24"/>
          <w:szCs w:val="24"/>
          <w:lang w:eastAsia="ru-RU"/>
        </w:rPr>
        <w:t>5</w:t>
      </w:r>
      <w:r w:rsidR="00F14968" w:rsidRPr="00B60661">
        <w:rPr>
          <w:color w:val="00000A"/>
          <w:sz w:val="24"/>
          <w:szCs w:val="24"/>
          <w:lang w:eastAsia="ru-RU"/>
        </w:rPr>
        <w:t>. Рік виготовлення: не раніше 202</w:t>
      </w:r>
      <w:r w:rsidR="007C0445">
        <w:rPr>
          <w:color w:val="00000A"/>
          <w:sz w:val="24"/>
          <w:szCs w:val="24"/>
          <w:lang w:eastAsia="ru-RU"/>
        </w:rPr>
        <w:t>4</w:t>
      </w:r>
      <w:r w:rsidR="00F14968" w:rsidRPr="00B60661">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8E238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7C0445" w:rsidRPr="007C0445">
        <w:rPr>
          <w:b/>
          <w:lang w:val="uk-UA"/>
        </w:rPr>
        <w:t>саундмодераторів для вогнепальної зброї</w:t>
      </w:r>
      <w:r w:rsidR="008D2F45" w:rsidRPr="008D2F45">
        <w:rPr>
          <w:b/>
          <w:lang w:val="uk-UA"/>
        </w:rPr>
        <w:t xml:space="preserve">, код ДК 021:2015 – </w:t>
      </w:r>
      <w:r w:rsidR="007C0445" w:rsidRPr="007C0445">
        <w:rPr>
          <w:b/>
          <w:lang w:val="uk-UA"/>
        </w:rPr>
        <w:t>35340000-9 Частини вогнепальної зброї та боєприпасів</w:t>
      </w:r>
      <w:r w:rsidR="008D2F45" w:rsidRPr="008D2F45">
        <w:rPr>
          <w:b/>
          <w:lang w:val="uk-UA"/>
        </w:rPr>
        <w:t>.</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7C0445" w:rsidP="007C0445">
            <w:pPr>
              <w:widowControl w:val="0"/>
              <w:rPr>
                <w:bCs/>
                <w:sz w:val="22"/>
                <w:szCs w:val="22"/>
                <w:lang w:val="uk-UA"/>
              </w:rPr>
            </w:pPr>
            <w:r>
              <w:rPr>
                <w:lang w:val="uk-UA"/>
              </w:rPr>
              <w:t>С</w:t>
            </w:r>
            <w:r w:rsidRPr="007C0445">
              <w:rPr>
                <w:bCs/>
                <w:sz w:val="22"/>
                <w:szCs w:val="22"/>
                <w:lang w:val="uk-UA"/>
              </w:rPr>
              <w:t>аундмодератор для вогнепальної зброї</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7C0445" w:rsidP="002639B9">
            <w:pPr>
              <w:jc w:val="center"/>
              <w:rPr>
                <w:lang w:val="uk-UA" w:eastAsia="en-US"/>
              </w:rPr>
            </w:pPr>
            <w:r>
              <w:rPr>
                <w:lang w:val="uk-UA" w:eastAsia="en-US"/>
              </w:rPr>
              <w:t>11</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7C0445" w:rsidRPr="00AC0E28" w:rsidTr="002639B9">
        <w:trPr>
          <w:trHeight w:val="60"/>
        </w:trPr>
        <w:tc>
          <w:tcPr>
            <w:tcW w:w="243" w:type="pct"/>
          </w:tcPr>
          <w:p w:rsidR="007C0445" w:rsidRPr="00AC0E28" w:rsidRDefault="007C0445" w:rsidP="00F27467">
            <w:pPr>
              <w:widowControl w:val="0"/>
              <w:jc w:val="center"/>
              <w:rPr>
                <w:bCs/>
                <w:sz w:val="22"/>
                <w:szCs w:val="22"/>
                <w:lang w:val="uk-UA"/>
              </w:rPr>
            </w:pPr>
            <w:r>
              <w:rPr>
                <w:bCs/>
                <w:sz w:val="22"/>
                <w:szCs w:val="22"/>
                <w:lang w:val="uk-UA"/>
              </w:rPr>
              <w:t>2.</w:t>
            </w:r>
          </w:p>
        </w:tc>
        <w:tc>
          <w:tcPr>
            <w:tcW w:w="1306" w:type="pct"/>
            <w:vAlign w:val="center"/>
          </w:tcPr>
          <w:p w:rsidR="007C0445" w:rsidRDefault="007C0445" w:rsidP="007C0445">
            <w:pPr>
              <w:widowControl w:val="0"/>
              <w:rPr>
                <w:bCs/>
                <w:sz w:val="22"/>
                <w:szCs w:val="22"/>
                <w:lang w:val="uk-UA"/>
              </w:rPr>
            </w:pPr>
            <w:r w:rsidRPr="007C0445">
              <w:rPr>
                <w:bCs/>
                <w:sz w:val="22"/>
                <w:szCs w:val="22"/>
                <w:lang w:val="uk-UA"/>
              </w:rPr>
              <w:t xml:space="preserve">Саундмодератор для вогнепальної зброї …….. </w:t>
            </w:r>
            <w:r w:rsidRPr="007C0445">
              <w:rPr>
                <w:bCs/>
                <w:sz w:val="22"/>
                <w:szCs w:val="22"/>
                <w:lang w:val="uk-UA"/>
              </w:rPr>
              <w:tab/>
            </w:r>
          </w:p>
        </w:tc>
        <w:tc>
          <w:tcPr>
            <w:tcW w:w="518" w:type="pct"/>
          </w:tcPr>
          <w:p w:rsidR="007C0445" w:rsidRDefault="007C0445"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7C0445" w:rsidRDefault="007C0445" w:rsidP="002639B9">
            <w:pPr>
              <w:jc w:val="center"/>
              <w:rPr>
                <w:lang w:val="uk-UA" w:eastAsia="en-US"/>
              </w:rPr>
            </w:pPr>
            <w:r>
              <w:rPr>
                <w:lang w:val="uk-UA" w:eastAsia="en-US"/>
              </w:rPr>
              <w:t>2</w:t>
            </w:r>
          </w:p>
        </w:tc>
        <w:tc>
          <w:tcPr>
            <w:tcW w:w="810" w:type="pct"/>
            <w:vAlign w:val="center"/>
          </w:tcPr>
          <w:p w:rsidR="007C0445" w:rsidRPr="00AC0E28" w:rsidRDefault="007C0445" w:rsidP="00B11D00">
            <w:pPr>
              <w:jc w:val="center"/>
              <w:rPr>
                <w:szCs w:val="10"/>
                <w:lang w:val="uk-UA"/>
              </w:rPr>
            </w:pPr>
          </w:p>
        </w:tc>
        <w:tc>
          <w:tcPr>
            <w:tcW w:w="1227" w:type="pct"/>
            <w:gridSpan w:val="2"/>
            <w:vAlign w:val="center"/>
          </w:tcPr>
          <w:p w:rsidR="007C0445" w:rsidRPr="00AC0E28" w:rsidRDefault="007C0445"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lastRenderedPageBreak/>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AC0E28" w:rsidRDefault="00270867" w:rsidP="00CD3F1F">
      <w:pPr>
        <w:spacing w:before="120"/>
        <w:ind w:left="142"/>
        <w:jc w:val="both"/>
        <w:rPr>
          <w:b/>
          <w:lang w:val="uk-UA"/>
        </w:rPr>
      </w:pPr>
      <w:r w:rsidRPr="00B60661">
        <w:rPr>
          <w:bCs/>
          <w:lang w:val="uk-UA"/>
        </w:rPr>
        <w:t xml:space="preserve">7. </w:t>
      </w:r>
      <w:r w:rsidRPr="00B60661">
        <w:rPr>
          <w:bCs/>
          <w:spacing w:val="-6"/>
          <w:lang w:val="uk-UA"/>
        </w:rPr>
        <w:t>Строк поставки товару</w:t>
      </w:r>
      <w:r w:rsidR="00186F92" w:rsidRPr="00B60661">
        <w:rPr>
          <w:spacing w:val="-6"/>
          <w:u w:val="single"/>
          <w:lang w:val="uk-UA"/>
        </w:rPr>
        <w:t>:</w:t>
      </w:r>
      <w:r w:rsidR="001649DC">
        <w:rPr>
          <w:spacing w:val="-6"/>
          <w:u w:val="single"/>
          <w:lang w:val="uk-UA"/>
        </w:rPr>
        <w:t xml:space="preserve"> до</w:t>
      </w:r>
      <w:r w:rsidR="00186F92" w:rsidRPr="00B60661">
        <w:rPr>
          <w:spacing w:val="-6"/>
          <w:u w:val="single"/>
          <w:lang w:val="uk-UA"/>
        </w:rPr>
        <w:t xml:space="preserve"> </w:t>
      </w:r>
      <w:r w:rsidR="001649DC" w:rsidRPr="001649DC">
        <w:rPr>
          <w:spacing w:val="-6"/>
          <w:u w:val="single"/>
          <w:lang w:val="uk-UA"/>
        </w:rPr>
        <w:t>14.04.2024 року (але не більше 15-ти робочих днів з дати підписання договору)</w:t>
      </w:r>
      <w:r w:rsidR="007A18F9" w:rsidRPr="00B60661">
        <w:rPr>
          <w:spacing w:val="-6"/>
          <w:u w:val="single"/>
          <w:lang w:val="uk-UA"/>
        </w:rPr>
        <w:t>.</w:t>
      </w:r>
    </w:p>
    <w:p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1649DC" w:rsidRPr="001649DC">
        <w:rPr>
          <w:b/>
          <w:color w:val="000000"/>
        </w:rPr>
        <w:t>35340000-9 Частини вогнепальної зброї та боєприпасів</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Замовника у термін </w:t>
      </w:r>
      <w:r w:rsidR="00B60661" w:rsidRPr="00B60661">
        <w:rPr>
          <w:lang w:val="uk-UA" w:eastAsia="ar-SA"/>
        </w:rPr>
        <w:t>до 1</w:t>
      </w:r>
      <w:r w:rsidR="001649DC">
        <w:rPr>
          <w:lang w:val="uk-UA" w:eastAsia="ar-SA"/>
        </w:rPr>
        <w:t>4</w:t>
      </w:r>
      <w:r w:rsidR="00B60661" w:rsidRPr="00B60661">
        <w:rPr>
          <w:lang w:val="uk-UA" w:eastAsia="ar-SA"/>
        </w:rPr>
        <w:t>.0</w:t>
      </w:r>
      <w:r w:rsidR="001649DC">
        <w:rPr>
          <w:lang w:val="uk-UA" w:eastAsia="ar-SA"/>
        </w:rPr>
        <w:t>4.2024 року (але не більше 15</w:t>
      </w:r>
      <w:r w:rsidR="00B60661" w:rsidRPr="00B60661">
        <w:rPr>
          <w:lang w:val="uk-UA" w:eastAsia="ar-SA"/>
        </w:rPr>
        <w:t>-</w:t>
      </w:r>
      <w:r w:rsidR="001649DC">
        <w:rPr>
          <w:lang w:val="uk-UA" w:eastAsia="ar-SA"/>
        </w:rPr>
        <w:t>т</w:t>
      </w:r>
      <w:r w:rsidR="00B60661" w:rsidRPr="00B60661">
        <w:rPr>
          <w:lang w:val="uk-UA" w:eastAsia="ar-SA"/>
        </w:rPr>
        <w:t>и</w:t>
      </w:r>
      <w:r w:rsidR="001649DC">
        <w:rPr>
          <w:lang w:val="uk-UA" w:eastAsia="ar-SA"/>
        </w:rPr>
        <w:t xml:space="preserve"> робочих</w:t>
      </w:r>
      <w:r w:rsidR="00B60661" w:rsidRPr="00B60661">
        <w:rPr>
          <w:lang w:val="uk-UA" w:eastAsia="ar-SA"/>
        </w:rPr>
        <w:t xml:space="preserve"> днів з дати підписання договору)</w:t>
      </w:r>
      <w:r w:rsidRPr="00B60661">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1649DC" w:rsidRPr="0081093F" w:rsidTr="0079379B">
        <w:trPr>
          <w:gridAfter w:val="1"/>
          <w:wAfter w:w="8" w:type="dxa"/>
          <w:trHeight w:val="415"/>
        </w:trPr>
        <w:tc>
          <w:tcPr>
            <w:tcW w:w="534" w:type="dxa"/>
          </w:tcPr>
          <w:p w:rsidR="001649DC" w:rsidRPr="00AC0E28" w:rsidRDefault="001649DC" w:rsidP="001649DC">
            <w:pPr>
              <w:widowControl w:val="0"/>
              <w:jc w:val="center"/>
              <w:rPr>
                <w:bCs/>
                <w:sz w:val="22"/>
                <w:szCs w:val="22"/>
                <w:lang w:val="uk-UA"/>
              </w:rPr>
            </w:pPr>
            <w:r w:rsidRPr="00AC0E28">
              <w:rPr>
                <w:bCs/>
                <w:sz w:val="22"/>
                <w:szCs w:val="22"/>
                <w:lang w:val="uk-UA"/>
              </w:rPr>
              <w:t>1.</w:t>
            </w:r>
          </w:p>
        </w:tc>
        <w:tc>
          <w:tcPr>
            <w:tcW w:w="4549" w:type="dxa"/>
            <w:vAlign w:val="center"/>
          </w:tcPr>
          <w:p w:rsidR="001649DC" w:rsidRPr="00AC0E28" w:rsidRDefault="001649DC" w:rsidP="001649DC">
            <w:pPr>
              <w:widowControl w:val="0"/>
              <w:rPr>
                <w:bCs/>
                <w:sz w:val="22"/>
                <w:szCs w:val="22"/>
                <w:lang w:val="uk-UA"/>
              </w:rPr>
            </w:pPr>
            <w:r>
              <w:rPr>
                <w:lang w:val="uk-UA"/>
              </w:rPr>
              <w:t>С</w:t>
            </w:r>
            <w:r w:rsidRPr="007C0445">
              <w:rPr>
                <w:bCs/>
                <w:sz w:val="22"/>
                <w:szCs w:val="22"/>
                <w:lang w:val="uk-UA"/>
              </w:rPr>
              <w:t>аундмодератор для вогнепальної зброї</w:t>
            </w:r>
            <w:r>
              <w:rPr>
                <w:bCs/>
                <w:sz w:val="22"/>
                <w:szCs w:val="22"/>
                <w:lang w:val="uk-UA"/>
              </w:rPr>
              <w:t xml:space="preserve"> …….. </w:t>
            </w:r>
          </w:p>
        </w:tc>
        <w:tc>
          <w:tcPr>
            <w:tcW w:w="875" w:type="dxa"/>
          </w:tcPr>
          <w:p w:rsidR="001649DC" w:rsidRPr="00AC0E28" w:rsidRDefault="001649DC" w:rsidP="001649DC">
            <w:pPr>
              <w:widowControl w:val="0"/>
              <w:jc w:val="center"/>
              <w:rPr>
                <w:bCs/>
                <w:sz w:val="22"/>
                <w:szCs w:val="22"/>
                <w:lang w:val="uk-UA"/>
              </w:rPr>
            </w:pPr>
            <w:r>
              <w:rPr>
                <w:bCs/>
                <w:sz w:val="22"/>
                <w:szCs w:val="22"/>
                <w:lang w:val="uk-UA"/>
              </w:rPr>
              <w:t>шт</w:t>
            </w:r>
          </w:p>
        </w:tc>
        <w:tc>
          <w:tcPr>
            <w:tcW w:w="990" w:type="dxa"/>
            <w:vAlign w:val="center"/>
          </w:tcPr>
          <w:p w:rsidR="001649DC" w:rsidRPr="00AC0E28" w:rsidRDefault="001649DC" w:rsidP="001649DC">
            <w:pPr>
              <w:jc w:val="center"/>
              <w:rPr>
                <w:lang w:val="uk-UA" w:eastAsia="en-US"/>
              </w:rPr>
            </w:pPr>
            <w:r>
              <w:rPr>
                <w:lang w:val="uk-UA" w:eastAsia="en-US"/>
              </w:rPr>
              <w:t>11</w:t>
            </w:r>
          </w:p>
        </w:tc>
        <w:tc>
          <w:tcPr>
            <w:tcW w:w="1138" w:type="dxa"/>
            <w:vAlign w:val="center"/>
          </w:tcPr>
          <w:p w:rsidR="001649DC" w:rsidRPr="0081093F" w:rsidRDefault="001649DC" w:rsidP="001649DC">
            <w:pPr>
              <w:jc w:val="center"/>
              <w:rPr>
                <w:b/>
                <w:bCs/>
                <w:snapToGrid w:val="0"/>
                <w:sz w:val="20"/>
                <w:szCs w:val="20"/>
                <w:lang w:val="uk-UA"/>
              </w:rPr>
            </w:pPr>
          </w:p>
        </w:tc>
        <w:tc>
          <w:tcPr>
            <w:tcW w:w="1556" w:type="dxa"/>
            <w:gridSpan w:val="2"/>
            <w:vAlign w:val="center"/>
          </w:tcPr>
          <w:p w:rsidR="001649DC" w:rsidRPr="0081093F" w:rsidRDefault="001649DC" w:rsidP="001649DC">
            <w:pPr>
              <w:jc w:val="center"/>
              <w:rPr>
                <w:b/>
                <w:bCs/>
                <w:snapToGrid w:val="0"/>
                <w:sz w:val="20"/>
                <w:szCs w:val="20"/>
                <w:lang w:val="uk-UA"/>
              </w:rPr>
            </w:pPr>
          </w:p>
        </w:tc>
      </w:tr>
      <w:tr w:rsidR="001649DC" w:rsidRPr="0081093F" w:rsidTr="0079379B">
        <w:trPr>
          <w:gridAfter w:val="1"/>
          <w:wAfter w:w="8" w:type="dxa"/>
          <w:trHeight w:val="415"/>
        </w:trPr>
        <w:tc>
          <w:tcPr>
            <w:tcW w:w="534" w:type="dxa"/>
          </w:tcPr>
          <w:p w:rsidR="001649DC" w:rsidRPr="00AC0E28" w:rsidRDefault="001649DC" w:rsidP="001649DC">
            <w:pPr>
              <w:widowControl w:val="0"/>
              <w:jc w:val="center"/>
              <w:rPr>
                <w:bCs/>
                <w:sz w:val="22"/>
                <w:szCs w:val="22"/>
                <w:lang w:val="uk-UA"/>
              </w:rPr>
            </w:pPr>
            <w:r>
              <w:rPr>
                <w:bCs/>
                <w:sz w:val="22"/>
                <w:szCs w:val="22"/>
                <w:lang w:val="uk-UA"/>
              </w:rPr>
              <w:t>2.</w:t>
            </w:r>
          </w:p>
        </w:tc>
        <w:tc>
          <w:tcPr>
            <w:tcW w:w="4549" w:type="dxa"/>
            <w:vAlign w:val="center"/>
          </w:tcPr>
          <w:p w:rsidR="001649DC" w:rsidRDefault="001649DC" w:rsidP="001649DC">
            <w:pPr>
              <w:widowControl w:val="0"/>
              <w:rPr>
                <w:bCs/>
                <w:sz w:val="22"/>
                <w:szCs w:val="22"/>
                <w:lang w:val="uk-UA"/>
              </w:rPr>
            </w:pPr>
            <w:r w:rsidRPr="007C0445">
              <w:rPr>
                <w:bCs/>
                <w:sz w:val="22"/>
                <w:szCs w:val="22"/>
                <w:lang w:val="uk-UA"/>
              </w:rPr>
              <w:t xml:space="preserve">Саундмодератор для вогнепальної зброї …….. </w:t>
            </w:r>
            <w:r w:rsidRPr="007C0445">
              <w:rPr>
                <w:bCs/>
                <w:sz w:val="22"/>
                <w:szCs w:val="22"/>
                <w:lang w:val="uk-UA"/>
              </w:rPr>
              <w:tab/>
            </w:r>
          </w:p>
        </w:tc>
        <w:tc>
          <w:tcPr>
            <w:tcW w:w="875" w:type="dxa"/>
          </w:tcPr>
          <w:p w:rsidR="001649DC" w:rsidRDefault="001649DC" w:rsidP="001649DC">
            <w:pPr>
              <w:widowControl w:val="0"/>
              <w:jc w:val="center"/>
              <w:rPr>
                <w:bCs/>
                <w:sz w:val="22"/>
                <w:szCs w:val="22"/>
                <w:lang w:val="uk-UA"/>
              </w:rPr>
            </w:pPr>
            <w:r>
              <w:rPr>
                <w:bCs/>
                <w:sz w:val="22"/>
                <w:szCs w:val="22"/>
                <w:lang w:val="uk-UA"/>
              </w:rPr>
              <w:t>шт</w:t>
            </w:r>
          </w:p>
        </w:tc>
        <w:tc>
          <w:tcPr>
            <w:tcW w:w="990" w:type="dxa"/>
            <w:vAlign w:val="center"/>
          </w:tcPr>
          <w:p w:rsidR="001649DC" w:rsidRDefault="001649DC" w:rsidP="001649DC">
            <w:pPr>
              <w:jc w:val="center"/>
              <w:rPr>
                <w:lang w:val="uk-UA" w:eastAsia="en-US"/>
              </w:rPr>
            </w:pPr>
            <w:r>
              <w:rPr>
                <w:lang w:val="uk-UA" w:eastAsia="en-US"/>
              </w:rPr>
              <w:t>2</w:t>
            </w:r>
          </w:p>
        </w:tc>
        <w:tc>
          <w:tcPr>
            <w:tcW w:w="1138" w:type="dxa"/>
            <w:vAlign w:val="center"/>
          </w:tcPr>
          <w:p w:rsidR="001649DC" w:rsidRPr="0081093F" w:rsidRDefault="001649DC" w:rsidP="001649DC">
            <w:pPr>
              <w:jc w:val="center"/>
              <w:rPr>
                <w:b/>
                <w:bCs/>
                <w:snapToGrid w:val="0"/>
                <w:sz w:val="20"/>
                <w:szCs w:val="20"/>
                <w:lang w:val="uk-UA"/>
              </w:rPr>
            </w:pPr>
          </w:p>
        </w:tc>
        <w:tc>
          <w:tcPr>
            <w:tcW w:w="1556" w:type="dxa"/>
            <w:gridSpan w:val="2"/>
            <w:vAlign w:val="center"/>
          </w:tcPr>
          <w:p w:rsidR="001649DC" w:rsidRPr="0081093F" w:rsidRDefault="001649DC" w:rsidP="001649DC">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FD" w:rsidRDefault="007446FD">
      <w:r>
        <w:separator/>
      </w:r>
    </w:p>
  </w:endnote>
  <w:endnote w:type="continuationSeparator" w:id="0">
    <w:p w:rsidR="007446FD" w:rsidRDefault="0074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45" w:rsidRDefault="007C0445"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0445" w:rsidRDefault="007C0445"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45" w:rsidRDefault="007C0445"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F60348">
      <w:rPr>
        <w:rStyle w:val="af0"/>
        <w:noProof/>
      </w:rPr>
      <w:t>21</w:t>
    </w:r>
    <w:r>
      <w:rPr>
        <w:rStyle w:val="af0"/>
      </w:rPr>
      <w:fldChar w:fldCharType="end"/>
    </w:r>
  </w:p>
  <w:p w:rsidR="007C0445" w:rsidRDefault="007C0445"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FD" w:rsidRDefault="007446FD">
      <w:r>
        <w:separator/>
      </w:r>
    </w:p>
  </w:footnote>
  <w:footnote w:type="continuationSeparator" w:id="0">
    <w:p w:rsidR="007446FD" w:rsidRDefault="007446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47D6C0C"/>
    <w:multiLevelType w:val="hybridMultilevel"/>
    <w:tmpl w:val="EF3A0FA6"/>
    <w:lvl w:ilvl="0" w:tplc="5CE651F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36157200"/>
    <w:multiLevelType w:val="hybridMultilevel"/>
    <w:tmpl w:val="8AAA40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5"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6"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79158BB"/>
    <w:multiLevelType w:val="multilevel"/>
    <w:tmpl w:val="07FA4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i w:val="0"/>
        <w:iCs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31"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6"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7"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8"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2"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4"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40"/>
  </w:num>
  <w:num w:numId="3">
    <w:abstractNumId w:val="47"/>
  </w:num>
  <w:num w:numId="4">
    <w:abstractNumId w:val="36"/>
  </w:num>
  <w:num w:numId="5">
    <w:abstractNumId w:val="44"/>
  </w:num>
  <w:num w:numId="6">
    <w:abstractNumId w:val="41"/>
  </w:num>
  <w:num w:numId="7">
    <w:abstractNumId w:val="42"/>
  </w:num>
  <w:num w:numId="8">
    <w:abstractNumId w:val="25"/>
  </w:num>
  <w:num w:numId="9">
    <w:abstractNumId w:val="26"/>
  </w:num>
  <w:num w:numId="10">
    <w:abstractNumId w:val="9"/>
  </w:num>
  <w:num w:numId="11">
    <w:abstractNumId w:val="12"/>
  </w:num>
  <w:num w:numId="12">
    <w:abstractNumId w:val="2"/>
  </w:num>
  <w:num w:numId="13">
    <w:abstractNumId w:val="28"/>
  </w:num>
  <w:num w:numId="14">
    <w:abstractNumId w:val="18"/>
  </w:num>
  <w:num w:numId="15">
    <w:abstractNumId w:val="11"/>
  </w:num>
  <w:num w:numId="16">
    <w:abstractNumId w:val="4"/>
  </w:num>
  <w:num w:numId="17">
    <w:abstractNumId w:val="38"/>
  </w:num>
  <w:num w:numId="18">
    <w:abstractNumId w:val="46"/>
  </w:num>
  <w:num w:numId="19">
    <w:abstractNumId w:val="33"/>
  </w:num>
  <w:num w:numId="20">
    <w:abstractNumId w:val="29"/>
  </w:num>
  <w:num w:numId="21">
    <w:abstractNumId w:val="32"/>
  </w:num>
  <w:num w:numId="22">
    <w:abstractNumId w:val="31"/>
  </w:num>
  <w:num w:numId="23">
    <w:abstractNumId w:val="3"/>
  </w:num>
  <w:num w:numId="24">
    <w:abstractNumId w:val="20"/>
  </w:num>
  <w:num w:numId="25">
    <w:abstractNumId w:val="13"/>
  </w:num>
  <w:num w:numId="26">
    <w:abstractNumId w:val="7"/>
  </w:num>
  <w:num w:numId="27">
    <w:abstractNumId w:val="15"/>
  </w:num>
  <w:num w:numId="28">
    <w:abstractNumId w:val="45"/>
  </w:num>
  <w:num w:numId="29">
    <w:abstractNumId w:val="21"/>
  </w:num>
  <w:num w:numId="30">
    <w:abstractNumId w:val="35"/>
  </w:num>
  <w:num w:numId="31">
    <w:abstractNumId w:val="5"/>
  </w:num>
  <w:num w:numId="32">
    <w:abstractNumId w:val="43"/>
  </w:num>
  <w:num w:numId="33">
    <w:abstractNumId w:val="30"/>
  </w:num>
  <w:num w:numId="34">
    <w:abstractNumId w:val="6"/>
  </w:num>
  <w:num w:numId="35">
    <w:abstractNumId w:val="10"/>
  </w:num>
  <w:num w:numId="36">
    <w:abstractNumId w:val="39"/>
  </w:num>
  <w:num w:numId="37">
    <w:abstractNumId w:val="0"/>
  </w:num>
  <w:num w:numId="38">
    <w:abstractNumId w:val="1"/>
  </w:num>
  <w:num w:numId="39">
    <w:abstractNumId w:val="24"/>
  </w:num>
  <w:num w:numId="40">
    <w:abstractNumId w:val="48"/>
  </w:num>
  <w:num w:numId="41">
    <w:abstractNumId w:val="37"/>
  </w:num>
  <w:num w:numId="42">
    <w:abstractNumId w:val="14"/>
  </w:num>
  <w:num w:numId="43">
    <w:abstractNumId w:val="16"/>
  </w:num>
  <w:num w:numId="44">
    <w:abstractNumId w:val="34"/>
  </w:num>
  <w:num w:numId="45">
    <w:abstractNumId w:val="17"/>
  </w:num>
  <w:num w:numId="46">
    <w:abstractNumId w:val="8"/>
  </w:num>
  <w:num w:numId="47">
    <w:abstractNumId w:val="22"/>
  </w:num>
  <w:num w:numId="48">
    <w:abstractNumId w:val="27"/>
    <w:lvlOverride w:ilvl="0"/>
    <w:lvlOverride w:ilvl="1">
      <w:startOverride w:val="1"/>
    </w:lvlOverride>
    <w:lvlOverride w:ilvl="2"/>
    <w:lvlOverride w:ilvl="3"/>
    <w:lvlOverride w:ilvl="4"/>
    <w:lvlOverride w:ilvl="5"/>
    <w:lvlOverride w:ilvl="6"/>
    <w:lvlOverride w:ilvl="7"/>
    <w:lvlOverride w:ilvl="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49DC"/>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2956"/>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1FFE"/>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46FD"/>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44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B4D"/>
    <w:rsid w:val="00862E22"/>
    <w:rsid w:val="00863BA4"/>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2F45"/>
    <w:rsid w:val="008D36F0"/>
    <w:rsid w:val="008D7A08"/>
    <w:rsid w:val="008E0698"/>
    <w:rsid w:val="008E0D64"/>
    <w:rsid w:val="008E2389"/>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1283"/>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06A6"/>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0661"/>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5D4D"/>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0D6B"/>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0348"/>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FA4BB"/>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AC List 01,EBRD List,CA bullets,Details,Заголовок 1.1,List Paragraph,Список уровня 2,название табл/рис,заголовок 1.1"/>
    <w:basedOn w:val="a"/>
    <w:link w:val="afb"/>
    <w:uiPriority w:val="1"/>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AC List 01 Знак,EBRD List Знак,CA bullets Знак,Details Знак,Заголовок 1.1 Знак,List Paragraph Знак,Список уровня 2 Знак,название табл/рис Знак,заголовок 1.1 Знак"/>
    <w:link w:val="afa"/>
    <w:uiPriority w:val="1"/>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15BA-6CF7-4CF5-9D5B-85193327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51002</Words>
  <Characters>29072</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79915</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2024-03-01T10:31:00Z</cp:lastPrinted>
  <dcterms:created xsi:type="dcterms:W3CDTF">2024-03-04T12:12:00Z</dcterms:created>
  <dcterms:modified xsi:type="dcterms:W3CDTF">2024-03-04T12:12:00Z</dcterms:modified>
</cp:coreProperties>
</file>