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C682" w14:textId="77777777" w:rsidR="00C37B2A" w:rsidRDefault="001D6C8C">
      <w:pPr>
        <w:widowControl w:val="0"/>
        <w:spacing w:after="0" w:line="100" w:lineRule="atLeast"/>
        <w:ind w:right="-36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Додаток 4</w:t>
      </w:r>
    </w:p>
    <w:p w14:paraId="6EFA2D1C" w14:textId="77777777" w:rsidR="00C37B2A" w:rsidRDefault="001D6C8C">
      <w:pPr>
        <w:widowControl w:val="0"/>
        <w:spacing w:after="0" w:line="100" w:lineRule="atLeast"/>
        <w:ind w:right="-36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до  тендерної документації</w:t>
      </w:r>
    </w:p>
    <w:p w14:paraId="0EA17ABE" w14:textId="77777777" w:rsidR="00C37B2A" w:rsidRDefault="001D6C8C">
      <w:pPr>
        <w:pStyle w:val="1"/>
        <w:widowControl w:val="0"/>
        <w:suppressAutoHyphens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ТЕНДЕРНА ПРОПОЗИЦІЯ</w:t>
      </w:r>
    </w:p>
    <w:p w14:paraId="63EE9055" w14:textId="77777777" w:rsidR="00C37B2A" w:rsidRDefault="001D6C8C">
      <w:pPr>
        <w:pStyle w:val="1"/>
        <w:widowControl w:val="0"/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(примірна форма, яка подається Учасником на фірмовому бланку (в разі його наявності)</w:t>
      </w:r>
    </w:p>
    <w:p w14:paraId="5223E764" w14:textId="77777777" w:rsidR="00C37B2A" w:rsidRDefault="001D6C8C">
      <w:pPr>
        <w:pStyle w:val="a4"/>
        <w:widowControl w:val="0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9560" w:type="dxa"/>
        <w:tblInd w:w="-251" w:type="dxa"/>
        <w:tblLayout w:type="fixed"/>
        <w:tblLook w:val="0000" w:firstRow="0" w:lastRow="0" w:firstColumn="0" w:lastColumn="0" w:noHBand="0" w:noVBand="0"/>
      </w:tblPr>
      <w:tblGrid>
        <w:gridCol w:w="7381"/>
        <w:gridCol w:w="2179"/>
      </w:tblGrid>
      <w:tr w:rsidR="00C37B2A" w14:paraId="64774F04" w14:textId="77777777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D15A" w14:textId="77777777" w:rsidR="00C37B2A" w:rsidRDefault="001D6C8C">
            <w:pPr>
              <w:pStyle w:val="a6"/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Повне найменування учасника (зазначається згідно статутних документів)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445B" w14:textId="77777777" w:rsidR="00C37B2A" w:rsidRDefault="00C37B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B2A" w14:paraId="1C633B7F" w14:textId="77777777">
        <w:trPr>
          <w:trHeight w:val="12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4550" w14:textId="77777777" w:rsidR="00C37B2A" w:rsidRDefault="001D6C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Юридична адреса учасника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E760" w14:textId="77777777" w:rsidR="00C37B2A" w:rsidRDefault="00C37B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B2A" w14:paraId="11ABAFB5" w14:textId="77777777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E4703" w14:textId="77777777" w:rsidR="00C37B2A" w:rsidRDefault="001D6C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Фактична адреса учасника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09B1" w14:textId="77777777" w:rsidR="00C37B2A" w:rsidRDefault="00C37B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B2A" w14:paraId="653FC1E5" w14:textId="77777777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7585" w14:textId="77777777" w:rsidR="00C37B2A" w:rsidRDefault="001D6C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Код ЄДРПОУ учасника (за наявності)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1CBA" w14:textId="77777777" w:rsidR="00C37B2A" w:rsidRDefault="00C37B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B2A" w14:paraId="60563AF9" w14:textId="77777777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531E" w14:textId="77777777" w:rsidR="00C37B2A" w:rsidRDefault="001D6C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Телефон (факс), е-mail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79971" w14:textId="77777777" w:rsidR="00C37B2A" w:rsidRDefault="00C37B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B2A" w14:paraId="43393290" w14:textId="77777777">
        <w:trPr>
          <w:trHeight w:val="335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41C4" w14:textId="77777777" w:rsidR="00C37B2A" w:rsidRDefault="001D6C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  <w:shd w:val="clear" w:color="auto" w:fill="FFFFFF"/>
              </w:rPr>
              <w:t>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D7D8" w14:textId="77777777" w:rsidR="00C37B2A" w:rsidRDefault="00C37B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455A7E5" w14:textId="77777777" w:rsidR="00C37B2A" w:rsidRDefault="00C37B2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65169DAF" w14:textId="77777777" w:rsidR="00C37B2A" w:rsidRDefault="001D6C8C">
      <w:pPr>
        <w:widowControl w:val="0"/>
        <w:spacing w:after="0" w:line="240" w:lineRule="auto"/>
        <w:jc w:val="center"/>
      </w:pPr>
      <w:r>
        <w:rPr>
          <w:rFonts w:ascii="Times New Roman" w:hAnsi="Times New Roman"/>
        </w:rPr>
        <w:t xml:space="preserve">Далі учасник заповнює нижченаведену таблицю </w:t>
      </w:r>
    </w:p>
    <w:p w14:paraId="79E77360" w14:textId="1299A4D0" w:rsidR="00C37B2A" w:rsidRDefault="001D6C8C" w:rsidP="00560793">
      <w:pPr>
        <w:pStyle w:val="1"/>
        <w:widowControl w:val="0"/>
        <w:suppressAutoHyphens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Ми, (назва учасника), надаємо свою тендерну пропозицію щодо участі у закупівлі</w:t>
      </w:r>
      <w:r w:rsidRPr="00BD4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товарів: </w:t>
      </w:r>
      <w:r w:rsidR="00BD4EF3" w:rsidRPr="00BD4EF3">
        <w:rPr>
          <w:rFonts w:ascii="Times New Roman" w:hAnsi="Times New Roman"/>
        </w:rPr>
        <w:t>ДК 021:2015: 50420000-5 "Послуги з ремонту і технічного обслуговування медичного та хірургічного обладнання" ( технічне обслуговування</w:t>
      </w:r>
      <w:r w:rsidR="00262EDC">
        <w:rPr>
          <w:rFonts w:ascii="Times New Roman" w:hAnsi="Times New Roman"/>
        </w:rPr>
        <w:t xml:space="preserve"> </w:t>
      </w:r>
      <w:r w:rsidR="00BD4EF3" w:rsidRPr="00BD4EF3">
        <w:rPr>
          <w:rFonts w:ascii="Times New Roman" w:hAnsi="Times New Roman"/>
        </w:rPr>
        <w:t>)</w:t>
      </w:r>
      <w:r w:rsidR="00BD4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відповідно до Додатку 2 до тендерної документації та інших вимог Замовника:</w:t>
      </w:r>
    </w:p>
    <w:p w14:paraId="4AC03020" w14:textId="77777777" w:rsidR="00560793" w:rsidRDefault="00560793" w:rsidP="00BD4EF3">
      <w:pPr>
        <w:pStyle w:val="1"/>
        <w:widowControl w:val="0"/>
        <w:suppressAutoHyphens w:val="0"/>
        <w:jc w:val="both"/>
        <w:rPr>
          <w:rFonts w:ascii="Times New Roman" w:hAnsi="Times New Roman"/>
        </w:rPr>
      </w:pPr>
    </w:p>
    <w:tbl>
      <w:tblPr>
        <w:tblStyle w:val="ac"/>
        <w:tblW w:w="102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86"/>
        <w:gridCol w:w="3339"/>
        <w:gridCol w:w="4394"/>
        <w:gridCol w:w="1665"/>
      </w:tblGrid>
      <w:tr w:rsidR="00262EDC" w:rsidRPr="002C2913" w14:paraId="2F149945" w14:textId="77777777" w:rsidTr="00262EDC">
        <w:tc>
          <w:tcPr>
            <w:tcW w:w="886" w:type="dxa"/>
            <w:vAlign w:val="center"/>
          </w:tcPr>
          <w:p w14:paraId="07B445E7" w14:textId="77777777" w:rsidR="00262EDC" w:rsidRPr="002C2913" w:rsidRDefault="00262EDC" w:rsidP="006D761C">
            <w:pPr>
              <w:jc w:val="center"/>
              <w:rPr>
                <w:b/>
                <w:sz w:val="24"/>
                <w:szCs w:val="24"/>
              </w:rPr>
            </w:pPr>
            <w:r w:rsidRPr="002C291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39" w:type="dxa"/>
            <w:vAlign w:val="center"/>
          </w:tcPr>
          <w:p w14:paraId="29EA5A27" w14:textId="77777777" w:rsidR="00262EDC" w:rsidRPr="002C2913" w:rsidRDefault="00262EDC" w:rsidP="006D761C">
            <w:pPr>
              <w:jc w:val="center"/>
              <w:rPr>
                <w:b/>
                <w:sz w:val="24"/>
                <w:szCs w:val="24"/>
              </w:rPr>
            </w:pPr>
            <w:r w:rsidRPr="002C2913">
              <w:rPr>
                <w:b/>
                <w:bCs/>
                <w:sz w:val="24"/>
                <w:szCs w:val="24"/>
              </w:rPr>
              <w:t>Найменування послуги  с зазначенням обладнання, щодо якого послуга надається</w:t>
            </w:r>
            <w:r w:rsidRPr="002C29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1E915C97" w14:textId="77777777" w:rsidR="00262EDC" w:rsidRPr="002C2913" w:rsidRDefault="00262EDC" w:rsidP="006D761C">
            <w:pPr>
              <w:jc w:val="center"/>
              <w:rPr>
                <w:b/>
                <w:sz w:val="24"/>
                <w:szCs w:val="24"/>
              </w:rPr>
            </w:pPr>
            <w:r w:rsidRPr="002C2913">
              <w:rPr>
                <w:b/>
                <w:sz w:val="24"/>
                <w:szCs w:val="24"/>
              </w:rPr>
              <w:t>Види робіт</w:t>
            </w:r>
          </w:p>
        </w:tc>
        <w:tc>
          <w:tcPr>
            <w:tcW w:w="1665" w:type="dxa"/>
            <w:vAlign w:val="center"/>
          </w:tcPr>
          <w:p w14:paraId="4999DF34" w14:textId="77777777" w:rsidR="00262EDC" w:rsidRPr="002C2913" w:rsidRDefault="00262EDC" w:rsidP="006D761C">
            <w:pPr>
              <w:jc w:val="center"/>
              <w:rPr>
                <w:b/>
                <w:sz w:val="24"/>
                <w:szCs w:val="24"/>
              </w:rPr>
            </w:pPr>
            <w:r w:rsidRPr="002C2913">
              <w:rPr>
                <w:b/>
                <w:sz w:val="24"/>
                <w:szCs w:val="24"/>
              </w:rPr>
              <w:t>Періодич-ність та кількість послуг</w:t>
            </w:r>
          </w:p>
        </w:tc>
      </w:tr>
      <w:tr w:rsidR="00537D72" w:rsidRPr="002C2913" w14:paraId="2CA01A5F" w14:textId="77777777" w:rsidTr="009E66A7">
        <w:tc>
          <w:tcPr>
            <w:tcW w:w="4225" w:type="dxa"/>
            <w:gridSpan w:val="2"/>
            <w:vMerge w:val="restart"/>
            <w:vAlign w:val="center"/>
          </w:tcPr>
          <w:p w14:paraId="41A22838" w14:textId="77777777" w:rsidR="00537D72" w:rsidRPr="008E2F6D" w:rsidRDefault="00537D72" w:rsidP="006D761C">
            <w:pPr>
              <w:jc w:val="center"/>
              <w:rPr>
                <w:color w:val="000000"/>
                <w:sz w:val="24"/>
                <w:szCs w:val="24"/>
              </w:rPr>
            </w:pPr>
            <w:r w:rsidRPr="008E2F6D">
              <w:rPr>
                <w:color w:val="000000"/>
                <w:sz w:val="24"/>
                <w:szCs w:val="24"/>
              </w:rPr>
              <w:t>1</w:t>
            </w:r>
          </w:p>
          <w:p w14:paraId="355078CD" w14:textId="62BE8286" w:rsidR="00537D72" w:rsidRPr="00311C90" w:rsidRDefault="00537D72" w:rsidP="006D761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2C2913">
              <w:rPr>
                <w:b/>
                <w:bCs/>
                <w:color w:val="000000"/>
                <w:sz w:val="24"/>
                <w:szCs w:val="24"/>
              </w:rPr>
              <w:t xml:space="preserve">ехнічне обслуговування </w:t>
            </w:r>
            <w:r w:rsidRPr="008B2B5F">
              <w:rPr>
                <w:b/>
                <w:bCs/>
                <w:color w:val="000000"/>
                <w:sz w:val="24"/>
                <w:szCs w:val="24"/>
              </w:rPr>
              <w:t xml:space="preserve">автоматичного біохімічного аналізатора: LabAnalyt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Sa</w:t>
            </w:r>
          </w:p>
          <w:p w14:paraId="6B37231E" w14:textId="77777777" w:rsidR="00537D72" w:rsidRPr="002C2913" w:rsidRDefault="00537D72" w:rsidP="006D76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4B1D26" w14:textId="77777777" w:rsidR="00537D72" w:rsidRPr="002C2913" w:rsidRDefault="00537D72" w:rsidP="006D76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C2913">
              <w:rPr>
                <w:color w:val="000000"/>
                <w:sz w:val="24"/>
                <w:szCs w:val="24"/>
              </w:rPr>
              <w:t>технічна діагностика</w:t>
            </w:r>
            <w:r>
              <w:rPr>
                <w:color w:val="000000"/>
                <w:sz w:val="24"/>
                <w:szCs w:val="24"/>
              </w:rPr>
              <w:t xml:space="preserve"> приладу та його вузлів.</w:t>
            </w:r>
            <w:r w:rsidRPr="002C2913">
              <w:rPr>
                <w:color w:val="000000"/>
                <w:sz w:val="24"/>
                <w:szCs w:val="24"/>
              </w:rPr>
              <w:t xml:space="preserve"> </w:t>
            </w:r>
          </w:p>
          <w:p w14:paraId="05AA2056" w14:textId="77777777" w:rsidR="00537D72" w:rsidRDefault="00537D72" w:rsidP="006D761C">
            <w:pPr>
              <w:rPr>
                <w:color w:val="000000"/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- перевірка функціонування</w:t>
            </w:r>
          </w:p>
        </w:tc>
        <w:tc>
          <w:tcPr>
            <w:tcW w:w="1665" w:type="dxa"/>
            <w:vAlign w:val="center"/>
          </w:tcPr>
          <w:p w14:paraId="6AA73B70" w14:textId="22D20D7D" w:rsidR="00537D72" w:rsidRPr="006F3306" w:rsidRDefault="00537D72" w:rsidP="006D76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рази</w:t>
            </w:r>
            <w:r w:rsidRPr="001F2926">
              <w:rPr>
                <w:color w:val="000000"/>
                <w:sz w:val="24"/>
                <w:szCs w:val="24"/>
              </w:rPr>
              <w:t xml:space="preserve"> на рік</w:t>
            </w:r>
          </w:p>
        </w:tc>
      </w:tr>
      <w:tr w:rsidR="00537D72" w:rsidRPr="002C2913" w14:paraId="006600A9" w14:textId="77777777" w:rsidTr="009E66A7">
        <w:tc>
          <w:tcPr>
            <w:tcW w:w="4225" w:type="dxa"/>
            <w:gridSpan w:val="2"/>
            <w:vMerge/>
            <w:vAlign w:val="center"/>
          </w:tcPr>
          <w:p w14:paraId="17A0C9F9" w14:textId="77777777" w:rsidR="00537D72" w:rsidRPr="002C2913" w:rsidRDefault="00537D72" w:rsidP="006D76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E71032B" w14:textId="77777777" w:rsidR="00537D72" w:rsidRPr="00311C90" w:rsidRDefault="00537D72" w:rsidP="006D76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-заміна системи шлангів насосу</w:t>
            </w:r>
          </w:p>
          <w:p w14:paraId="20933475" w14:textId="77777777" w:rsidR="00537D72" w:rsidRPr="002C2913" w:rsidRDefault="00537D72" w:rsidP="006D761C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 w:rsidRPr="002C2913">
              <w:rPr>
                <w:color w:val="000000"/>
                <w:spacing w:val="1"/>
                <w:sz w:val="24"/>
                <w:szCs w:val="24"/>
              </w:rPr>
              <w:t>перевірка функціонування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65" w:type="dxa"/>
            <w:vAlign w:val="center"/>
          </w:tcPr>
          <w:p w14:paraId="4A5029F2" w14:textId="40082364" w:rsidR="00537D72" w:rsidRPr="002C2913" w:rsidRDefault="00537D72" w:rsidP="006D76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C2913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2C2913">
              <w:rPr>
                <w:color w:val="000000"/>
                <w:sz w:val="24"/>
                <w:szCs w:val="24"/>
              </w:rPr>
              <w:t xml:space="preserve"> на рік</w:t>
            </w:r>
          </w:p>
        </w:tc>
      </w:tr>
      <w:tr w:rsidR="00537D72" w:rsidRPr="002C2913" w14:paraId="55451F92" w14:textId="77777777" w:rsidTr="009E66A7">
        <w:tc>
          <w:tcPr>
            <w:tcW w:w="4225" w:type="dxa"/>
            <w:gridSpan w:val="2"/>
            <w:vMerge/>
            <w:vAlign w:val="center"/>
          </w:tcPr>
          <w:p w14:paraId="39409E79" w14:textId="77777777" w:rsidR="00537D72" w:rsidRPr="002C2913" w:rsidRDefault="00537D72" w:rsidP="006D76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0C5A13" w14:textId="77777777" w:rsidR="00537D72" w:rsidRDefault="00537D72" w:rsidP="006D76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</w:t>
            </w:r>
            <w:r w:rsidRPr="00B15623">
              <w:rPr>
                <w:color w:val="000000"/>
                <w:sz w:val="24"/>
                <w:szCs w:val="24"/>
              </w:rPr>
              <w:t>чистка та змазка основних механічних вузлів приладу</w:t>
            </w:r>
            <w:r>
              <w:rPr>
                <w:color w:val="000000"/>
                <w:sz w:val="24"/>
                <w:szCs w:val="24"/>
              </w:rPr>
              <w:t xml:space="preserve"> та рухомих частин.</w:t>
            </w:r>
          </w:p>
          <w:p w14:paraId="17E88E1B" w14:textId="77777777" w:rsidR="00537D72" w:rsidRPr="002C2913" w:rsidRDefault="00537D72" w:rsidP="006D761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-перевірка функціонування.</w:t>
            </w:r>
          </w:p>
        </w:tc>
        <w:tc>
          <w:tcPr>
            <w:tcW w:w="1665" w:type="dxa"/>
            <w:vAlign w:val="center"/>
          </w:tcPr>
          <w:p w14:paraId="4FA05762" w14:textId="7CCC69AB" w:rsidR="00537D72" w:rsidRPr="002C2913" w:rsidRDefault="00537D72" w:rsidP="006D76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C2913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2C2913">
              <w:rPr>
                <w:color w:val="000000"/>
                <w:sz w:val="24"/>
                <w:szCs w:val="24"/>
              </w:rPr>
              <w:t xml:space="preserve"> на рік</w:t>
            </w:r>
          </w:p>
        </w:tc>
      </w:tr>
      <w:tr w:rsidR="00537D72" w:rsidRPr="002C2913" w14:paraId="679F9D3D" w14:textId="77777777" w:rsidTr="009E66A7">
        <w:trPr>
          <w:trHeight w:val="964"/>
        </w:trPr>
        <w:tc>
          <w:tcPr>
            <w:tcW w:w="4225" w:type="dxa"/>
            <w:gridSpan w:val="2"/>
            <w:vMerge/>
            <w:vAlign w:val="center"/>
          </w:tcPr>
          <w:p w14:paraId="3A73B3B4" w14:textId="77777777" w:rsidR="00537D72" w:rsidRPr="002C2913" w:rsidRDefault="00537D72" w:rsidP="006D76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C1DCA2" w14:textId="05E761B0" w:rsidR="00537D72" w:rsidRPr="00746DC4" w:rsidRDefault="00537D72" w:rsidP="006D761C">
            <w:pPr>
              <w:rPr>
                <w:color w:val="000000"/>
                <w:sz w:val="24"/>
                <w:szCs w:val="24"/>
              </w:rPr>
            </w:pPr>
            <w:r w:rsidRPr="00746DC4">
              <w:rPr>
                <w:color w:val="000000"/>
                <w:sz w:val="24"/>
                <w:szCs w:val="24"/>
              </w:rPr>
              <w:t>- заміна та юстування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DC4">
              <w:rPr>
                <w:color w:val="000000"/>
                <w:sz w:val="24"/>
                <w:szCs w:val="24"/>
              </w:rPr>
              <w:t xml:space="preserve"> галогенової лампи.</w:t>
            </w:r>
          </w:p>
          <w:p w14:paraId="3F39D6F8" w14:textId="77777777" w:rsidR="00537D72" w:rsidRPr="002C2913" w:rsidRDefault="00537D72" w:rsidP="006D761C">
            <w:pPr>
              <w:rPr>
                <w:sz w:val="24"/>
                <w:szCs w:val="24"/>
              </w:rPr>
            </w:pPr>
            <w:r w:rsidRPr="00746DC4">
              <w:rPr>
                <w:color w:val="000000"/>
                <w:sz w:val="24"/>
                <w:szCs w:val="24"/>
              </w:rPr>
              <w:t>- перевірка роботи лампи по контрольних світлофільтрах.</w:t>
            </w:r>
          </w:p>
        </w:tc>
        <w:tc>
          <w:tcPr>
            <w:tcW w:w="1665" w:type="dxa"/>
            <w:vAlign w:val="center"/>
          </w:tcPr>
          <w:p w14:paraId="28F8B0B3" w14:textId="6E21B2B6" w:rsidR="00537D72" w:rsidRPr="002C2913" w:rsidRDefault="00537D72" w:rsidP="006D76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E1D06">
              <w:rPr>
                <w:color w:val="000000"/>
                <w:sz w:val="24"/>
                <w:szCs w:val="24"/>
              </w:rPr>
              <w:t xml:space="preserve"> рази на рік</w:t>
            </w:r>
          </w:p>
        </w:tc>
      </w:tr>
      <w:tr w:rsidR="00537D72" w:rsidRPr="002C2913" w14:paraId="117D79F4" w14:textId="77777777" w:rsidTr="00165A70">
        <w:trPr>
          <w:trHeight w:val="964"/>
        </w:trPr>
        <w:tc>
          <w:tcPr>
            <w:tcW w:w="4225" w:type="dxa"/>
            <w:gridSpan w:val="2"/>
            <w:vMerge/>
            <w:vAlign w:val="center"/>
          </w:tcPr>
          <w:p w14:paraId="518FD6F9" w14:textId="77777777" w:rsidR="00537D72" w:rsidRPr="002C2913" w:rsidRDefault="00537D72" w:rsidP="006D76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4AEDD2" w14:textId="34A7FCBB" w:rsidR="00537D72" w:rsidRDefault="00537D72" w:rsidP="00537D72">
            <w:pPr>
              <w:rPr>
                <w:color w:val="000000"/>
                <w:sz w:val="24"/>
                <w:szCs w:val="24"/>
              </w:rPr>
            </w:pPr>
            <w:r w:rsidRPr="00746DC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очищення бази даних, перевстановлення програмного забезпечення.</w:t>
            </w:r>
          </w:p>
          <w:p w14:paraId="1636E1DB" w14:textId="1B1F592C" w:rsidR="00537D72" w:rsidRPr="00746DC4" w:rsidRDefault="00537D72" w:rsidP="00537D72">
            <w:pPr>
              <w:rPr>
                <w:color w:val="000000"/>
                <w:sz w:val="24"/>
                <w:szCs w:val="24"/>
              </w:rPr>
            </w:pPr>
            <w:r w:rsidRPr="00746DC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 w:rsidRPr="002C2913">
              <w:rPr>
                <w:color w:val="000000"/>
                <w:spacing w:val="1"/>
                <w:sz w:val="24"/>
                <w:szCs w:val="24"/>
              </w:rPr>
              <w:t>перевірка функціонування</w:t>
            </w:r>
          </w:p>
        </w:tc>
        <w:tc>
          <w:tcPr>
            <w:tcW w:w="1665" w:type="dxa"/>
            <w:vAlign w:val="center"/>
          </w:tcPr>
          <w:p w14:paraId="52834867" w14:textId="025E5075" w:rsidR="00537D72" w:rsidRDefault="00537D72" w:rsidP="006D76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E1D06">
              <w:rPr>
                <w:color w:val="000000"/>
                <w:sz w:val="24"/>
                <w:szCs w:val="24"/>
              </w:rPr>
              <w:t xml:space="preserve"> раз на рік</w:t>
            </w:r>
          </w:p>
        </w:tc>
      </w:tr>
      <w:tr w:rsidR="00537D72" w:rsidRPr="002C2913" w14:paraId="1FDD1F37" w14:textId="77777777" w:rsidTr="008E263A">
        <w:trPr>
          <w:trHeight w:val="964"/>
        </w:trPr>
        <w:tc>
          <w:tcPr>
            <w:tcW w:w="8619" w:type="dxa"/>
            <w:gridSpan w:val="3"/>
            <w:vAlign w:val="center"/>
          </w:tcPr>
          <w:p w14:paraId="43AF2A2C" w14:textId="517995F2" w:rsidR="00537D72" w:rsidRPr="00746DC4" w:rsidRDefault="00537D72" w:rsidP="006D76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1F1AF41" w14:textId="77777777" w:rsidR="00537D72" w:rsidRDefault="00537D72" w:rsidP="006D761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BFF29EB" w14:textId="75D2B90A" w:rsidR="00CE56FA" w:rsidRDefault="00CE56FA">
      <w:pPr>
        <w:tabs>
          <w:tab w:val="left" w:pos="0"/>
          <w:tab w:val="center" w:pos="4153"/>
          <w:tab w:val="right" w:pos="8306"/>
        </w:tabs>
        <w:spacing w:after="0" w:line="100" w:lineRule="atLeast"/>
        <w:jc w:val="both"/>
        <w:rPr>
          <w:rFonts w:ascii="Times New Roman" w:hAnsi="Times New Roman"/>
        </w:rPr>
      </w:pPr>
      <w:bookmarkStart w:id="0" w:name="_GoBack2"/>
      <w:bookmarkEnd w:id="0"/>
      <w:r w:rsidRPr="00CE56FA">
        <w:rPr>
          <w:rFonts w:ascii="Times New Roman" w:hAnsi="Times New Roman"/>
        </w:rPr>
        <w:t>Примітка: Якщо учасник не є платником ПДВ поруч має зазначити слова «без ПДВ».</w:t>
      </w:r>
    </w:p>
    <w:p w14:paraId="43858F2E" w14:textId="77777777" w:rsidR="00CE56FA" w:rsidRDefault="00CE56FA">
      <w:pPr>
        <w:tabs>
          <w:tab w:val="left" w:pos="0"/>
          <w:tab w:val="center" w:pos="4153"/>
          <w:tab w:val="right" w:pos="8306"/>
        </w:tabs>
        <w:spacing w:after="0" w:line="100" w:lineRule="atLeast"/>
        <w:jc w:val="both"/>
        <w:rPr>
          <w:rFonts w:ascii="Times New Roman" w:hAnsi="Times New Roman"/>
        </w:rPr>
      </w:pPr>
    </w:p>
    <w:p w14:paraId="2CFD1FA9" w14:textId="1582F509" w:rsidR="00C37B2A" w:rsidRDefault="001D6C8C">
      <w:pPr>
        <w:tabs>
          <w:tab w:val="left" w:pos="0"/>
          <w:tab w:val="center" w:pos="4153"/>
          <w:tab w:val="right" w:pos="8306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Вивчивши тендерну документацію та Додаток 2 тендерної документації на виконання зазначеного вище, маємо можливість та погоджуємося виконати вимоги Замовника на умовах, зазначених у цій пропозиції:</w:t>
      </w:r>
    </w:p>
    <w:p w14:paraId="05B47170" w14:textId="77777777" w:rsidR="00C37B2A" w:rsidRDefault="00C37B2A">
      <w:pPr>
        <w:tabs>
          <w:tab w:val="left" w:pos="0"/>
          <w:tab w:val="center" w:pos="4153"/>
          <w:tab w:val="right" w:pos="8306"/>
        </w:tabs>
        <w:spacing w:after="0" w:line="100" w:lineRule="atLeast"/>
        <w:jc w:val="both"/>
        <w:rPr>
          <w:rFonts w:ascii="Times New Roman" w:hAnsi="Times New Roman"/>
        </w:rPr>
      </w:pPr>
    </w:p>
    <w:p w14:paraId="76707D66" w14:textId="77777777" w:rsidR="00C37B2A" w:rsidRDefault="001D6C8C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Цією тендерною пропозицією ми погоджуємося з основними умовами договору, викладеними в Додатку 3 тендерній документації.</w:t>
      </w:r>
    </w:p>
    <w:p w14:paraId="5487963C" w14:textId="77777777" w:rsidR="00C37B2A" w:rsidRDefault="001D6C8C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Ми погоджуємося дотримуватися умов цієї тендерної пропозиції протягом 120 днів із дати кінцевого строку подання тендерних пропозицій. Наша пропозиція буде обов’язковою для нас і може бути визначена переможною Вами у будь-який час до закінчення зазначеного терміну.</w:t>
      </w:r>
    </w:p>
    <w:p w14:paraId="709B5017" w14:textId="77777777" w:rsidR="00C37B2A" w:rsidRDefault="001D6C8C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обмеженні в прийнятті будь-якої іншої тендерної пропозиції з більш вигідними для Вас умовами.</w:t>
      </w:r>
    </w:p>
    <w:p w14:paraId="115C6976" w14:textId="77777777" w:rsidR="00C37B2A" w:rsidRDefault="001D6C8C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Якщо наша тендерна пропозиція буде визнана переможною, ми зобов’язуємося підписати Договір із Замовником не раніше ніж через 5 днів з дати оприлюднення в єдиній системі закупівель повідомлення про намір укласти договір про закупівлю, але не пізніше ніж через 15 днів з дня прийняття рішення про намір укласти договір про закупівлю.</w:t>
      </w:r>
      <w:r>
        <w:rPr>
          <w:rFonts w:ascii="Times New Roman" w:hAnsi="Times New Roman"/>
        </w:rPr>
        <w:tab/>
      </w:r>
    </w:p>
    <w:p w14:paraId="214684F3" w14:textId="77777777" w:rsidR="00C37B2A" w:rsidRDefault="001D6C8C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5. Якщо наша тендерна пропозиція буде визнана переможною беремо на себе зобов’язання у строк, що не перевищує 4  дні з дати оприлюднення в єдиній системі закупівель повідомлення про намір укласти договір про закупівлю, надати замовнику документи відповідно </w:t>
      </w:r>
      <w:r>
        <w:rPr>
          <w:rFonts w:ascii="Times New Roman" w:hAnsi="Times New Roman"/>
          <w:b/>
        </w:rPr>
        <w:t>Додатку 1</w:t>
      </w:r>
      <w:r>
        <w:rPr>
          <w:rFonts w:ascii="Times New Roman" w:hAnsi="Times New Roman"/>
        </w:rPr>
        <w:t xml:space="preserve"> тендерної документації.</w:t>
      </w:r>
    </w:p>
    <w:p w14:paraId="296710C8" w14:textId="77777777" w:rsidR="00C37B2A" w:rsidRDefault="00C37B2A">
      <w:pPr>
        <w:spacing w:after="0" w:line="100" w:lineRule="atLeast"/>
        <w:jc w:val="both"/>
        <w:rPr>
          <w:rFonts w:ascii="Times New Roman" w:hAnsi="Times New Roman"/>
          <w:b/>
        </w:rPr>
      </w:pPr>
    </w:p>
    <w:p w14:paraId="71FB8C77" w14:textId="77777777" w:rsidR="00C37B2A" w:rsidRDefault="001D6C8C">
      <w:pPr>
        <w:spacing w:after="0" w:line="100" w:lineRule="atLeast"/>
        <w:ind w:right="-54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</w:rPr>
        <w:t>Посада                               підпис уповноваженої особи Учасника                     прізвище, ініціали</w:t>
      </w:r>
    </w:p>
    <w:p w14:paraId="5A4899D4" w14:textId="77777777" w:rsidR="00C37B2A" w:rsidRDefault="00C37B2A">
      <w:pPr>
        <w:spacing w:after="0" w:line="100" w:lineRule="atLeast"/>
        <w:jc w:val="both"/>
        <w:rPr>
          <w:rFonts w:ascii="Times New Roman" w:hAnsi="Times New Roman"/>
          <w:b/>
        </w:rPr>
      </w:pPr>
    </w:p>
    <w:p w14:paraId="2E4249BC" w14:textId="77777777" w:rsidR="00C37B2A" w:rsidRDefault="001D6C8C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 xml:space="preserve"> подається Учасником на фірмовому бланку</w:t>
      </w:r>
    </w:p>
    <w:p w14:paraId="40138478" w14:textId="77777777" w:rsidR="00C37B2A" w:rsidRDefault="001D6C8C">
      <w:pPr>
        <w:spacing w:after="0" w:line="1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iCs/>
        </w:rPr>
        <w:t>**Ціни надаються в гривнях з двома знаками після коми (копійки)</w:t>
      </w:r>
    </w:p>
    <w:p w14:paraId="47CDBAE6" w14:textId="77777777" w:rsidR="00C37B2A" w:rsidRDefault="00C37B2A">
      <w:pPr>
        <w:jc w:val="both"/>
      </w:pPr>
    </w:p>
    <w:sectPr w:rsidR="00C37B2A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2A"/>
    <w:rsid w:val="000D2A72"/>
    <w:rsid w:val="001D6C8C"/>
    <w:rsid w:val="001E3220"/>
    <w:rsid w:val="00262EDC"/>
    <w:rsid w:val="00283D4E"/>
    <w:rsid w:val="004C5816"/>
    <w:rsid w:val="004D3346"/>
    <w:rsid w:val="00537D72"/>
    <w:rsid w:val="00560793"/>
    <w:rsid w:val="0086308F"/>
    <w:rsid w:val="00B07362"/>
    <w:rsid w:val="00BD4EF3"/>
    <w:rsid w:val="00BE0121"/>
    <w:rsid w:val="00C37B2A"/>
    <w:rsid w:val="00CE56FA"/>
    <w:rsid w:val="00F9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693E"/>
  <w15:docId w15:val="{BA0DA633-19AF-4639-9C49-3ABE1246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750"/>
    <w:pPr>
      <w:spacing w:after="200" w:line="276" w:lineRule="auto"/>
    </w:pPr>
    <w:rPr>
      <w:rFonts w:eastAsia="SimSu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qFormat/>
    <w:rsid w:val="0029175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Текст концевой сноски Знак"/>
    <w:basedOn w:val="a0"/>
    <w:link w:val="a6"/>
    <w:qFormat/>
    <w:rsid w:val="00291750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7">
    <w:name w:val="Emphasis"/>
    <w:basedOn w:val="a0"/>
    <w:qFormat/>
    <w:rPr>
      <w:i/>
      <w:iCs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291750"/>
    <w:pPr>
      <w:spacing w:after="120" w:line="100" w:lineRule="atLeast"/>
    </w:pPr>
    <w:rPr>
      <w:rFonts w:ascii="Times New Roman" w:eastAsia="Times New Roman" w:hAnsi="Times New Roman"/>
      <w:sz w:val="24"/>
      <w:szCs w:val="24"/>
      <w:lang w:val="ru-RU"/>
    </w:rPr>
  </w:style>
  <w:style w:type="paragraph" w:styleId="a9">
    <w:name w:val="List"/>
    <w:basedOn w:val="a4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Без интервала1"/>
    <w:qFormat/>
    <w:rsid w:val="00291750"/>
    <w:pPr>
      <w:spacing w:line="100" w:lineRule="atLeast"/>
    </w:pPr>
    <w:rPr>
      <w:rFonts w:eastAsia="Times New Roman" w:cs="Times New Roman"/>
      <w:lang w:eastAsia="ar-SA"/>
    </w:rPr>
  </w:style>
  <w:style w:type="paragraph" w:styleId="a6">
    <w:name w:val="endnote text"/>
    <w:basedOn w:val="a"/>
    <w:link w:val="a5"/>
    <w:rsid w:val="00291750"/>
    <w:pPr>
      <w:widowControl w:val="0"/>
      <w:suppressAutoHyphens w:val="0"/>
      <w:spacing w:before="140" w:after="0" w:line="240" w:lineRule="auto"/>
      <w:ind w:firstLine="680"/>
      <w:jc w:val="both"/>
    </w:pPr>
    <w:rPr>
      <w:rFonts w:ascii="Times New Roman" w:eastAsia="Times New Roman" w:hAnsi="Times New Roman"/>
      <w:sz w:val="20"/>
      <w:szCs w:val="24"/>
    </w:rPr>
  </w:style>
  <w:style w:type="table" w:styleId="ac">
    <w:name w:val="Table Grid"/>
    <w:basedOn w:val="a1"/>
    <w:uiPriority w:val="59"/>
    <w:rsid w:val="00262EDC"/>
    <w:pPr>
      <w:suppressAutoHyphens w:val="0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2024-04-08T08:38:00Z</dcterms:created>
  <dcterms:modified xsi:type="dcterms:W3CDTF">2024-04-09T12:58:00Z</dcterms:modified>
  <dc:language>uk-UA</dc:language>
</cp:coreProperties>
</file>