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20" w:rsidRPr="00405929" w:rsidRDefault="00B53C20" w:rsidP="00B53C2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405929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Додаток </w:t>
      </w:r>
      <w:r>
        <w:rPr>
          <w:rFonts w:ascii="Times New Roman" w:eastAsia="Times New Roman" w:hAnsi="Times New Roman"/>
          <w:b/>
          <w:sz w:val="24"/>
          <w:szCs w:val="24"/>
          <w:lang w:eastAsia="uk-UA"/>
        </w:rPr>
        <w:t>4</w:t>
      </w:r>
    </w:p>
    <w:p w:rsidR="00B53C20" w:rsidRDefault="00B53C20" w:rsidP="00B53C20">
      <w:pPr>
        <w:keepNext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05929">
        <w:rPr>
          <w:rFonts w:ascii="Times New Roman" w:hAnsi="Times New Roman"/>
          <w:i/>
          <w:sz w:val="24"/>
          <w:szCs w:val="24"/>
          <w:lang w:eastAsia="uk-UA"/>
        </w:rPr>
        <w:t>до тендерної документації</w:t>
      </w:r>
    </w:p>
    <w:p w:rsidR="00B53C20" w:rsidRDefault="00B53C20" w:rsidP="00B53C20">
      <w:pPr>
        <w:pStyle w:val="a4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3C20" w:rsidRPr="00405929" w:rsidRDefault="00B53C20" w:rsidP="00B53C20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Інформація та перелік д</w:t>
      </w:r>
      <w:r w:rsidRPr="00B21453">
        <w:rPr>
          <w:rFonts w:ascii="Times New Roman" w:hAnsi="Times New Roman"/>
          <w:b/>
          <w:bCs/>
          <w:sz w:val="24"/>
          <w:szCs w:val="24"/>
          <w:lang w:eastAsia="ar-SA"/>
        </w:rPr>
        <w:t>окумент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ів</w:t>
      </w:r>
      <w:r w:rsidRPr="00B2145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, що підтверджують відсутність підстав, визначених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пунктом 44 Особливостей</w:t>
      </w:r>
    </w:p>
    <w:p w:rsidR="00B53C20" w:rsidRPr="00405929" w:rsidRDefault="00B53C20" w:rsidP="00B53C20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53C20" w:rsidRPr="00405929" w:rsidRDefault="00B53C20" w:rsidP="00B53C20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5929">
        <w:rPr>
          <w:rFonts w:ascii="Times New Roman" w:eastAsia="Times New Roman" w:hAnsi="Times New Roman"/>
          <w:bCs/>
          <w:sz w:val="24"/>
          <w:szCs w:val="24"/>
          <w:lang w:eastAsia="ru-RU"/>
        </w:rPr>
        <w:t>Замовник не вимагає документального підтвердження</w:t>
      </w:r>
      <w:r w:rsidRPr="00405929">
        <w:rPr>
          <w:rFonts w:ascii="Times New Roman" w:hAnsi="Times New Roman"/>
          <w:sz w:val="24"/>
          <w:szCs w:val="24"/>
        </w:rPr>
        <w:t xml:space="preserve"> публічної інформації, що оприлюднена у формі відкритих даних згідно із Законом України «Про доступ до публічної інформації»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B53C20" w:rsidRPr="00405929" w:rsidRDefault="00B53C20" w:rsidP="00B53C20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spacing w:val="-20"/>
          <w:sz w:val="24"/>
          <w:szCs w:val="24"/>
        </w:rPr>
      </w:pPr>
      <w:r w:rsidRPr="00405929">
        <w:rPr>
          <w:rFonts w:ascii="Times New Roman" w:hAnsi="Times New Roman"/>
          <w:bCs/>
          <w:i/>
          <w:spacing w:val="-20"/>
          <w:sz w:val="24"/>
          <w:szCs w:val="24"/>
        </w:rPr>
        <w:t xml:space="preserve">Постановою Кабінету Міністрів України </w:t>
      </w:r>
      <w:r w:rsidRPr="00405929">
        <w:rPr>
          <w:rFonts w:ascii="Times New Roman" w:hAnsi="Times New Roman"/>
          <w:i/>
          <w:spacing w:val="-20"/>
          <w:sz w:val="24"/>
          <w:szCs w:val="24"/>
          <w:lang w:eastAsia="uk-UA"/>
        </w:rPr>
        <w:t>від 12 березня 2</w:t>
      </w:r>
      <w:r>
        <w:rPr>
          <w:rFonts w:ascii="Times New Roman" w:hAnsi="Times New Roman"/>
          <w:i/>
          <w:spacing w:val="-20"/>
          <w:sz w:val="24"/>
          <w:szCs w:val="24"/>
          <w:lang w:eastAsia="uk-UA"/>
        </w:rPr>
        <w:t xml:space="preserve">022 р. № </w:t>
      </w:r>
      <w:r w:rsidRPr="00405929">
        <w:rPr>
          <w:rFonts w:ascii="Times New Roman" w:hAnsi="Times New Roman"/>
          <w:i/>
          <w:spacing w:val="-20"/>
          <w:sz w:val="24"/>
          <w:szCs w:val="24"/>
          <w:lang w:eastAsia="uk-UA"/>
        </w:rPr>
        <w:t>263</w:t>
      </w:r>
      <w:r w:rsidRPr="00405929">
        <w:rPr>
          <w:rFonts w:ascii="Times New Roman" w:hAnsi="Times New Roman"/>
          <w:bCs/>
          <w:i/>
          <w:spacing w:val="-20"/>
          <w:sz w:val="24"/>
          <w:szCs w:val="24"/>
          <w:lang w:eastAsia="uk-UA"/>
        </w:rPr>
        <w:t xml:space="preserve"> «</w:t>
      </w:r>
      <w:r w:rsidRPr="00405929">
        <w:rPr>
          <w:rFonts w:ascii="Times New Roman" w:hAnsi="Times New Roman"/>
          <w:i/>
          <w:spacing w:val="-20"/>
          <w:sz w:val="24"/>
          <w:szCs w:val="24"/>
          <w:lang w:eastAsia="uk-UA"/>
        </w:rPr>
        <w:t xml:space="preserve">Деякі питання забезпечення функціонування інформаційно-комунікаційних систем, електронних комунікаційних систем, публічних електронних реєстрів в умовах воєнного стану» </w:t>
      </w:r>
      <w:r>
        <w:rPr>
          <w:rFonts w:ascii="Times New Roman" w:hAnsi="Times New Roman"/>
          <w:i/>
          <w:spacing w:val="-20"/>
          <w:sz w:val="24"/>
          <w:szCs w:val="24"/>
          <w:lang w:eastAsia="uk-UA"/>
        </w:rPr>
        <w:t xml:space="preserve">відповідно до Указу Президента України </w:t>
      </w:r>
      <w:r w:rsidRPr="00186F76">
        <w:rPr>
          <w:rFonts w:ascii="Times New Roman" w:hAnsi="Times New Roman"/>
          <w:i/>
          <w:spacing w:val="-20"/>
          <w:sz w:val="24"/>
          <w:szCs w:val="24"/>
          <w:lang w:eastAsia="uk-UA"/>
        </w:rPr>
        <w:t>від 24 лютого 2022 р. </w:t>
      </w:r>
      <w:hyperlink r:id="rId6" w:tgtFrame="_blank" w:history="1">
        <w:r w:rsidRPr="00186F76">
          <w:rPr>
            <w:rFonts w:ascii="Times New Roman" w:hAnsi="Times New Roman"/>
            <w:i/>
            <w:spacing w:val="-20"/>
            <w:sz w:val="24"/>
            <w:szCs w:val="24"/>
            <w:lang w:eastAsia="uk-UA"/>
          </w:rPr>
          <w:t>№ 64</w:t>
        </w:r>
      </w:hyperlink>
      <w:r w:rsidRPr="00186F76">
        <w:rPr>
          <w:rFonts w:ascii="Times New Roman" w:hAnsi="Times New Roman"/>
          <w:i/>
          <w:spacing w:val="-20"/>
          <w:sz w:val="24"/>
          <w:szCs w:val="24"/>
          <w:lang w:eastAsia="uk-UA"/>
        </w:rPr>
        <w:t> “Про введення воєнного стану в Україні”</w:t>
      </w:r>
      <w:r>
        <w:rPr>
          <w:rFonts w:ascii="Times New Roman" w:hAnsi="Times New Roman"/>
          <w:i/>
          <w:spacing w:val="-20"/>
          <w:sz w:val="24"/>
          <w:szCs w:val="24"/>
          <w:lang w:eastAsia="uk-UA"/>
        </w:rPr>
        <w:t xml:space="preserve">, </w:t>
      </w:r>
      <w:r w:rsidRPr="00405929">
        <w:rPr>
          <w:rFonts w:ascii="Times New Roman" w:hAnsi="Times New Roman"/>
          <w:i/>
          <w:spacing w:val="-20"/>
          <w:sz w:val="24"/>
          <w:szCs w:val="24"/>
          <w:lang w:eastAsia="uk-UA"/>
        </w:rPr>
        <w:t>установлено, що на період дії воєнного стану міністерства, інші центральні та місцеві органи виконавчої влади, державні та комунальні підприємства, установи, організації, що належать до сфери їх управління, для забезпечення належного функціонування інформаційних, інформаційно-комунікаційних та електронних комунікаційних систем, публічних електронних реєстрів, володільцями (держателями) та/або адміністраторами яких вони є, та захисту інформації, що обробляється в них, а також захисту державних інформаційних ресурсів, можуть вживати таких додаткових заходів, зокрема, зупиняти, обмежувати роботу інформаційних, інформаційно-комунікаційних та електронних комунікаційних систем, а також публічних електронних реєстрів.</w:t>
      </w:r>
    </w:p>
    <w:p w:rsidR="00B53C20" w:rsidRPr="00405929" w:rsidRDefault="00B53C20" w:rsidP="00B53C20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pacing w:val="-20"/>
          <w:sz w:val="24"/>
          <w:szCs w:val="24"/>
          <w:shd w:val="clear" w:color="auto" w:fill="FFFFFF"/>
        </w:rPr>
      </w:pPr>
      <w:r w:rsidRPr="00405929">
        <w:rPr>
          <w:rFonts w:ascii="Times New Roman" w:hAnsi="Times New Roman"/>
          <w:i/>
          <w:spacing w:val="-20"/>
          <w:sz w:val="24"/>
          <w:szCs w:val="24"/>
          <w:shd w:val="clear" w:color="auto" w:fill="FFFFFF"/>
        </w:rPr>
        <w:t xml:space="preserve">Наказом Міністерства юстиції України від </w:t>
      </w:r>
      <w:r w:rsidRPr="00405929">
        <w:rPr>
          <w:rFonts w:ascii="Times New Roman" w:hAnsi="Times New Roman"/>
          <w:bCs/>
          <w:i/>
          <w:spacing w:val="-20"/>
          <w:sz w:val="24"/>
          <w:szCs w:val="24"/>
        </w:rPr>
        <w:t xml:space="preserve">13.04.2022 1462/5 «Про зупинення оприлюднення інформації у формі відкритих даних, розпорядником якої є Міністерство юстиції України» зупинено </w:t>
      </w:r>
      <w:r w:rsidRPr="00405929">
        <w:rPr>
          <w:rFonts w:ascii="Times New Roman" w:hAnsi="Times New Roman"/>
          <w:i/>
          <w:spacing w:val="-20"/>
          <w:sz w:val="24"/>
          <w:szCs w:val="24"/>
          <w:shd w:val="clear" w:color="auto" w:fill="FFFFFF"/>
        </w:rPr>
        <w:t>на час дії воєнного стану оприлюднення інформації у формі відкритих даних, розпорядником якої є Міністерство юстиції України, визначеної розділом ІІ Переліку інформації, що підлягає оприлюдненню у формі відкритих даних, розпорядником якої є Міністерство юстиції України, затвердженого наказом Міністерства юстиції України від 28 березня 2016 року № 897/5 «Про затвердження Переліку інформації, що підлягає оприлюдненню у формі відкритих даних, розпорядником якої є Міністерство юстиції України», зокрема, Єдиного</w:t>
      </w:r>
      <w:r>
        <w:rPr>
          <w:rFonts w:ascii="Times New Roman" w:hAnsi="Times New Roman"/>
          <w:i/>
          <w:spacing w:val="-20"/>
          <w:sz w:val="24"/>
          <w:szCs w:val="24"/>
          <w:shd w:val="clear" w:color="auto" w:fill="FFFFFF"/>
        </w:rPr>
        <w:t xml:space="preserve"> державного</w:t>
      </w:r>
      <w:r w:rsidRPr="00405929">
        <w:rPr>
          <w:rFonts w:ascii="Times New Roman" w:hAnsi="Times New Roman"/>
          <w:i/>
          <w:spacing w:val="-20"/>
          <w:sz w:val="24"/>
          <w:szCs w:val="24"/>
          <w:shd w:val="clear" w:color="auto" w:fill="FFFFFF"/>
        </w:rPr>
        <w:t xml:space="preserve"> реєстру підприємств, щодо яких порушено провадження у справі про банкрутство.</w:t>
      </w:r>
    </w:p>
    <w:p w:rsidR="00B53C20" w:rsidRPr="00405929" w:rsidRDefault="00B53C20" w:rsidP="00B53C20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29">
        <w:rPr>
          <w:rFonts w:ascii="Times New Roman" w:hAnsi="Times New Roman"/>
          <w:i/>
          <w:spacing w:val="-20"/>
          <w:sz w:val="24"/>
          <w:szCs w:val="24"/>
          <w:shd w:val="clear" w:color="auto" w:fill="FFFFFF"/>
        </w:rPr>
        <w:t>Відповідно до повідомлення, розміщеного на сайті НАЗК (</w:t>
      </w:r>
      <w:hyperlink r:id="rId7" w:history="1">
        <w:r w:rsidRPr="00405929">
          <w:rPr>
            <w:rFonts w:ascii="Times New Roman" w:hAnsi="Times New Roman"/>
            <w:color w:val="0000FF"/>
            <w:spacing w:val="-20"/>
            <w:sz w:val="24"/>
            <w:szCs w:val="24"/>
            <w:u w:val="single"/>
            <w:shd w:val="clear" w:color="auto" w:fill="FFFFFF"/>
          </w:rPr>
          <w:t>https://cutt.ly/1JGxk24</w:t>
        </w:r>
      </w:hyperlink>
      <w:r w:rsidRPr="00405929">
        <w:rPr>
          <w:rFonts w:ascii="Times New Roman" w:hAnsi="Times New Roman"/>
          <w:i/>
          <w:spacing w:val="-20"/>
          <w:sz w:val="24"/>
          <w:szCs w:val="24"/>
          <w:shd w:val="clear" w:color="auto" w:fill="FFFFFF"/>
        </w:rPr>
        <w:t xml:space="preserve"> ), д</w:t>
      </w:r>
      <w:r w:rsidRPr="00405929">
        <w:rPr>
          <w:rFonts w:ascii="Times New Roman" w:hAnsi="Times New Roman"/>
          <w:i/>
          <w:spacing w:val="-20"/>
          <w:sz w:val="24"/>
          <w:szCs w:val="24"/>
        </w:rPr>
        <w:t>оступ до публічної частини Реєстру декларацій, Реєстру звітів партій POLITDATA та Реєстру корупціонерів обмежено у зв’язку з технічними роботами, спрямованими на максимальне посилення захисту особистих даних декларантів, партій та інших користувачів в умовах воєнного стану.</w:t>
      </w:r>
    </w:p>
    <w:p w:rsidR="00B53C20" w:rsidRDefault="00B53C20" w:rsidP="00B53C20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29">
        <w:rPr>
          <w:rFonts w:ascii="Times New Roman" w:hAnsi="Times New Roman"/>
          <w:sz w:val="24"/>
          <w:szCs w:val="24"/>
        </w:rPr>
        <w:t>Замовник у разі обмеження/зупинення доступу до публічної інформації, єдиних державних реєстрів</w:t>
      </w:r>
      <w:r w:rsidRPr="004059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05929">
        <w:rPr>
          <w:rFonts w:ascii="Times New Roman" w:hAnsi="Times New Roman"/>
          <w:sz w:val="24"/>
          <w:szCs w:val="24"/>
        </w:rPr>
        <w:t>залишає за собою право перевірити надану учасником інформацію на достовірність за допомогою сервісу «</w:t>
      </w:r>
      <w:hyperlink r:id="rId8" w:tgtFrame="_blank" w:history="1">
        <w:r w:rsidRPr="00405929">
          <w:rPr>
            <w:rFonts w:ascii="Times New Roman" w:hAnsi="Times New Roman"/>
            <w:bCs/>
            <w:sz w:val="24"/>
            <w:szCs w:val="24"/>
          </w:rPr>
          <w:t>Аналіз тендерів</w:t>
        </w:r>
      </w:hyperlink>
      <w:r w:rsidRPr="00405929">
        <w:rPr>
          <w:rFonts w:ascii="Times New Roman" w:hAnsi="Times New Roman"/>
          <w:sz w:val="24"/>
          <w:szCs w:val="24"/>
        </w:rPr>
        <w:t xml:space="preserve">» від </w:t>
      </w:r>
      <w:proofErr w:type="spellStart"/>
      <w:r w:rsidRPr="00405929">
        <w:rPr>
          <w:rFonts w:ascii="Times New Roman" w:hAnsi="Times New Roman"/>
          <w:sz w:val="24"/>
          <w:szCs w:val="24"/>
        </w:rPr>
        <w:t>YouControl</w:t>
      </w:r>
      <w:proofErr w:type="spellEnd"/>
      <w:r w:rsidRPr="00405929">
        <w:rPr>
          <w:rFonts w:ascii="Times New Roman" w:hAnsi="Times New Roman"/>
          <w:sz w:val="24"/>
          <w:szCs w:val="24"/>
        </w:rPr>
        <w:t xml:space="preserve"> або за допомогою інших сервісів (у разі функціонування їх у вільному доступі в мережі Інтернет)</w:t>
      </w:r>
      <w:r>
        <w:rPr>
          <w:rFonts w:ascii="Times New Roman" w:hAnsi="Times New Roman"/>
          <w:sz w:val="24"/>
          <w:szCs w:val="24"/>
        </w:rPr>
        <w:t>.</w:t>
      </w:r>
    </w:p>
    <w:p w:rsidR="00B53C20" w:rsidRPr="00405929" w:rsidRDefault="00B53C20" w:rsidP="00B53C20">
      <w:pPr>
        <w:keepNext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53C20" w:rsidRPr="00405929" w:rsidRDefault="00B53C20" w:rsidP="00B53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929">
        <w:rPr>
          <w:rFonts w:ascii="Times New Roman" w:hAnsi="Times New Roman"/>
          <w:b/>
          <w:noProof/>
          <w:sz w:val="24"/>
          <w:szCs w:val="24"/>
        </w:rPr>
        <w:t>Переможець процедури закупівлі</w:t>
      </w:r>
      <w:r w:rsidRPr="00405929">
        <w:rPr>
          <w:rFonts w:ascii="Times New Roman" w:hAnsi="Times New Roman"/>
          <w:noProof/>
          <w:sz w:val="24"/>
          <w:szCs w:val="24"/>
        </w:rPr>
        <w:t xml:space="preserve">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</w:t>
      </w:r>
      <w:r>
        <w:rPr>
          <w:rFonts w:ascii="Times New Roman" w:hAnsi="Times New Roman"/>
          <w:noProof/>
          <w:sz w:val="24"/>
          <w:szCs w:val="24"/>
        </w:rPr>
        <w:t>зазначених у підпунктах</w:t>
      </w:r>
      <w:r w:rsidRPr="00405929">
        <w:rPr>
          <w:rFonts w:ascii="Times New Roman" w:hAnsi="Times New Roman"/>
          <w:noProof/>
          <w:sz w:val="24"/>
          <w:szCs w:val="24"/>
        </w:rPr>
        <w:t xml:space="preserve"> 3, 5, 6 і 12 </w:t>
      </w:r>
      <w:r>
        <w:rPr>
          <w:rFonts w:ascii="Times New Roman" w:hAnsi="Times New Roman"/>
          <w:noProof/>
          <w:sz w:val="24"/>
          <w:szCs w:val="24"/>
        </w:rPr>
        <w:t>та в абзаці чотирнадцятому пункту 44 Особливостей</w:t>
      </w:r>
      <w:r w:rsidRPr="00405929">
        <w:rPr>
          <w:rFonts w:ascii="Times New Roman" w:hAnsi="Times New Roman"/>
          <w:noProof/>
          <w:sz w:val="24"/>
          <w:szCs w:val="24"/>
        </w:rPr>
        <w:t>, згідно наступних вимог:</w:t>
      </w:r>
    </w:p>
    <w:tbl>
      <w:tblPr>
        <w:tblW w:w="97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18"/>
        <w:gridCol w:w="3690"/>
        <w:gridCol w:w="5670"/>
      </w:tblGrid>
      <w:tr w:rsidR="00B53C20" w:rsidRPr="00405929" w:rsidTr="00A439B5"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3C20" w:rsidRPr="00405929" w:rsidRDefault="00B53C20" w:rsidP="00A4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92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3C20" w:rsidRPr="00405929" w:rsidRDefault="00B53C20" w:rsidP="00A4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929">
              <w:rPr>
                <w:rFonts w:ascii="Times New Roman" w:hAnsi="Times New Roman"/>
                <w:color w:val="000000"/>
                <w:sz w:val="24"/>
                <w:szCs w:val="24"/>
              </w:rPr>
              <w:t>Вимоги ст. 17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3C20" w:rsidRPr="00405929" w:rsidRDefault="00B53C20" w:rsidP="00A4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929">
              <w:rPr>
                <w:rFonts w:ascii="Times New Roman" w:hAnsi="Times New Roman"/>
                <w:color w:val="000000"/>
                <w:sz w:val="24"/>
                <w:szCs w:val="24"/>
              </w:rPr>
              <w:t>Документи, що надаються</w:t>
            </w:r>
            <w:r w:rsidRPr="004059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переможцем процедури закупівлі</w:t>
            </w:r>
            <w:r w:rsidRPr="004059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3C20" w:rsidRPr="00405929" w:rsidTr="00A439B5"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3C20" w:rsidRPr="00405929" w:rsidRDefault="00B53C20" w:rsidP="00A4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92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3C20" w:rsidRPr="00405929" w:rsidRDefault="00B53C20" w:rsidP="00A439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керівника</w:t>
            </w:r>
            <w:r w:rsidRPr="004059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учасника процедури закупівлі,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фізичну особу, яка є учасником процедури закупівлі, </w:t>
            </w:r>
            <w:r w:rsidRPr="004059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було притягнуто згідно із законом до відповідальності за вчинення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корупційного правопорушення або правопорушення, пов’язаного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 корупцією</w:t>
            </w:r>
            <w:r w:rsidRPr="004059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53C20" w:rsidRPr="00405929" w:rsidRDefault="00B53C20" w:rsidP="00A4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59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3 п. 44 Особливостей</w:t>
            </w:r>
            <w:r w:rsidRPr="004059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3C20" w:rsidRPr="00405929" w:rsidRDefault="00B53C20" w:rsidP="00A439B5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40592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Інформаційна довідка з Єдиного державного реєстру осіб, які вчинили корупційні</w:t>
            </w:r>
            <w:r w:rsidRPr="00405929">
              <w:rPr>
                <w:rFonts w:ascii="Times New Roman" w:hAnsi="Times New Roman"/>
                <w:iCs/>
                <w:sz w:val="24"/>
                <w:szCs w:val="24"/>
              </w:rPr>
              <w:t xml:space="preserve"> або пов’язані з корупцією правопорушення із зазначенням дати формування витягу не раніше дати оприлюднення в електронній системі закупівель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оголошення про проведення процедури закупівлі</w:t>
            </w:r>
            <w:r w:rsidRPr="0040592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B53C20" w:rsidRPr="00405929" w:rsidTr="00A439B5"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3C20" w:rsidRPr="00405929" w:rsidRDefault="00B53C20" w:rsidP="00A4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9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3C20" w:rsidRPr="00405929" w:rsidRDefault="00B53C20" w:rsidP="00A439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9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</w:t>
            </w:r>
          </w:p>
          <w:p w:rsidR="00B53C20" w:rsidRPr="00405929" w:rsidRDefault="00B53C20" w:rsidP="00A4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59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5 п. 44 Особливостей</w:t>
            </w:r>
            <w:r w:rsidRPr="004059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3C20" w:rsidRPr="0023587D" w:rsidRDefault="00B53C20" w:rsidP="00A43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29">
              <w:rPr>
                <w:rFonts w:ascii="Times New Roman" w:hAnsi="Times New Roman"/>
                <w:sz w:val="24"/>
                <w:szCs w:val="24"/>
              </w:rPr>
              <w:t xml:space="preserve">Витяг з інформаційно-аналітичної системи «Облік відомостей про притягнення особи до кримінальної відповідальності та наявності судимості» (далі – Витяг), виданий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станом на дату </w:t>
            </w:r>
            <w:r w:rsidRPr="00405929">
              <w:rPr>
                <w:rFonts w:ascii="Times New Roman" w:hAnsi="Times New Roman"/>
                <w:iCs/>
                <w:sz w:val="24"/>
                <w:szCs w:val="24"/>
              </w:rPr>
              <w:t xml:space="preserve">не раніше дати оприлюднення в електронній системі закупівель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оголошення про проведення процедури закупівлі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3C20" w:rsidRPr="00405929" w:rsidTr="00A439B5"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3C20" w:rsidRPr="00405929" w:rsidRDefault="00B53C20" w:rsidP="00A4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929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3C20" w:rsidRPr="00405929" w:rsidRDefault="00B53C20" w:rsidP="00A4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керівник учасника процедури закупівлі </w:t>
            </w:r>
            <w:r w:rsidRPr="00405929">
              <w:rPr>
                <w:rFonts w:ascii="Times New Roman" w:hAnsi="Times New Roman"/>
                <w:color w:val="000000"/>
                <w:sz w:val="24"/>
                <w:szCs w:val="24"/>
              </w:rPr>
              <w:t>бу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059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засуджен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  <w:r w:rsidRPr="004059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кримінальне правопорушення, вчинене з корисливих мотивів (зокрема, пов’язане з хабарництвом, шахрайством та відмиванням коштів), судимість з яко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4059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знято або не погашено у встановленому законом порядку </w:t>
            </w:r>
            <w:r w:rsidRPr="004059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6 п. 44 Особливостей</w:t>
            </w:r>
            <w:r w:rsidRPr="004059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3C20" w:rsidRPr="00405929" w:rsidRDefault="00B53C20" w:rsidP="00A439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929">
              <w:rPr>
                <w:rFonts w:ascii="Times New Roman" w:hAnsi="Times New Roman"/>
                <w:sz w:val="24"/>
                <w:szCs w:val="24"/>
              </w:rPr>
              <w:t xml:space="preserve">Витяг з інформаційно-аналітичної системи «Облік відомостей про притягнення особи до кримінальної відповідальності та наявності судимості» (далі – Витяг), виданий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станом на дату </w:t>
            </w:r>
            <w:r w:rsidRPr="00405929">
              <w:rPr>
                <w:rFonts w:ascii="Times New Roman" w:hAnsi="Times New Roman"/>
                <w:iCs/>
                <w:sz w:val="24"/>
                <w:szCs w:val="24"/>
              </w:rPr>
              <w:t xml:space="preserve">не раніше дати оприлюднення в електронній системі закупівель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оголошення про проведення процедури закупівлі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3C20" w:rsidRPr="00405929" w:rsidTr="00A439B5"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3C20" w:rsidRPr="00405929" w:rsidRDefault="00B53C20" w:rsidP="00A4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929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3C20" w:rsidRPr="00405929" w:rsidRDefault="00B53C20" w:rsidP="00A43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керівника</w:t>
            </w:r>
            <w:r w:rsidRPr="00405929">
              <w:rPr>
                <w:rFonts w:ascii="Times New Roman" w:hAnsi="Times New Roman"/>
                <w:sz w:val="24"/>
                <w:szCs w:val="24"/>
              </w:rPr>
              <w:t xml:space="preserve"> учасника процедури закупівлі, фізичну особу, яка є учасником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процедури закупівлі</w:t>
            </w:r>
            <w:r w:rsidRPr="00405929">
              <w:rPr>
                <w:rFonts w:ascii="Times New Roman" w:hAnsi="Times New Roman"/>
                <w:sz w:val="24"/>
                <w:szCs w:val="24"/>
              </w:rPr>
              <w:t>, було притягнуто згідно із законом до відповідальності за вчинення правопорушення, пов'язаного з використанням дитячої праці чи будь-якими формами торгівлі людьми</w:t>
            </w:r>
          </w:p>
          <w:p w:rsidR="00B53C20" w:rsidRPr="00405929" w:rsidRDefault="00B53C20" w:rsidP="00A439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9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12 п. 44 Особливостей</w:t>
            </w:r>
            <w:r w:rsidRPr="004059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3C20" w:rsidRPr="00405929" w:rsidRDefault="00B53C20" w:rsidP="00A439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929">
              <w:rPr>
                <w:rFonts w:ascii="Times New Roman" w:hAnsi="Times New Roman"/>
                <w:sz w:val="24"/>
                <w:szCs w:val="24"/>
              </w:rPr>
              <w:t xml:space="preserve">Витяг з інформаційно-аналітичної системи «Облік відомостей про притягнення особи до кримінальної відповідальності та наявності судимості» (далі – Витяг), виданий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станом на дату </w:t>
            </w:r>
            <w:r w:rsidRPr="00405929">
              <w:rPr>
                <w:rFonts w:ascii="Times New Roman" w:hAnsi="Times New Roman"/>
                <w:iCs/>
                <w:sz w:val="24"/>
                <w:szCs w:val="24"/>
              </w:rPr>
              <w:t xml:space="preserve">не раніше дати оприлюднення в електронній системі закупівель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оголошення про проведення процедури закупівлі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3C20" w:rsidRPr="00405929" w:rsidTr="00A439B5">
        <w:trPr>
          <w:trHeight w:val="3477"/>
        </w:trPr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3C20" w:rsidRPr="00405929" w:rsidRDefault="00B53C20" w:rsidP="00A43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2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C20" w:rsidRDefault="00B53C20" w:rsidP="00A4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05929">
              <w:rPr>
                <w:rFonts w:ascii="Times New Roman" w:hAnsi="Times New Roman"/>
                <w:sz w:val="24"/>
                <w:szCs w:val="24"/>
              </w:rPr>
              <w:t>часник процедури закупівлі не виконав свої зобов’язання за раніше укладеним договором про закупівлю з замовником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цих торгів</w:t>
            </w:r>
            <w:r w:rsidRPr="00405929">
              <w:rPr>
                <w:rFonts w:ascii="Times New Roman" w:hAnsi="Times New Roman"/>
                <w:sz w:val="24"/>
                <w:szCs w:val="24"/>
              </w:rPr>
              <w:t>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B53C20" w:rsidRPr="008536A9" w:rsidRDefault="00B53C20" w:rsidP="00A4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6A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8536A9">
              <w:rPr>
                <w:rFonts w:ascii="Times New Roman" w:hAnsi="Times New Roman"/>
                <w:b/>
                <w:sz w:val="24"/>
                <w:szCs w:val="24"/>
              </w:rPr>
              <w:t>абз</w:t>
            </w:r>
            <w:proofErr w:type="spellEnd"/>
            <w:r w:rsidRPr="008536A9">
              <w:rPr>
                <w:rFonts w:ascii="Times New Roman" w:hAnsi="Times New Roman"/>
                <w:b/>
                <w:sz w:val="24"/>
                <w:szCs w:val="24"/>
              </w:rPr>
              <w:t>. 14 п. 44 Особливостей)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3C20" w:rsidRPr="00B8507F" w:rsidRDefault="00B53C20" w:rsidP="00A439B5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29">
              <w:rPr>
                <w:rFonts w:ascii="Times New Roman" w:hAnsi="Times New Roman"/>
                <w:sz w:val="24"/>
                <w:szCs w:val="24"/>
              </w:rPr>
              <w:t xml:space="preserve">Переможець процедури закупівлі надає гарантійний лист/довідку </w:t>
            </w:r>
            <w:r w:rsidRPr="00B8507F">
              <w:rPr>
                <w:rFonts w:ascii="Times New Roman" w:hAnsi="Times New Roman"/>
                <w:sz w:val="24"/>
                <w:szCs w:val="24"/>
              </w:rPr>
              <w:t xml:space="preserve">про відсутність фактів не виконання своїх зобов’язань за раніше укладеним договором про закупівлю 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B8507F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Відділом містобудування, житлово –комунального господарства та благоустрою </w:t>
            </w:r>
            <w:proofErr w:type="spellStart"/>
            <w:r w:rsidR="004D07EA">
              <w:rPr>
                <w:rFonts w:ascii="Times New Roman" w:hAnsi="Times New Roman"/>
                <w:sz w:val="24"/>
                <w:szCs w:val="24"/>
              </w:rPr>
              <w:t>Ясінянської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селищної ради</w:t>
            </w:r>
            <w:r w:rsidRPr="00B8507F">
              <w:rPr>
                <w:rFonts w:ascii="Times New Roman" w:hAnsi="Times New Roman"/>
                <w:sz w:val="24"/>
                <w:szCs w:val="24"/>
              </w:rPr>
              <w:t>, що призвело до його дострокового розірвання, і застосування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B53C20" w:rsidRPr="00405929" w:rsidRDefault="00B53C20" w:rsidP="00A439B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8507F">
              <w:rPr>
                <w:rFonts w:ascii="Times New Roman" w:hAnsi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454">
              <w:rPr>
                <w:rFonts w:ascii="Times New Roman" w:hAnsi="Times New Roman"/>
                <w:sz w:val="24"/>
                <w:szCs w:val="24"/>
              </w:rPr>
              <w:t>документальн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25454">
              <w:rPr>
                <w:rFonts w:ascii="Times New Roman" w:hAnsi="Times New Roman"/>
                <w:sz w:val="24"/>
                <w:szCs w:val="24"/>
              </w:rPr>
              <w:t xml:space="preserve"> підтвердження вжиття заходів для доведення своєї надійності, незважаючи на наявність зазначеної підстави для відмови в участі у процедурі закупівлі, а саме: документів, які підтверджують, що він сплатив або зобов’язався сплатити відповідні зобов’язання та відшкодування завданих збитків</w:t>
            </w:r>
          </w:p>
        </w:tc>
      </w:tr>
    </w:tbl>
    <w:p w:rsidR="00B53C20" w:rsidRPr="00405929" w:rsidRDefault="00B53C20" w:rsidP="00B53C2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3C20" w:rsidRPr="00E71722" w:rsidRDefault="00B53C20" w:rsidP="00B53C20">
      <w:pPr>
        <w:widowControl w:val="0"/>
        <w:suppressAutoHyphens/>
        <w:spacing w:after="0" w:line="240" w:lineRule="auto"/>
        <w:ind w:right="-1" w:firstLine="851"/>
        <w:jc w:val="both"/>
        <w:rPr>
          <w:rFonts w:ascii="Times New Roman" w:hAnsi="Times New Roman"/>
          <w:b/>
          <w:i/>
          <w:noProof/>
          <w:sz w:val="24"/>
          <w:szCs w:val="24"/>
        </w:rPr>
      </w:pPr>
      <w:r w:rsidRPr="00E71722">
        <w:rPr>
          <w:rFonts w:ascii="Times New Roman" w:eastAsia="SimSun" w:hAnsi="Times New Roman"/>
          <w:b/>
          <w:i/>
          <w:iCs/>
          <w:kern w:val="2"/>
          <w:sz w:val="24"/>
          <w:szCs w:val="24"/>
          <w:lang w:eastAsia="hi-IN" w:bidi="hi-IN"/>
        </w:rPr>
        <w:t xml:space="preserve">Додатково переможець процедури закупівлі </w:t>
      </w:r>
      <w:r w:rsidRPr="00E71722">
        <w:rPr>
          <w:rFonts w:ascii="Times New Roman" w:hAnsi="Times New Roman"/>
          <w:b/>
          <w:i/>
          <w:noProof/>
          <w:sz w:val="24"/>
          <w:szCs w:val="24"/>
        </w:rPr>
        <w:t>надає замовнику шляхом оприлюднення в електронній системі закупівель документи*:</w:t>
      </w:r>
    </w:p>
    <w:p w:rsidR="00B53C20" w:rsidRPr="00E71722" w:rsidRDefault="00B53C20" w:rsidP="00B53C20">
      <w:pPr>
        <w:pStyle w:val="21"/>
        <w:widowControl w:val="0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eastAsia="SimSun"/>
          <w:iCs/>
          <w:kern w:val="2"/>
          <w:lang w:eastAsia="hi-IN" w:bidi="hi-IN"/>
        </w:rPr>
      </w:pPr>
      <w:r w:rsidRPr="00E71722">
        <w:rPr>
          <w:bCs/>
        </w:rPr>
        <w:t xml:space="preserve">інформаційну довідку з Єдиного державного реєстру осіб, які вчинили </w:t>
      </w:r>
      <w:r w:rsidRPr="00E71722">
        <w:rPr>
          <w:bCs/>
        </w:rPr>
        <w:lastRenderedPageBreak/>
        <w:t>корупційні</w:t>
      </w:r>
      <w:r w:rsidRPr="00E71722">
        <w:t xml:space="preserve"> або пов’язані з корупцією правопорушення із зазначенням дати формування </w:t>
      </w:r>
      <w:r>
        <w:t xml:space="preserve">документу </w:t>
      </w:r>
      <w:r w:rsidRPr="00405929">
        <w:rPr>
          <w:rFonts w:eastAsia="Calibri"/>
          <w:iCs/>
        </w:rPr>
        <w:t xml:space="preserve">не раніше дати оприлюднення в електронній системі закупівель </w:t>
      </w:r>
      <w:r>
        <w:rPr>
          <w:rFonts w:eastAsia="Calibri"/>
          <w:iCs/>
        </w:rPr>
        <w:t>оголошення про проведення процедури закупівлі</w:t>
      </w:r>
      <w:r w:rsidRPr="00405929">
        <w:rPr>
          <w:rFonts w:eastAsia="Calibri"/>
          <w:iCs/>
        </w:rPr>
        <w:t>.</w:t>
      </w:r>
      <w:r>
        <w:rPr>
          <w:rFonts w:eastAsia="Calibri"/>
          <w:iCs/>
        </w:rPr>
        <w:t xml:space="preserve"> (</w:t>
      </w:r>
      <w:r>
        <w:rPr>
          <w:rFonts w:eastAsia="Calibri"/>
          <w:b/>
        </w:rPr>
        <w:t>пп. 2</w:t>
      </w:r>
      <w:r w:rsidRPr="008536A9">
        <w:rPr>
          <w:rFonts w:eastAsia="Calibri"/>
          <w:b/>
        </w:rPr>
        <w:t xml:space="preserve"> п. 44 Особливостей</w:t>
      </w:r>
      <w:r>
        <w:rPr>
          <w:rFonts w:eastAsia="Calibri"/>
          <w:iCs/>
        </w:rPr>
        <w:t>);</w:t>
      </w:r>
    </w:p>
    <w:p w:rsidR="00B53C20" w:rsidRPr="00DF3B40" w:rsidRDefault="00B53C20" w:rsidP="00B53C20">
      <w:pPr>
        <w:pStyle w:val="21"/>
        <w:widowControl w:val="0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bCs/>
        </w:rPr>
      </w:pPr>
      <w:r w:rsidRPr="00DF3B40">
        <w:rPr>
          <w:bCs/>
        </w:rPr>
        <w:t>інформаційну довідку</w:t>
      </w:r>
      <w:r>
        <w:rPr>
          <w:bCs/>
        </w:rPr>
        <w:t xml:space="preserve"> про відомості </w:t>
      </w:r>
      <w:r w:rsidRPr="00DF3B40">
        <w:rPr>
          <w:bCs/>
        </w:rPr>
        <w:t>з Єдиного реєстру підприємств, щодо яких порушено провадження у справі про банкрутство</w:t>
      </w:r>
      <w:r>
        <w:rPr>
          <w:bCs/>
        </w:rPr>
        <w:t xml:space="preserve"> або інформаційний лист щодо надання відомостей </w:t>
      </w:r>
      <w:r w:rsidRPr="00DF3B40">
        <w:rPr>
          <w:bCs/>
        </w:rPr>
        <w:t>з Єдиного реєстру підприємств, щодо яких порушено провадження у справі про банкрутство</w:t>
      </w:r>
      <w:r>
        <w:rPr>
          <w:bCs/>
        </w:rPr>
        <w:t>, отриманих у порядку, визначеному Положенням про єдиний реєстр підприємств щодо яких порушено провадження у справі про банкрутство, що затверджено наказом Міністерства юстиції України від 15.09.2011 № 3018/5 (зі змінами та доповненнями).</w:t>
      </w:r>
      <w:r w:rsidRPr="00DF3B40">
        <w:rPr>
          <w:bCs/>
        </w:rPr>
        <w:t xml:space="preserve"> </w:t>
      </w:r>
      <w:r>
        <w:t>Документ повинен бути датований</w:t>
      </w:r>
      <w:r w:rsidRPr="00E71722">
        <w:t xml:space="preserve"> </w:t>
      </w:r>
      <w:r w:rsidRPr="00405929">
        <w:rPr>
          <w:rFonts w:eastAsia="Calibri"/>
          <w:iCs/>
        </w:rPr>
        <w:t>не раніше дати оприлюднення в електронній системі</w:t>
      </w:r>
      <w:r>
        <w:rPr>
          <w:rFonts w:eastAsia="Calibri"/>
          <w:iCs/>
        </w:rPr>
        <w:t xml:space="preserve"> закупівель</w:t>
      </w:r>
      <w:r w:rsidRPr="00405929">
        <w:rPr>
          <w:rFonts w:eastAsia="Calibri"/>
          <w:iCs/>
        </w:rPr>
        <w:t xml:space="preserve"> </w:t>
      </w:r>
      <w:r>
        <w:rPr>
          <w:rFonts w:eastAsia="Calibri"/>
          <w:iCs/>
        </w:rPr>
        <w:t>оголошення про проведення процедури закупівлі</w:t>
      </w:r>
      <w:r w:rsidRPr="00405929">
        <w:rPr>
          <w:rFonts w:eastAsia="Calibri"/>
          <w:iCs/>
        </w:rPr>
        <w:t>.</w:t>
      </w:r>
      <w:r>
        <w:rPr>
          <w:rFonts w:eastAsia="Calibri"/>
          <w:iCs/>
        </w:rPr>
        <w:t xml:space="preserve"> </w:t>
      </w:r>
      <w:r w:rsidRPr="00DF3B40">
        <w:rPr>
          <w:rFonts w:eastAsia="Calibri"/>
          <w:b/>
          <w:iCs/>
        </w:rPr>
        <w:t>(</w:t>
      </w:r>
      <w:r>
        <w:rPr>
          <w:rFonts w:eastAsia="Calibri"/>
          <w:b/>
        </w:rPr>
        <w:t>пп. 8</w:t>
      </w:r>
      <w:r w:rsidRPr="008536A9">
        <w:rPr>
          <w:rFonts w:eastAsia="Calibri"/>
          <w:b/>
        </w:rPr>
        <w:t xml:space="preserve"> п. 44 Особливостей</w:t>
      </w:r>
      <w:r w:rsidRPr="00DF3B40">
        <w:rPr>
          <w:rFonts w:eastAsia="Calibri"/>
          <w:b/>
          <w:iCs/>
        </w:rPr>
        <w:t>)</w:t>
      </w:r>
      <w:r>
        <w:rPr>
          <w:rFonts w:eastAsia="Calibri"/>
          <w:b/>
          <w:iCs/>
        </w:rPr>
        <w:t>;</w:t>
      </w:r>
    </w:p>
    <w:p w:rsidR="00B53C20" w:rsidRPr="00DF3B40" w:rsidRDefault="00B53C20" w:rsidP="00B53C2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iCs/>
          <w:lang w:eastAsia="ar-SA"/>
        </w:rPr>
      </w:pPr>
      <w:r w:rsidRPr="00DF3B40">
        <w:rPr>
          <w:rFonts w:ascii="Times New Roman" w:hAnsi="Times New Roman"/>
          <w:b/>
          <w:i/>
          <w:iCs/>
          <w:lang w:eastAsia="ar-SA"/>
        </w:rPr>
        <w:t>*На момент оприлюднення оголошення про проведення відкритих торгів доступ до вищезазначеного реєстру є обмеженим.</w:t>
      </w:r>
    </w:p>
    <w:p w:rsidR="00B53C20" w:rsidRDefault="00B53C20" w:rsidP="00B53C20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SimSun" w:hAnsi="Times New Roman"/>
          <w:i/>
          <w:iCs/>
          <w:kern w:val="2"/>
          <w:sz w:val="24"/>
          <w:szCs w:val="24"/>
          <w:lang w:eastAsia="hi-IN" w:bidi="hi-IN"/>
        </w:rPr>
      </w:pPr>
    </w:p>
    <w:p w:rsidR="00B53C20" w:rsidRPr="00405929" w:rsidRDefault="00B53C20" w:rsidP="00B53C2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05929">
        <w:rPr>
          <w:rFonts w:ascii="Times New Roman" w:hAnsi="Times New Roman"/>
          <w:b/>
          <w:bCs/>
          <w:color w:val="000000"/>
          <w:sz w:val="24"/>
          <w:szCs w:val="24"/>
        </w:rPr>
        <w:t>Примітка:</w:t>
      </w:r>
    </w:p>
    <w:p w:rsidR="00B53C20" w:rsidRDefault="00B53C20" w:rsidP="00B53C2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proofErr w:type="spellStart"/>
      <w:r w:rsidRPr="00EE47AD">
        <w:rPr>
          <w:rFonts w:ascii="Times New Roman" w:hAnsi="Times New Roman"/>
          <w:bCs/>
          <w:i/>
          <w:color w:val="000000"/>
          <w:sz w:val="24"/>
          <w:szCs w:val="24"/>
        </w:rPr>
        <w:t>Переможець</w:t>
      </w:r>
      <w:proofErr w:type="spellEnd"/>
      <w:r w:rsidRPr="00EE47AD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EE47AD">
        <w:rPr>
          <w:rFonts w:ascii="Times New Roman" w:hAnsi="Times New Roman"/>
          <w:bCs/>
          <w:i/>
          <w:color w:val="000000"/>
          <w:sz w:val="24"/>
          <w:szCs w:val="24"/>
        </w:rPr>
        <w:t>процедури</w:t>
      </w:r>
      <w:proofErr w:type="spellEnd"/>
      <w:r w:rsidRPr="00EE47AD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EE47AD">
        <w:rPr>
          <w:rFonts w:ascii="Times New Roman" w:hAnsi="Times New Roman"/>
          <w:bCs/>
          <w:i/>
          <w:color w:val="000000"/>
          <w:sz w:val="24"/>
          <w:szCs w:val="24"/>
        </w:rPr>
        <w:t>закупівлі</w:t>
      </w:r>
      <w:proofErr w:type="spellEnd"/>
      <w:r w:rsidRPr="00EE47AD">
        <w:rPr>
          <w:rFonts w:ascii="Times New Roman" w:hAnsi="Times New Roman"/>
          <w:bCs/>
          <w:i/>
          <w:color w:val="000000"/>
          <w:sz w:val="24"/>
          <w:szCs w:val="24"/>
        </w:rPr>
        <w:t xml:space="preserve"> на </w:t>
      </w:r>
      <w:proofErr w:type="spellStart"/>
      <w:r w:rsidRPr="00EE47AD">
        <w:rPr>
          <w:rFonts w:ascii="Times New Roman" w:hAnsi="Times New Roman"/>
          <w:bCs/>
          <w:i/>
          <w:color w:val="000000"/>
          <w:sz w:val="24"/>
          <w:szCs w:val="24"/>
        </w:rPr>
        <w:t>виконання</w:t>
      </w:r>
      <w:proofErr w:type="spellEnd"/>
      <w:r w:rsidRPr="00EE47AD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EE47AD">
        <w:rPr>
          <w:rFonts w:ascii="Times New Roman" w:hAnsi="Times New Roman"/>
          <w:bCs/>
          <w:i/>
          <w:color w:val="000000"/>
          <w:sz w:val="24"/>
          <w:szCs w:val="24"/>
        </w:rPr>
        <w:t>вимог</w:t>
      </w:r>
      <w:proofErr w:type="spellEnd"/>
      <w:r w:rsidRPr="00EE47AD">
        <w:rPr>
          <w:rFonts w:ascii="Times New Roman" w:hAnsi="Times New Roman"/>
          <w:bCs/>
          <w:i/>
          <w:color w:val="000000"/>
          <w:sz w:val="24"/>
          <w:szCs w:val="24"/>
        </w:rPr>
        <w:t xml:space="preserve">, </w:t>
      </w:r>
      <w:proofErr w:type="spellStart"/>
      <w:r w:rsidRPr="00EE47AD">
        <w:rPr>
          <w:rFonts w:ascii="Times New Roman" w:hAnsi="Times New Roman"/>
          <w:bCs/>
          <w:i/>
          <w:color w:val="000000"/>
          <w:sz w:val="24"/>
          <w:szCs w:val="24"/>
        </w:rPr>
        <w:t>визначених</w:t>
      </w:r>
      <w:proofErr w:type="spellEnd"/>
      <w:r w:rsidRPr="00EE47AD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uk-UA"/>
        </w:rPr>
        <w:t>під</w:t>
      </w:r>
      <w:r w:rsidRPr="00EE47AD">
        <w:rPr>
          <w:rFonts w:ascii="Times New Roman" w:hAnsi="Times New Roman"/>
          <w:bCs/>
          <w:i/>
          <w:color w:val="000000"/>
          <w:sz w:val="24"/>
          <w:szCs w:val="24"/>
        </w:rPr>
        <w:t xml:space="preserve">пунктами 5, 6, 12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uk-UA"/>
        </w:rPr>
        <w:t>пункту 44 Особливостей</w:t>
      </w:r>
      <w:r w:rsidRPr="00EE47AD">
        <w:rPr>
          <w:rFonts w:ascii="Times New Roman" w:hAnsi="Times New Roman"/>
          <w:bCs/>
          <w:i/>
          <w:color w:val="000000"/>
          <w:sz w:val="24"/>
          <w:szCs w:val="24"/>
        </w:rPr>
        <w:t xml:space="preserve">, </w:t>
      </w:r>
      <w:proofErr w:type="spellStart"/>
      <w:r w:rsidRPr="00EE47AD">
        <w:rPr>
          <w:rFonts w:ascii="Times New Roman" w:hAnsi="Times New Roman"/>
          <w:bCs/>
          <w:i/>
          <w:color w:val="000000"/>
          <w:sz w:val="24"/>
          <w:szCs w:val="24"/>
        </w:rPr>
        <w:t>може</w:t>
      </w:r>
      <w:proofErr w:type="spellEnd"/>
      <w:r w:rsidRPr="00EE47AD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EE47AD">
        <w:rPr>
          <w:rFonts w:ascii="Times New Roman" w:hAnsi="Times New Roman"/>
          <w:bCs/>
          <w:i/>
          <w:color w:val="000000"/>
          <w:sz w:val="24"/>
          <w:szCs w:val="24"/>
        </w:rPr>
        <w:t>надати</w:t>
      </w:r>
      <w:proofErr w:type="spellEnd"/>
      <w:r w:rsidRPr="00EE47AD">
        <w:rPr>
          <w:rFonts w:ascii="Times New Roman" w:hAnsi="Times New Roman"/>
          <w:bCs/>
          <w:i/>
          <w:color w:val="000000"/>
          <w:sz w:val="24"/>
          <w:szCs w:val="24"/>
        </w:rPr>
        <w:t xml:space="preserve"> один </w:t>
      </w:r>
      <w:proofErr w:type="spellStart"/>
      <w:r w:rsidRPr="00EE47AD">
        <w:rPr>
          <w:rFonts w:ascii="Times New Roman" w:hAnsi="Times New Roman"/>
          <w:bCs/>
          <w:i/>
          <w:color w:val="000000"/>
          <w:sz w:val="24"/>
          <w:szCs w:val="24"/>
        </w:rPr>
        <w:t>Витяг</w:t>
      </w:r>
      <w:proofErr w:type="spellEnd"/>
      <w:r w:rsidRPr="00EE47AD">
        <w:rPr>
          <w:rFonts w:ascii="Times New Roman" w:hAnsi="Times New Roman"/>
          <w:bCs/>
          <w:i/>
          <w:color w:val="000000"/>
          <w:sz w:val="24"/>
          <w:szCs w:val="24"/>
        </w:rPr>
        <w:t xml:space="preserve">, </w:t>
      </w:r>
      <w:proofErr w:type="spellStart"/>
      <w:r w:rsidRPr="00EE47AD">
        <w:rPr>
          <w:rFonts w:ascii="Times New Roman" w:hAnsi="Times New Roman"/>
          <w:bCs/>
          <w:i/>
          <w:color w:val="000000"/>
          <w:sz w:val="24"/>
          <w:szCs w:val="24"/>
        </w:rPr>
        <w:t>що</w:t>
      </w:r>
      <w:proofErr w:type="spellEnd"/>
      <w:r w:rsidRPr="00EE47AD">
        <w:rPr>
          <w:rFonts w:ascii="Times New Roman" w:hAnsi="Times New Roman"/>
          <w:bCs/>
          <w:i/>
          <w:color w:val="000000"/>
          <w:sz w:val="24"/>
          <w:szCs w:val="24"/>
        </w:rPr>
        <w:t xml:space="preserve"> буде </w:t>
      </w:r>
      <w:proofErr w:type="spellStart"/>
      <w:r w:rsidRPr="00EE47AD">
        <w:rPr>
          <w:rFonts w:ascii="Times New Roman" w:hAnsi="Times New Roman"/>
          <w:bCs/>
          <w:i/>
          <w:color w:val="000000"/>
          <w:sz w:val="24"/>
          <w:szCs w:val="24"/>
        </w:rPr>
        <w:t>вважатися</w:t>
      </w:r>
      <w:proofErr w:type="spellEnd"/>
      <w:r w:rsidRPr="00EE47AD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EE47AD">
        <w:rPr>
          <w:rFonts w:ascii="Times New Roman" w:hAnsi="Times New Roman"/>
          <w:bCs/>
          <w:i/>
          <w:color w:val="000000"/>
          <w:sz w:val="24"/>
          <w:szCs w:val="24"/>
        </w:rPr>
        <w:t>замовником</w:t>
      </w:r>
      <w:proofErr w:type="spellEnd"/>
      <w:r w:rsidRPr="00EE47AD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EE47AD">
        <w:rPr>
          <w:rFonts w:ascii="Times New Roman" w:hAnsi="Times New Roman"/>
          <w:bCs/>
          <w:i/>
          <w:color w:val="000000"/>
          <w:sz w:val="24"/>
          <w:szCs w:val="24"/>
        </w:rPr>
        <w:t>підтвердженням</w:t>
      </w:r>
      <w:proofErr w:type="spellEnd"/>
      <w:r w:rsidRPr="00EE47AD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EE47AD">
        <w:rPr>
          <w:rFonts w:ascii="Times New Roman" w:hAnsi="Times New Roman"/>
          <w:bCs/>
          <w:i/>
          <w:color w:val="000000"/>
          <w:sz w:val="24"/>
          <w:szCs w:val="24"/>
        </w:rPr>
        <w:t>виконання</w:t>
      </w:r>
      <w:proofErr w:type="spellEnd"/>
      <w:r w:rsidRPr="00EE47AD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EE47AD">
        <w:rPr>
          <w:rFonts w:ascii="Times New Roman" w:hAnsi="Times New Roman"/>
          <w:bCs/>
          <w:i/>
          <w:color w:val="000000"/>
          <w:sz w:val="24"/>
          <w:szCs w:val="24"/>
        </w:rPr>
        <w:t>вимог</w:t>
      </w:r>
      <w:proofErr w:type="spellEnd"/>
      <w:r w:rsidRPr="00EE47AD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EE47AD">
        <w:rPr>
          <w:rFonts w:ascii="Times New Roman" w:hAnsi="Times New Roman"/>
          <w:bCs/>
          <w:i/>
          <w:color w:val="000000"/>
          <w:sz w:val="24"/>
          <w:szCs w:val="24"/>
        </w:rPr>
        <w:t>спільно</w:t>
      </w:r>
      <w:proofErr w:type="spellEnd"/>
      <w:r w:rsidRPr="00EE47AD">
        <w:rPr>
          <w:rFonts w:ascii="Times New Roman" w:hAnsi="Times New Roman"/>
          <w:bCs/>
          <w:i/>
          <w:color w:val="000000"/>
          <w:sz w:val="24"/>
          <w:szCs w:val="24"/>
        </w:rPr>
        <w:t xml:space="preserve"> за пунктами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uk-UA"/>
        </w:rPr>
        <w:t>під</w:t>
      </w:r>
      <w:r w:rsidRPr="00EE47AD">
        <w:rPr>
          <w:rFonts w:ascii="Times New Roman" w:hAnsi="Times New Roman"/>
          <w:bCs/>
          <w:i/>
          <w:color w:val="000000"/>
          <w:sz w:val="24"/>
          <w:szCs w:val="24"/>
        </w:rPr>
        <w:t xml:space="preserve">пунктами 5, 6, 12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uk-UA"/>
        </w:rPr>
        <w:t>пункту 44 Особливостей</w:t>
      </w:r>
      <w:r w:rsidRPr="00EE47AD">
        <w:rPr>
          <w:rFonts w:ascii="Times New Roman" w:hAnsi="Times New Roman"/>
          <w:bCs/>
          <w:i/>
          <w:color w:val="000000"/>
          <w:sz w:val="24"/>
          <w:szCs w:val="24"/>
        </w:rPr>
        <w:t>.</w:t>
      </w:r>
    </w:p>
    <w:p w:rsidR="00B53C20" w:rsidRPr="006F7F31" w:rsidRDefault="00B53C20" w:rsidP="00B53C20">
      <w:pPr>
        <w:pStyle w:val="rvps2"/>
        <w:numPr>
          <w:ilvl w:val="0"/>
          <w:numId w:val="1"/>
        </w:numPr>
        <w:shd w:val="clear" w:color="auto" w:fill="FFFFFF"/>
        <w:spacing w:before="0" w:after="0"/>
        <w:ind w:left="0" w:firstLine="0"/>
        <w:jc w:val="both"/>
        <w:rPr>
          <w:rFonts w:eastAsia="Calibri"/>
          <w:bCs/>
          <w:i/>
          <w:color w:val="000000"/>
          <w:lang w:eastAsia="en-US"/>
        </w:rPr>
      </w:pPr>
      <w:bookmarkStart w:id="1" w:name="n160"/>
      <w:bookmarkEnd w:id="1"/>
      <w:r w:rsidRPr="00054CE8">
        <w:rPr>
          <w:bCs/>
          <w:i/>
          <w:iCs/>
        </w:rPr>
        <w:t>якщо на момент подання переможцем документів, що підтверджують відсутність підстав, визначених статтею 17 Закону і які вимагаються замовником в тендерній документації, будуть міститись у відкритих єдиних державних реєстрах, доступ до яких є вільним, то такий переможець може замість таких документів надати лист-пояснення в довільній формі, за власноручним підписом уповноваженої особи переможця та завірений печаткою (у разі наявності), в якому зазначає законодавчі підстави ненадання таких документів та адреси відповідних сайтів.</w:t>
      </w:r>
    </w:p>
    <w:sectPr w:rsidR="00B53C20" w:rsidRPr="006F7F31" w:rsidSect="008359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626FC"/>
    <w:multiLevelType w:val="hybridMultilevel"/>
    <w:tmpl w:val="0A70B2B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61A39"/>
    <w:multiLevelType w:val="hybridMultilevel"/>
    <w:tmpl w:val="DD7A3C7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578D"/>
    <w:rsid w:val="001436F3"/>
    <w:rsid w:val="00215D06"/>
    <w:rsid w:val="00411178"/>
    <w:rsid w:val="004D07EA"/>
    <w:rsid w:val="005C33C7"/>
    <w:rsid w:val="00613C1F"/>
    <w:rsid w:val="00835910"/>
    <w:rsid w:val="00B1600F"/>
    <w:rsid w:val="00B53C20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8D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578D"/>
    <w:rPr>
      <w:rFonts w:cs="Times New Roman"/>
      <w:color w:val="0000FF"/>
      <w:u w:val="single"/>
    </w:rPr>
  </w:style>
  <w:style w:type="paragraph" w:customStyle="1" w:styleId="Standard">
    <w:name w:val="Standard"/>
    <w:rsid w:val="00FF578D"/>
    <w:pPr>
      <w:suppressAutoHyphens/>
      <w:autoSpaceDN w:val="0"/>
      <w:spacing w:after="160"/>
      <w:ind w:firstLine="0"/>
      <w:jc w:val="left"/>
      <w:textAlignment w:val="baseline"/>
    </w:pPr>
    <w:rPr>
      <w:rFonts w:ascii="Calibri" w:eastAsia="SimSun" w:hAnsi="Calibri" w:cs="Tahoma"/>
      <w:kern w:val="3"/>
    </w:rPr>
  </w:style>
  <w:style w:type="paragraph" w:styleId="a4">
    <w:name w:val="List Paragraph"/>
    <w:aliases w:val="EBRD List,CA bullets,Details,Заголовок 1.1,название табл/рис,Список уровня 2,Bullet Number,Bullet 1,Use Case List Paragraph,lp1,List Paragraph1,lp11,List Paragraph11,Number Bullets,заголовок 1.1,Текст таблицы,Литература,Elenco Normale"/>
    <w:basedOn w:val="a"/>
    <w:link w:val="a5"/>
    <w:uiPriority w:val="34"/>
    <w:qFormat/>
    <w:rsid w:val="00B53C20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paragraph" w:customStyle="1" w:styleId="21">
    <w:name w:val="Основной текст с отступом 21"/>
    <w:basedOn w:val="a"/>
    <w:rsid w:val="00B53C20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rvps2">
    <w:name w:val="rvps2"/>
    <w:basedOn w:val="a"/>
    <w:rsid w:val="00B53C20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Абзац списка Знак"/>
    <w:aliases w:val="EBRD List Знак,CA bullets Знак,Details Знак,Заголовок 1.1 Знак,название табл/рис Знак,Список уровня 2 Знак,Bullet Number Знак,Bullet 1 Знак,Use Case List Paragraph Знак,lp1 Знак,List Paragraph1 Знак,lp11 Знак,List Paragraph11 Знак"/>
    <w:link w:val="a4"/>
    <w:uiPriority w:val="34"/>
    <w:qFormat/>
    <w:locked/>
    <w:rsid w:val="00B53C20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control.com.ua/tenders/check/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utt.ly/1JGxk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64/202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1365</Words>
  <Characters>7781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User</cp:lastModifiedBy>
  <cp:revision>6</cp:revision>
  <dcterms:created xsi:type="dcterms:W3CDTF">2022-09-29T12:25:00Z</dcterms:created>
  <dcterms:modified xsi:type="dcterms:W3CDTF">2023-03-13T07:08:00Z</dcterms:modified>
</cp:coreProperties>
</file>