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EB" w:rsidRDefault="007320BF" w:rsidP="007320BF">
      <w:pPr>
        <w:pageBreakBefore/>
        <w:spacing w:before="57" w:after="57" w:line="240" w:lineRule="auto"/>
        <w:ind w:left="360" w:firstLine="540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="007207EB">
        <w:rPr>
          <w:rFonts w:ascii="Times New Roman" w:hAnsi="Times New Roman"/>
          <w:b/>
          <w:lang w:val="uk-UA"/>
        </w:rPr>
        <w:t>Додаток </w:t>
      </w:r>
      <w:r w:rsidR="00740189">
        <w:rPr>
          <w:rFonts w:ascii="Times New Roman" w:hAnsi="Times New Roman"/>
          <w:b/>
          <w:lang w:val="uk-UA"/>
        </w:rPr>
        <w:t>8</w:t>
      </w:r>
    </w:p>
    <w:p w:rsidR="007207EB" w:rsidRDefault="007320BF" w:rsidP="007320BF">
      <w:pPr>
        <w:spacing w:before="57" w:after="57" w:line="240" w:lineRule="auto"/>
        <w:ind w:right="164"/>
        <w:rPr>
          <w:rFonts w:ascii="Times New Roman" w:hAnsi="Times New Roman"/>
          <w:b/>
          <w:bCs/>
          <w:lang w:val="uk-UA"/>
        </w:rPr>
      </w:pPr>
      <w:r>
        <w:rPr>
          <w:rFonts w:ascii="Times New Roman" w:eastAsia="Arial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7207EB">
        <w:rPr>
          <w:rFonts w:ascii="Times New Roman" w:eastAsia="Arial" w:hAnsi="Times New Roman"/>
          <w:b/>
          <w:sz w:val="24"/>
          <w:szCs w:val="24"/>
        </w:rPr>
        <w:t xml:space="preserve">до </w:t>
      </w:r>
      <w:proofErr w:type="spellStart"/>
      <w:r w:rsidR="007207EB">
        <w:rPr>
          <w:rFonts w:ascii="Times New Roman" w:eastAsia="Arial" w:hAnsi="Times New Roman"/>
          <w:b/>
          <w:sz w:val="24"/>
          <w:szCs w:val="24"/>
        </w:rPr>
        <w:t>тендерної</w:t>
      </w:r>
      <w:proofErr w:type="spellEnd"/>
      <w:r w:rsidR="00740189">
        <w:rPr>
          <w:rFonts w:ascii="Times New Roman" w:eastAsia="Arial" w:hAnsi="Times New Roman"/>
          <w:b/>
          <w:sz w:val="24"/>
          <w:szCs w:val="24"/>
          <w:lang w:val="uk-UA"/>
        </w:rPr>
        <w:t xml:space="preserve"> </w:t>
      </w:r>
      <w:proofErr w:type="spellStart"/>
      <w:r w:rsidR="007207EB">
        <w:rPr>
          <w:rFonts w:ascii="Times New Roman" w:eastAsia="Arial" w:hAnsi="Times New Roman"/>
          <w:b/>
          <w:sz w:val="24"/>
          <w:szCs w:val="24"/>
        </w:rPr>
        <w:t>документації</w:t>
      </w:r>
      <w:proofErr w:type="spellEnd"/>
    </w:p>
    <w:p w:rsidR="007207EB" w:rsidRDefault="007207EB" w:rsidP="007207EB">
      <w:pPr>
        <w:spacing w:before="57" w:after="57" w:line="240" w:lineRule="auto"/>
        <w:ind w:right="164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Лист-гарантія</w:t>
      </w:r>
    </w:p>
    <w:p w:rsidR="007207EB" w:rsidRDefault="007207EB" w:rsidP="007207E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про відсутність підстав, </w:t>
      </w:r>
      <w:r>
        <w:rPr>
          <w:rFonts w:ascii="Times New Roman" w:hAnsi="Times New Roman"/>
          <w:b/>
          <w:lang w:val="uk-UA"/>
        </w:rPr>
        <w:t xml:space="preserve">визначених пунктами </w:t>
      </w:r>
      <w:hyperlink r:id="rId4" w:anchor="n1264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2</w:t>
        </w:r>
      </w:hyperlink>
      <w:r>
        <w:rPr>
          <w:rFonts w:ascii="Times New Roman" w:hAnsi="Times New Roman"/>
          <w:b/>
          <w:lang w:val="uk-UA"/>
        </w:rPr>
        <w:t xml:space="preserve">, </w:t>
      </w:r>
      <w:hyperlink r:id="rId5" w:anchor="n1265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3</w:t>
        </w:r>
      </w:hyperlink>
      <w:r>
        <w:rPr>
          <w:rFonts w:ascii="Times New Roman" w:hAnsi="Times New Roman"/>
          <w:b/>
          <w:lang w:val="uk-UA"/>
        </w:rPr>
        <w:t xml:space="preserve">, </w:t>
      </w:r>
      <w:hyperlink r:id="rId6" w:anchor="n1267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5</w:t>
        </w:r>
      </w:hyperlink>
      <w:r>
        <w:rPr>
          <w:rFonts w:ascii="Times New Roman" w:hAnsi="Times New Roman"/>
          <w:b/>
          <w:lang w:val="uk-UA"/>
        </w:rPr>
        <w:t xml:space="preserve">, </w:t>
      </w:r>
      <w:hyperlink r:id="rId7" w:anchor="n1268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6</w:t>
        </w:r>
      </w:hyperlink>
      <w:r>
        <w:rPr>
          <w:rFonts w:ascii="Times New Roman" w:hAnsi="Times New Roman"/>
          <w:b/>
          <w:lang w:val="uk-UA"/>
        </w:rPr>
        <w:t xml:space="preserve">, </w:t>
      </w:r>
      <w:hyperlink r:id="rId8" w:anchor="n1270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8</w:t>
        </w:r>
      </w:hyperlink>
      <w:r>
        <w:rPr>
          <w:rFonts w:ascii="Times New Roman" w:hAnsi="Times New Roman"/>
          <w:b/>
          <w:lang w:val="uk-UA"/>
        </w:rPr>
        <w:t xml:space="preserve">, </w:t>
      </w:r>
      <w:hyperlink r:id="rId9" w:anchor="n1274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12</w:t>
        </w:r>
      </w:hyperlink>
      <w:r>
        <w:rPr>
          <w:rFonts w:ascii="Times New Roman" w:hAnsi="Times New Roman"/>
          <w:b/>
          <w:lang w:val="uk-UA"/>
        </w:rPr>
        <w:t xml:space="preserve"> і </w:t>
      </w:r>
      <w:hyperlink r:id="rId10" w:anchor="n1275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13</w:t>
        </w:r>
      </w:hyperlink>
      <w:hyperlink r:id="rId11" w:anchor="n1275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 xml:space="preserve"> частини першої</w:t>
        </w:r>
      </w:hyperlink>
      <w:r>
        <w:rPr>
          <w:rFonts w:ascii="Times New Roman" w:hAnsi="Times New Roman"/>
          <w:b/>
          <w:lang w:val="uk-UA"/>
        </w:rPr>
        <w:t xml:space="preserve"> та </w:t>
      </w:r>
      <w:hyperlink r:id="rId12" w:anchor="n1276" w:history="1">
        <w:r>
          <w:rPr>
            <w:rStyle w:val="a3"/>
            <w:rFonts w:ascii="Times New Roman" w:hAnsi="Times New Roman"/>
            <w:b/>
            <w:color w:val="auto"/>
            <w:lang w:val="uk-UA"/>
          </w:rPr>
          <w:t>частиною другою</w:t>
        </w:r>
      </w:hyperlink>
    </w:p>
    <w:p w:rsidR="007207EB" w:rsidRDefault="007207EB" w:rsidP="007207EB">
      <w:pPr>
        <w:spacing w:after="0" w:line="240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val="uk-UA"/>
        </w:rPr>
        <w:t>статті</w:t>
      </w:r>
      <w:r w:rsidR="006E1D65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bCs/>
          <w:lang w:val="uk-UA"/>
        </w:rPr>
        <w:t>17 Закону України «Про публічні закупівлі»</w:t>
      </w:r>
    </w:p>
    <w:p w:rsidR="007207EB" w:rsidRDefault="007207EB" w:rsidP="007207EB">
      <w:pPr>
        <w:spacing w:after="0" w:line="240" w:lineRule="auto"/>
        <w:rPr>
          <w:rFonts w:ascii="Times New Roman" w:hAnsi="Times New Roman"/>
          <w:b/>
          <w:bCs/>
          <w:lang w:val="uk-UA" w:eastAsia="en-US"/>
        </w:rPr>
      </w:pPr>
    </w:p>
    <w:p w:rsidR="007207EB" w:rsidRDefault="007207EB" w:rsidP="007207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1.  Переможець торгів ___________ </w:t>
      </w:r>
      <w:r>
        <w:rPr>
          <w:rFonts w:ascii="Times New Roman" w:hAnsi="Times New Roman"/>
          <w:i/>
          <w:lang w:val="uk-UA"/>
        </w:rPr>
        <w:t>(юридична особа)</w:t>
      </w:r>
      <w:r>
        <w:rPr>
          <w:rFonts w:ascii="Times New Roman" w:hAnsi="Times New Roman"/>
          <w:lang w:val="uk-UA"/>
        </w:rPr>
        <w:t xml:space="preserve"> гарантує, що про юридичну особу, яка є переможцем не внесено до Єдиного державного реєстру осіб, які вчинили корупційні або пов’язані з корупцією правопорушення;</w:t>
      </w:r>
    </w:p>
    <w:p w:rsidR="007207EB" w:rsidRDefault="007207EB" w:rsidP="007207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 Переможець торгів_</w:t>
      </w:r>
      <w:r>
        <w:rPr>
          <w:rFonts w:ascii="Times New Roman" w:hAnsi="Times New Roman"/>
          <w:u w:val="single"/>
          <w:lang w:val="uk-UA"/>
        </w:rPr>
        <w:t xml:space="preserve">_____________ </w:t>
      </w:r>
      <w:r>
        <w:rPr>
          <w:rFonts w:ascii="Times New Roman" w:hAnsi="Times New Roman"/>
          <w:lang w:val="uk-UA"/>
        </w:rPr>
        <w:t xml:space="preserve"> гарантує, що службову (посадову) особу переможця, яку уповноважено переможцем представляти його інтереси під час проведення процедури закупівлі, а саме*</w:t>
      </w:r>
      <w:r>
        <w:rPr>
          <w:rFonts w:ascii="Times New Roman" w:hAnsi="Times New Roman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876"/>
        <w:gridCol w:w="4838"/>
      </w:tblGrid>
      <w:tr w:rsidR="007207EB" w:rsidTr="007207EB"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має право підпису тендерної пропозиції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  <w:tr w:rsidR="007207EB" w:rsidTr="007207EB"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>має право підпису договору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</w:tbl>
    <w:p w:rsidR="007207EB" w:rsidRDefault="007207EB" w:rsidP="007207EB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hAnsi="Times New Roman"/>
          <w:lang w:val="uk-UA"/>
        </w:rPr>
        <w:t>не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:rsidR="007207EB" w:rsidRDefault="007207EB" w:rsidP="007207E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val="uk-UA"/>
        </w:rPr>
        <w:t>3. Переможець торгів______________  гарантує, що фізичну особу, яка є переможцем торгів, не було притягнуто згідно із законом до відповідальності за вчинення корупційного правопорушення або правопорушення, пов’язаного з корупцією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*</w:t>
      </w:r>
      <w:r>
        <w:rPr>
          <w:rFonts w:ascii="Times New Roman" w:hAnsi="Times New Roman"/>
          <w:lang w:val="uk-UA"/>
        </w:rPr>
        <w:t>;</w:t>
      </w:r>
    </w:p>
    <w:p w:rsidR="007207EB" w:rsidRDefault="007207EB" w:rsidP="007207EB">
      <w:pPr>
        <w:pStyle w:val="a4"/>
        <w:tabs>
          <w:tab w:val="left" w:pos="0"/>
        </w:tabs>
        <w:suppressAutoHyphens w:val="0"/>
        <w:spacing w:before="57" w:after="57"/>
        <w:jc w:val="both"/>
      </w:pPr>
      <w:r>
        <w:rPr>
          <w:sz w:val="22"/>
          <w:szCs w:val="22"/>
          <w:lang w:eastAsia="ru-RU"/>
        </w:rPr>
        <w:t xml:space="preserve">4. Переможець торгів______________  гарантує, що фізична особа, яка є переможцем не була засуджена за </w:t>
      </w:r>
      <w:r>
        <w:rPr>
          <w:sz w:val="22"/>
          <w:szCs w:val="22"/>
        </w:rPr>
        <w:t>кримінальне правопорушення, учинене</w:t>
      </w:r>
      <w:r>
        <w:rPr>
          <w:sz w:val="22"/>
          <w:szCs w:val="22"/>
          <w:lang w:eastAsia="ru-RU"/>
        </w:rPr>
        <w:t xml:space="preserve">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</w:r>
      <w:r>
        <w:rPr>
          <w:sz w:val="22"/>
          <w:szCs w:val="22"/>
        </w:rPr>
        <w:t xml:space="preserve"> *</w:t>
      </w:r>
      <w:r>
        <w:rPr>
          <w:i/>
          <w:sz w:val="22"/>
          <w:szCs w:val="22"/>
        </w:rPr>
        <w:t>*</w:t>
      </w:r>
      <w:r>
        <w:rPr>
          <w:sz w:val="22"/>
          <w:szCs w:val="22"/>
          <w:lang w:eastAsia="ru-RU"/>
        </w:rPr>
        <w:t>;</w:t>
      </w:r>
    </w:p>
    <w:p w:rsidR="007207EB" w:rsidRDefault="007207EB" w:rsidP="007207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5. Переможець торгів  гарантує, що службова (посадова) особа переможця, яка підписала тендерну пропозицію, а саме*</w:t>
      </w:r>
      <w:r>
        <w:rPr>
          <w:rFonts w:ascii="Times New Roman" w:hAnsi="Times New Roman"/>
        </w:rPr>
        <w:t>:</w:t>
      </w:r>
    </w:p>
    <w:tbl>
      <w:tblPr>
        <w:tblW w:w="0" w:type="auto"/>
        <w:tblInd w:w="108" w:type="dxa"/>
        <w:tblLayout w:type="fixed"/>
        <w:tblLook w:val="04A0"/>
      </w:tblPr>
      <w:tblGrid>
        <w:gridCol w:w="4876"/>
        <w:gridCol w:w="4838"/>
      </w:tblGrid>
      <w:tr w:rsidR="007207EB" w:rsidTr="007207EB"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 xml:space="preserve">має право підпису тендерної пропозиції 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  <w:tr w:rsidR="007207EB" w:rsidTr="007207EB"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>має право підпису договору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</w:tbl>
    <w:p w:rsidR="007207EB" w:rsidRDefault="007207EB" w:rsidP="007207EB">
      <w:pPr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hAnsi="Times New Roman"/>
          <w:lang w:val="uk-UA"/>
        </w:rPr>
        <w:t>не була засуджена за кримінальне правопорушення, учинене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порядку.</w:t>
      </w:r>
    </w:p>
    <w:p w:rsidR="007207EB" w:rsidRDefault="007207EB" w:rsidP="007207EB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val="uk-UA"/>
        </w:rPr>
        <w:t>6. Переможець торгів гарантує, що не визнаний у встановленому законом порядку банкрутом та стосовно нього не відкрита ліквідаційна процедура.</w:t>
      </w:r>
    </w:p>
    <w:p w:rsidR="007207EB" w:rsidRDefault="007207EB" w:rsidP="007207EB">
      <w:pPr>
        <w:pStyle w:val="a4"/>
        <w:tabs>
          <w:tab w:val="left" w:pos="0"/>
        </w:tabs>
        <w:suppressAutoHyphens w:val="0"/>
        <w:spacing w:before="57" w:after="57"/>
        <w:jc w:val="both"/>
      </w:pPr>
      <w:r>
        <w:rPr>
          <w:sz w:val="22"/>
          <w:szCs w:val="22"/>
          <w:lang w:eastAsia="ru-RU"/>
        </w:rPr>
        <w:t xml:space="preserve">7. Переможець торгів  гарантує, що </w:t>
      </w:r>
      <w:r>
        <w:rPr>
          <w:sz w:val="22"/>
          <w:szCs w:val="22"/>
        </w:rPr>
        <w:t>службові (посадові) особи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яких уповноважено учасником представляти його інтереси під час проведення процедури закупівлі, а саме:</w:t>
      </w:r>
      <w:r>
        <w:rPr>
          <w:i/>
          <w:sz w:val="22"/>
          <w:szCs w:val="22"/>
        </w:rPr>
        <w:t xml:space="preserve"> *</w:t>
      </w:r>
    </w:p>
    <w:tbl>
      <w:tblPr>
        <w:tblW w:w="0" w:type="auto"/>
        <w:tblInd w:w="108" w:type="dxa"/>
        <w:tblLayout w:type="fixed"/>
        <w:tblLook w:val="04A0"/>
      </w:tblPr>
      <w:tblGrid>
        <w:gridCol w:w="4876"/>
        <w:gridCol w:w="4838"/>
      </w:tblGrid>
      <w:tr w:rsidR="007207EB" w:rsidTr="007207EB"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>має право підпису тендерної пропозиції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  <w:tr w:rsidR="007207EB" w:rsidTr="007207EB">
        <w:tc>
          <w:tcPr>
            <w:tcW w:w="4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val="uk-UA"/>
              </w:rPr>
              <w:t>має право підпису договору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207EB" w:rsidRDefault="007207EB">
            <w:pPr>
              <w:snapToGri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/>
                <w:lang w:val="uk-UA"/>
              </w:rPr>
              <w:t>(ПІБ, посада)</w:t>
            </w:r>
          </w:p>
        </w:tc>
      </w:tr>
    </w:tbl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  <w:lang w:eastAsia="ru-RU"/>
        </w:rPr>
        <w:t>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8. Переможець торгів______________  гарантує, що фізична особа, яка є переможцем </w:t>
      </w:r>
      <w:proofErr w:type="spellStart"/>
      <w:r>
        <w:rPr>
          <w:rFonts w:ascii="Times New Roman" w:hAnsi="Times New Roman" w:cs="Times New Roman"/>
          <w:lang w:eastAsia="ru-RU"/>
        </w:rPr>
        <w:t>небуло</w:t>
      </w:r>
      <w:proofErr w:type="spellEnd"/>
      <w:r>
        <w:rPr>
          <w:rFonts w:ascii="Times New Roman" w:hAnsi="Times New Roman" w:cs="Times New Roman"/>
          <w:lang w:eastAsia="ru-RU"/>
        </w:rPr>
        <w:t xml:space="preserve">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9. Переможець торгів  гарантує, що не має заборгованості із сплати податків і зборів (обов’язкових платежів);</w:t>
      </w: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10. Переможець торгів  гарантує, що не вчиняв будь-які дії, визначені у ч. 2 ст. 17 Закону України «Про публічні закупівлі».</w:t>
      </w: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</w:p>
    <w:p w:rsidR="007207EB" w:rsidRDefault="007207EB" w:rsidP="007207EB">
      <w:pPr>
        <w:pBdr>
          <w:top w:val="single" w:sz="4" w:space="1" w:color="000000"/>
        </w:pBdr>
        <w:spacing w:before="57" w:after="5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lang w:val="uk-UA"/>
        </w:rPr>
        <w:t>Посада, прізвище, ініціали, підпис Переможця (уповноваженої особи Переможця), завірені печаткою (за наявності)</w:t>
      </w:r>
    </w:p>
    <w:p w:rsidR="007207EB" w:rsidRDefault="007207EB" w:rsidP="007207EB">
      <w:pPr>
        <w:pStyle w:val="1"/>
        <w:jc w:val="both"/>
        <w:rPr>
          <w:rFonts w:ascii="Times New Roman" w:hAnsi="Times New Roman" w:cs="Times New Roman"/>
        </w:rPr>
      </w:pPr>
    </w:p>
    <w:p w:rsidR="007207EB" w:rsidRDefault="007207EB" w:rsidP="007207EB">
      <w:pPr>
        <w:tabs>
          <w:tab w:val="left" w:pos="9900"/>
        </w:tabs>
        <w:spacing w:before="57" w:after="5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u w:val="single"/>
          <w:lang w:val="uk-UA"/>
        </w:rPr>
        <w:lastRenderedPageBreak/>
        <w:t>Примітка:</w:t>
      </w:r>
    </w:p>
    <w:p w:rsidR="007207EB" w:rsidRDefault="007207EB" w:rsidP="007207EB">
      <w:pPr>
        <w:spacing w:before="57" w:after="57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i/>
          <w:lang w:val="uk-UA"/>
        </w:rPr>
        <w:t>*)</w:t>
      </w:r>
      <w:r>
        <w:rPr>
          <w:rFonts w:ascii="Times New Roman" w:hAnsi="Times New Roman"/>
          <w:i/>
          <w:lang w:val="uk-UA"/>
        </w:rPr>
        <w:tab/>
        <w:t>заповнюються учасником, який залучає службових (посадових) осіб</w:t>
      </w:r>
    </w:p>
    <w:p w:rsidR="007207EB" w:rsidRDefault="007207EB" w:rsidP="007207EB">
      <w:pPr>
        <w:spacing w:before="57" w:after="57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i/>
          <w:lang w:val="uk-UA"/>
        </w:rPr>
        <w:t>**)  у разі якщо учасник – фізична особа</w:t>
      </w:r>
    </w:p>
    <w:p w:rsidR="007207EB" w:rsidRDefault="007207EB" w:rsidP="007207EB">
      <w:pPr>
        <w:spacing w:before="57" w:after="57" w:line="240" w:lineRule="auto"/>
        <w:rPr>
          <w:rFonts w:ascii="Times New Roman" w:hAnsi="Times New Roman"/>
          <w:i/>
          <w:sz w:val="16"/>
          <w:szCs w:val="16"/>
          <w:lang w:val="uk-UA"/>
        </w:rPr>
      </w:pPr>
    </w:p>
    <w:p w:rsidR="007207EB" w:rsidRDefault="007207EB" w:rsidP="007207EB">
      <w:pPr>
        <w:spacing w:before="57" w:after="57" w:line="240" w:lineRule="auto"/>
        <w:ind w:left="426" w:hanging="426"/>
        <w:rPr>
          <w:rFonts w:ascii="Times New Roman" w:hAnsi="Times New Roman"/>
          <w:i/>
          <w:sz w:val="16"/>
          <w:szCs w:val="16"/>
          <w:lang w:val="uk-UA"/>
        </w:rPr>
      </w:pPr>
    </w:p>
    <w:p w:rsidR="007207EB" w:rsidRDefault="007207EB" w:rsidP="007207EB">
      <w:pPr>
        <w:rPr>
          <w:rFonts w:ascii="Times New Roman" w:hAnsi="Times New Roman"/>
          <w:sz w:val="24"/>
          <w:szCs w:val="24"/>
          <w:lang w:val="uk-UA"/>
        </w:rPr>
      </w:pPr>
    </w:p>
    <w:p w:rsidR="00EB3A02" w:rsidRDefault="00EB3A02"/>
    <w:sectPr w:rsidR="00EB3A02" w:rsidSect="009E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07EB"/>
    <w:rsid w:val="00312E2C"/>
    <w:rsid w:val="004D4417"/>
    <w:rsid w:val="006E1D65"/>
    <w:rsid w:val="007207EB"/>
    <w:rsid w:val="007320BF"/>
    <w:rsid w:val="00740189"/>
    <w:rsid w:val="009E372D"/>
    <w:rsid w:val="00E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qFormat/>
    <w:rsid w:val="007207EB"/>
    <w:rPr>
      <w:color w:val="0000FF"/>
      <w:u w:val="single"/>
    </w:rPr>
  </w:style>
  <w:style w:type="paragraph" w:customStyle="1" w:styleId="1">
    <w:name w:val="Без інтервалів1"/>
    <w:qFormat/>
    <w:rsid w:val="007207EB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a4">
    <w:name w:val="_номер+)"/>
    <w:basedOn w:val="a"/>
    <w:rsid w:val="0072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004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/ed20200419" TargetMode="External"/><Relationship Id="rId12" Type="http://schemas.openxmlformats.org/officeDocument/2006/relationships/hyperlink" Target="https://zakon.rada.gov.ua/laws/show/922-19/ed202004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ed20200419" TargetMode="External"/><Relationship Id="rId11" Type="http://schemas.openxmlformats.org/officeDocument/2006/relationships/hyperlink" Target="https://zakon.rada.gov.ua/laws/show/922-19/ed20200419" TargetMode="External"/><Relationship Id="rId5" Type="http://schemas.openxmlformats.org/officeDocument/2006/relationships/hyperlink" Target="https://zakon.rada.gov.ua/laws/show/922-19/ed20200419" TargetMode="External"/><Relationship Id="rId10" Type="http://schemas.openxmlformats.org/officeDocument/2006/relationships/hyperlink" Target="https://zakon.rada.gov.ua/laws/show/922-19/ed20200419" TargetMode="External"/><Relationship Id="rId4" Type="http://schemas.openxmlformats.org/officeDocument/2006/relationships/hyperlink" Target="https://zakon.rada.gov.ua/laws/show/922-19/ed20200419" TargetMode="External"/><Relationship Id="rId9" Type="http://schemas.openxmlformats.org/officeDocument/2006/relationships/hyperlink" Target="https://zakon.rada.gov.ua/laws/show/922-19/ed20200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dcterms:created xsi:type="dcterms:W3CDTF">2023-03-08T10:51:00Z</dcterms:created>
  <dcterms:modified xsi:type="dcterms:W3CDTF">2023-03-30T07:11:00Z</dcterms:modified>
</cp:coreProperties>
</file>