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75F15" w:rsidP="00FC7749">
            <w:pPr>
              <w:jc w:val="both"/>
            </w:pPr>
            <w:r>
              <w:t>125</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75F15" w:rsidP="00DF07D1">
            <w:pPr>
              <w:jc w:val="both"/>
            </w:pPr>
            <w:r>
              <w:t>13.02</w:t>
            </w:r>
          </w:p>
        </w:tc>
        <w:tc>
          <w:tcPr>
            <w:tcW w:w="2835" w:type="dxa"/>
            <w:shd w:val="clear" w:color="auto" w:fill="auto"/>
            <w:vAlign w:val="bottom"/>
          </w:tcPr>
          <w:p w:rsidR="00984CD0" w:rsidRPr="00376823" w:rsidRDefault="00984CD0" w:rsidP="00511C80">
            <w:pPr>
              <w:jc w:val="both"/>
            </w:pPr>
            <w:r w:rsidRPr="00376823">
              <w:t>202</w:t>
            </w:r>
            <w:r w:rsidR="00511C80">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E3A09" w:rsidRPr="009E3A09" w:rsidRDefault="00533607" w:rsidP="009E3A09">
      <w:pPr>
        <w:pStyle w:val="31"/>
        <w:spacing w:before="240"/>
        <w:rPr>
          <w:i/>
          <w:iCs/>
        </w:rPr>
      </w:pPr>
      <w:r w:rsidRPr="00E947EE">
        <w:rPr>
          <w:i/>
          <w:iCs/>
        </w:rPr>
        <w:t xml:space="preserve">на закупівлю </w:t>
      </w:r>
      <w:r w:rsidR="009E3A09">
        <w:rPr>
          <w:i/>
          <w:iCs/>
        </w:rPr>
        <w:t xml:space="preserve"> т</w:t>
      </w:r>
      <w:r w:rsidR="009E3A09" w:rsidRPr="009E3A09">
        <w:rPr>
          <w:i/>
          <w:iCs/>
        </w:rPr>
        <w:t>рифазні лічильники з функцією GSM  передачі</w:t>
      </w:r>
      <w:r w:rsidR="009E3A09">
        <w:rPr>
          <w:i/>
          <w:iCs/>
        </w:rPr>
        <w:t xml:space="preserve"> </w:t>
      </w:r>
      <w:r w:rsidR="009E3A09" w:rsidRPr="009E3A09">
        <w:rPr>
          <w:i/>
          <w:iCs/>
        </w:rPr>
        <w:t xml:space="preserve"> даних (трансформаторного включення)</w:t>
      </w:r>
      <w:r w:rsidR="00B24757">
        <w:rPr>
          <w:i/>
          <w:iCs/>
        </w:rPr>
        <w:t xml:space="preserve"> </w:t>
      </w:r>
      <w:r w:rsidR="009E3A09">
        <w:rPr>
          <w:i/>
          <w:iCs/>
        </w:rPr>
        <w:t>,</w:t>
      </w:r>
      <w:r w:rsidR="009E3A09" w:rsidRPr="009E3A09">
        <w:rPr>
          <w:i/>
          <w:iCs/>
        </w:rPr>
        <w:t xml:space="preserve"> однофазні лічильники з функцією PLC передачі даних</w:t>
      </w:r>
      <w:r w:rsidR="009E3A09">
        <w:rPr>
          <w:i/>
          <w:iCs/>
        </w:rPr>
        <w:t>,</w:t>
      </w:r>
      <w:r w:rsidR="009E3A09" w:rsidRPr="009E3A09">
        <w:rPr>
          <w:i/>
          <w:iCs/>
        </w:rPr>
        <w:t xml:space="preserve"> трифазні лічильники з функцією PLC передачі</w:t>
      </w:r>
      <w:r w:rsidR="0003190E">
        <w:rPr>
          <w:i/>
          <w:iCs/>
        </w:rPr>
        <w:t xml:space="preserve"> даних (прямого включення)</w:t>
      </w:r>
      <w:r w:rsidR="009E3A09" w:rsidRPr="009E3A09">
        <w:rPr>
          <w:i/>
          <w:iCs/>
        </w:rPr>
        <w:t xml:space="preserve"> </w:t>
      </w:r>
      <w:r w:rsidR="009E3A09">
        <w:rPr>
          <w:i/>
          <w:iCs/>
        </w:rPr>
        <w:t>,</w:t>
      </w:r>
      <w:r w:rsidR="009E3A09" w:rsidRPr="009E3A09">
        <w:rPr>
          <w:i/>
          <w:iCs/>
        </w:rPr>
        <w:t xml:space="preserve"> </w:t>
      </w:r>
      <w:r w:rsidR="009E3A09">
        <w:rPr>
          <w:i/>
          <w:iCs/>
        </w:rPr>
        <w:t>т</w:t>
      </w:r>
      <w:r w:rsidR="009E3A09" w:rsidRPr="009E3A09">
        <w:rPr>
          <w:i/>
          <w:iCs/>
        </w:rPr>
        <w:t>рифазні лічильники з функцією PLC передачі даних (трансформаторного включення)</w:t>
      </w:r>
      <w:r w:rsidR="009E3A09">
        <w:rPr>
          <w:i/>
          <w:iCs/>
        </w:rPr>
        <w:t>,</w:t>
      </w:r>
      <w:r w:rsidR="009E3A09" w:rsidRPr="009E3A09">
        <w:rPr>
          <w:i/>
          <w:iCs/>
        </w:rPr>
        <w:t xml:space="preserve"> трифазні лічильники з функцією GSM  передачі даних (прямого включення)</w:t>
      </w:r>
    </w:p>
    <w:p w:rsidR="009E3A09" w:rsidRDefault="009E3A09" w:rsidP="009E3A09">
      <w:pPr>
        <w:jc w:val="center"/>
        <w:rPr>
          <w:b/>
          <w:i/>
          <w:iCs/>
          <w:sz w:val="28"/>
          <w:szCs w:val="28"/>
        </w:rPr>
      </w:pPr>
    </w:p>
    <w:p w:rsidR="009E3A09" w:rsidRDefault="009E3A09" w:rsidP="009E3A09">
      <w:pPr>
        <w:jc w:val="center"/>
        <w:rPr>
          <w:b/>
          <w:i/>
          <w:iCs/>
          <w:sz w:val="28"/>
          <w:szCs w:val="28"/>
        </w:rPr>
      </w:pPr>
    </w:p>
    <w:p w:rsidR="009E3A09" w:rsidRPr="009E3A09" w:rsidRDefault="009E3A09" w:rsidP="009E3A09">
      <w:pPr>
        <w:jc w:val="center"/>
        <w:rPr>
          <w:b/>
          <w:i/>
          <w:iCs/>
          <w:sz w:val="28"/>
          <w:szCs w:val="28"/>
        </w:rPr>
      </w:pPr>
      <w:r w:rsidRPr="00511C80">
        <w:rPr>
          <w:b/>
          <w:i/>
          <w:iCs/>
          <w:sz w:val="28"/>
          <w:szCs w:val="28"/>
        </w:rPr>
        <w:t xml:space="preserve"> </w:t>
      </w:r>
      <w:r w:rsidR="0024674C" w:rsidRPr="00511C80">
        <w:rPr>
          <w:b/>
          <w:i/>
          <w:iCs/>
          <w:sz w:val="28"/>
          <w:szCs w:val="28"/>
        </w:rPr>
        <w:t xml:space="preserve">(код ДК 021:2015 </w:t>
      </w:r>
      <w:r w:rsidR="00B24757" w:rsidRPr="00511C80">
        <w:rPr>
          <w:b/>
          <w:i/>
          <w:iCs/>
          <w:sz w:val="28"/>
          <w:szCs w:val="28"/>
        </w:rPr>
        <w:t>-</w:t>
      </w:r>
      <w:r w:rsidRPr="009E3A09">
        <w:rPr>
          <w:b/>
          <w:i/>
          <w:iCs/>
          <w:sz w:val="28"/>
          <w:szCs w:val="28"/>
        </w:rPr>
        <w:t xml:space="preserve"> 38550000-5 — Лічильники)</w:t>
      </w:r>
    </w:p>
    <w:p w:rsidR="00E16499" w:rsidRPr="00511C80" w:rsidRDefault="00E16499" w:rsidP="009E3A09">
      <w:pPr>
        <w:jc w:val="center"/>
        <w:rPr>
          <w:i/>
          <w:iCs/>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511C80">
        <w:rPr>
          <w:i/>
          <w:iCs/>
          <w:sz w:val="28"/>
        </w:rPr>
        <w:t>4</w:t>
      </w:r>
      <w:r w:rsidR="00AC36E3" w:rsidRPr="00376823">
        <w:rPr>
          <w:i/>
          <w:iCs/>
          <w:sz w:val="28"/>
        </w:rPr>
        <w:t xml:space="preserve"> </w:t>
      </w:r>
      <w:r w:rsidRPr="00376823">
        <w:rPr>
          <w:i/>
          <w:iCs/>
          <w:sz w:val="28"/>
        </w:rPr>
        <w:t>р.</w:t>
      </w:r>
    </w:p>
    <w:p w:rsidR="00871760" w:rsidRPr="00376823" w:rsidRDefault="00871760"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E2B0B" w:rsidRPr="009E3A09" w:rsidRDefault="009E3A09" w:rsidP="002E2B0B">
            <w:pPr>
              <w:jc w:val="center"/>
              <w:rPr>
                <w:b/>
                <w:i/>
                <w:iCs/>
                <w:sz w:val="28"/>
                <w:szCs w:val="28"/>
              </w:rPr>
            </w:pPr>
            <w:r w:rsidRPr="009E3A09">
              <w:rPr>
                <w:b/>
                <w:color w:val="000000" w:themeColor="text1"/>
                <w:sz w:val="28"/>
                <w:szCs w:val="28"/>
              </w:rPr>
              <w:t>Трифазні лічильники з функцією GSM  передачі  даних (трансформаторного включення) , однофазні лічильники з функцією PLC передачі даних, трифазні лічильники з функцією PLC передачі , трифазні лічильники з функцією PLC передачі даних (трансформаторного включення), трифазні лічильники з функцією GSM  передачі даних (прямого включення</w:t>
            </w:r>
            <w:r w:rsidRPr="009E3A09">
              <w:rPr>
                <w:b/>
                <w:i/>
                <w:iCs/>
              </w:rPr>
              <w:t>)</w:t>
            </w:r>
          </w:p>
          <w:p w:rsidR="00B22166" w:rsidRDefault="0024375A" w:rsidP="00B24757">
            <w:pPr>
              <w:pStyle w:val="31"/>
              <w:tabs>
                <w:tab w:val="clear" w:pos="426"/>
              </w:tabs>
              <w:rPr>
                <w:b w:val="0"/>
                <w:color w:val="000000" w:themeColor="text1"/>
              </w:rPr>
            </w:pPr>
            <w:r w:rsidRPr="00511C80">
              <w:rPr>
                <w:b w:val="0"/>
                <w:color w:val="000000" w:themeColor="text1"/>
              </w:rPr>
              <w:t xml:space="preserve"> </w:t>
            </w:r>
            <w:r w:rsidR="00B22166" w:rsidRPr="00511C80">
              <w:rPr>
                <w:b w:val="0"/>
                <w:color w:val="000000" w:themeColor="text1"/>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3C5A87" w:rsidRPr="00511C80" w:rsidRDefault="002E2B0B" w:rsidP="009E3A09">
            <w:pPr>
              <w:pStyle w:val="31"/>
              <w:tabs>
                <w:tab w:val="clear" w:pos="426"/>
              </w:tabs>
              <w:rPr>
                <w:i/>
                <w:iCs/>
                <w:sz w:val="24"/>
                <w:szCs w:val="24"/>
              </w:rPr>
            </w:pPr>
            <w:r w:rsidRPr="00511C80">
              <w:rPr>
                <w:i/>
                <w:iCs/>
              </w:rPr>
              <w:t>(код ДК 021:2015 -</w:t>
            </w:r>
            <w:r w:rsidR="009E3A09" w:rsidRPr="009E3A09">
              <w:rPr>
                <w:color w:val="000000" w:themeColor="text1"/>
              </w:rPr>
              <w:t>38550000-5 — Лічильники</w:t>
            </w:r>
            <w:r>
              <w:rPr>
                <w:i/>
                <w:iCs/>
                <w:sz w:val="24"/>
                <w:szCs w:val="24"/>
              </w:rPr>
              <w:t>)</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кількість товарів</w:t>
            </w:r>
          </w:p>
        </w:tc>
        <w:tc>
          <w:tcPr>
            <w:tcW w:w="8406" w:type="dxa"/>
            <w:gridSpan w:val="2"/>
            <w:vAlign w:val="center"/>
          </w:tcPr>
          <w:p w:rsidR="00E16499" w:rsidRPr="0085346B" w:rsidRDefault="00BD172A" w:rsidP="009E3A09">
            <w:pPr>
              <w:pStyle w:val="a5"/>
              <w:tabs>
                <w:tab w:val="clear" w:pos="4677"/>
                <w:tab w:val="clear" w:pos="9355"/>
                <w:tab w:val="left" w:pos="1260"/>
                <w:tab w:val="left" w:pos="1980"/>
              </w:tabs>
              <w:rPr>
                <w:iCs/>
              </w:rPr>
            </w:pPr>
            <w:r>
              <w:rPr>
                <w:iCs/>
                <w:lang w:val="en-US"/>
              </w:rPr>
              <w:t>12956</w:t>
            </w:r>
            <w:r w:rsidR="009E3A09">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511C80">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w:t>
            </w:r>
            <w:r w:rsidR="00511C80">
              <w:t xml:space="preserve">року, згідно </w:t>
            </w:r>
            <w:r>
              <w:t xml:space="preserve"> заявки Замовник</w:t>
            </w:r>
            <w:r w:rsidR="00511C80">
              <w:t>а</w:t>
            </w:r>
            <w:r>
              <w:t xml:space="preserve">, </w:t>
            </w:r>
            <w:r>
              <w:rPr>
                <w:bCs/>
                <w:color w:val="000000" w:themeColor="text1"/>
              </w:rPr>
              <w:t>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2E2B0B" w:rsidRPr="007C68F3" w:rsidRDefault="000E2C48" w:rsidP="002E2B0B">
            <w:pPr>
              <w:jc w:val="both"/>
              <w:rPr>
                <w:b/>
                <w:bCs/>
                <w:lang w:eastAsia="uk-UA"/>
              </w:rPr>
            </w:pPr>
            <w:r>
              <w:t>---</w:t>
            </w:r>
            <w:r w:rsidR="002E2B0B" w:rsidRPr="007C68F3">
              <w:t xml:space="preserve"> Вартість </w:t>
            </w:r>
            <w:r w:rsidR="009E3A09">
              <w:t>товару</w:t>
            </w:r>
            <w:r w:rsidR="002E2B0B"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FE012A">
              <w:t>31686492,00</w:t>
            </w:r>
            <w:r w:rsidR="002E2B0B">
              <w:t>грн</w:t>
            </w:r>
            <w:r w:rsidR="002E2B0B" w:rsidRPr="007C68F3">
              <w:t xml:space="preserve">. ( з ПДВ) </w:t>
            </w:r>
            <w:r w:rsidR="002E2B0B" w:rsidRPr="007C68F3">
              <w:rPr>
                <w:b/>
                <w:bCs/>
              </w:rPr>
              <w:t xml:space="preserve">      </w:t>
            </w:r>
          </w:p>
          <w:p w:rsidR="002E2B0B" w:rsidRPr="007C68F3" w:rsidRDefault="002E2B0B" w:rsidP="002E2B0B">
            <w:pPr>
              <w:jc w:val="both"/>
            </w:pPr>
          </w:p>
          <w:p w:rsidR="002E2B0B" w:rsidRPr="007C68F3" w:rsidRDefault="002E2B0B" w:rsidP="002E2B0B">
            <w:pPr>
              <w:jc w:val="both"/>
              <w:rPr>
                <w:b/>
                <w:bCs/>
                <w:lang w:eastAsia="uk-UA"/>
              </w:rPr>
            </w:pPr>
            <w:r w:rsidRPr="007C68F3">
              <w:t xml:space="preserve">Сума фінансування на 2024 рік, визначена постановою «Про схвалення інвестиційної програми АТ «Прикарпаттяобленерго» - </w:t>
            </w:r>
            <w:r w:rsidR="00FE012A">
              <w:t>31686492,00</w:t>
            </w:r>
            <w:r w:rsidRPr="007C68F3">
              <w:t xml:space="preserve">грн. ( з ПДВ) </w:t>
            </w:r>
          </w:p>
          <w:p w:rsidR="002E2B0B" w:rsidRPr="007C68F3" w:rsidRDefault="002E2B0B" w:rsidP="002E2B0B">
            <w:pPr>
              <w:jc w:val="both"/>
            </w:pPr>
          </w:p>
          <w:p w:rsidR="002E2B0B" w:rsidRPr="007C68F3" w:rsidRDefault="002E2B0B" w:rsidP="002E2B0B">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інвестиційної програми   </w:t>
            </w:r>
            <w:r w:rsidRPr="007C68F3">
              <w:rPr>
                <w:rFonts w:ascii="Times New Roman" w:hAnsi="Times New Roman"/>
                <w:i/>
                <w:sz w:val="24"/>
              </w:rPr>
              <w:t>розділ</w:t>
            </w:r>
            <w:r>
              <w:rPr>
                <w:rFonts w:ascii="Times New Roman" w:hAnsi="Times New Roman"/>
                <w:i/>
                <w:sz w:val="24"/>
              </w:rPr>
              <w:t xml:space="preserve"> 2</w:t>
            </w:r>
            <w:r w:rsidRPr="007C68F3">
              <w:rPr>
                <w:rFonts w:ascii="Times New Roman" w:hAnsi="Times New Roman"/>
                <w:i/>
                <w:sz w:val="24"/>
              </w:rPr>
              <w:t>пункт :</w:t>
            </w:r>
          </w:p>
          <w:tbl>
            <w:tblPr>
              <w:tblStyle w:val="af5"/>
              <w:tblW w:w="0" w:type="auto"/>
              <w:tblLook w:val="04A0" w:firstRow="1" w:lastRow="0" w:firstColumn="1" w:lastColumn="0" w:noHBand="0" w:noVBand="1"/>
            </w:tblPr>
            <w:tblGrid>
              <w:gridCol w:w="1021"/>
              <w:gridCol w:w="2328"/>
              <w:gridCol w:w="2328"/>
              <w:gridCol w:w="1320"/>
              <w:gridCol w:w="1183"/>
            </w:tblGrid>
            <w:tr w:rsidR="002E2B0B" w:rsidRPr="007C68F3" w:rsidTr="000544B8">
              <w:tc>
                <w:tcPr>
                  <w:tcW w:w="1021" w:type="dxa"/>
                  <w:vAlign w:val="center"/>
                </w:tcPr>
                <w:p w:rsidR="002E2B0B" w:rsidRPr="007C68F3" w:rsidRDefault="002E2B0B" w:rsidP="00A75F15">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328" w:type="dxa"/>
                  <w:vAlign w:val="center"/>
                </w:tcPr>
                <w:p w:rsidR="002E2B0B" w:rsidRPr="007C68F3" w:rsidRDefault="002E2B0B" w:rsidP="00A75F15">
                  <w:pPr>
                    <w:framePr w:hSpace="180" w:wrap="around" w:vAnchor="text" w:hAnchor="text" w:xAlign="right" w:y="1"/>
                    <w:suppressOverlap/>
                    <w:outlineLvl w:val="0"/>
                  </w:pPr>
                  <w:r w:rsidRPr="007C68F3">
                    <w:t xml:space="preserve">Назва заходу </w:t>
                  </w:r>
                </w:p>
              </w:tc>
              <w:tc>
                <w:tcPr>
                  <w:tcW w:w="2328" w:type="dxa"/>
                  <w:vAlign w:val="center"/>
                </w:tcPr>
                <w:p w:rsidR="002E2B0B" w:rsidRPr="007C68F3" w:rsidRDefault="002E2B0B" w:rsidP="00A75F15">
                  <w:pPr>
                    <w:framePr w:hSpace="180" w:wrap="around" w:vAnchor="text" w:hAnchor="text" w:xAlign="right" w:y="1"/>
                    <w:suppressOverlap/>
                    <w:jc w:val="center"/>
                    <w:outlineLvl w:val="0"/>
                  </w:pPr>
                  <w:r w:rsidRPr="007C68F3">
                    <w:t>Од.вим.</w:t>
                  </w:r>
                </w:p>
              </w:tc>
              <w:tc>
                <w:tcPr>
                  <w:tcW w:w="1320" w:type="dxa"/>
                  <w:vAlign w:val="center"/>
                </w:tcPr>
                <w:p w:rsidR="002E2B0B" w:rsidRPr="007C68F3" w:rsidRDefault="002E2B0B" w:rsidP="00A75F15">
                  <w:pPr>
                    <w:framePr w:hSpace="180" w:wrap="around" w:vAnchor="text" w:hAnchor="text" w:xAlign="right" w:y="1"/>
                    <w:suppressOverlap/>
                    <w:jc w:val="center"/>
                    <w:rPr>
                      <w:lang w:eastAsia="uk-UA"/>
                    </w:rPr>
                  </w:pPr>
                  <w:r w:rsidRPr="007C68F3">
                    <w:t xml:space="preserve"> кількість* </w:t>
                  </w:r>
                </w:p>
              </w:tc>
              <w:tc>
                <w:tcPr>
                  <w:tcW w:w="1183" w:type="dxa"/>
                  <w:vAlign w:val="center"/>
                </w:tcPr>
                <w:p w:rsidR="002E2B0B" w:rsidRPr="007C68F3" w:rsidRDefault="002E2B0B" w:rsidP="00A75F15">
                  <w:pPr>
                    <w:framePr w:hSpace="180" w:wrap="around" w:vAnchor="text" w:hAnchor="text" w:xAlign="right" w:y="1"/>
                    <w:suppressOverlap/>
                    <w:jc w:val="center"/>
                  </w:pPr>
                  <w:r w:rsidRPr="007C68F3">
                    <w:t xml:space="preserve"> РАЗОМ тис. грн (з ПДВ) </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2.1.2</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w:t>
                  </w:r>
                  <w:r>
                    <w:br/>
                  </w:r>
                  <w:r>
                    <w:rPr>
                      <w:b/>
                      <w:bCs/>
                    </w:rPr>
                    <w:t xml:space="preserve"> NIK 2307 ARTT.1600.M.21</w:t>
                  </w:r>
                </w:p>
              </w:tc>
              <w:tc>
                <w:tcPr>
                  <w:tcW w:w="2328" w:type="dxa"/>
                  <w:vAlign w:val="center"/>
                </w:tcPr>
                <w:p w:rsidR="000544B8" w:rsidRDefault="000544B8" w:rsidP="00A75F15">
                  <w:pPr>
                    <w:framePr w:hSpace="180" w:wrap="around" w:vAnchor="text" w:hAnchor="text" w:xAlign="right" w:y="1"/>
                    <w:suppressOverlap/>
                    <w:jc w:val="cente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rPr>
                    <w:t xml:space="preserve">303 </w:t>
                  </w:r>
                </w:p>
              </w:tc>
              <w:tc>
                <w:tcPr>
                  <w:tcW w:w="1183" w:type="dxa"/>
                  <w:vAlign w:val="center"/>
                </w:tcPr>
                <w:p w:rsidR="000544B8" w:rsidRDefault="000544B8" w:rsidP="00A75F15">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2.2.4</w:t>
                  </w:r>
                </w:p>
              </w:tc>
              <w:tc>
                <w:tcPr>
                  <w:tcW w:w="2328" w:type="dxa"/>
                  <w:vAlign w:val="center"/>
                </w:tcPr>
                <w:p w:rsidR="000544B8" w:rsidRDefault="000544B8" w:rsidP="00A75F15">
                  <w:pPr>
                    <w:framePr w:hSpace="180" w:wrap="around" w:vAnchor="text" w:hAnchor="text" w:xAlign="right" w:y="1"/>
                    <w:suppressOverlap/>
                  </w:pPr>
                  <w:r>
                    <w:t xml:space="preserve">Однофазні лічильники з функцією PLC передачі даних </w:t>
                  </w:r>
                  <w:r>
                    <w:br/>
                  </w:r>
                  <w:r>
                    <w:rPr>
                      <w:b/>
                      <w:bCs/>
                    </w:rPr>
                    <w:t>NIK2104 АР2Т 1802.МС.11</w:t>
                  </w:r>
                </w:p>
              </w:tc>
              <w:tc>
                <w:tcPr>
                  <w:tcW w:w="2328" w:type="dxa"/>
                  <w:vAlign w:val="center"/>
                </w:tcPr>
                <w:p w:rsidR="000544B8" w:rsidRDefault="000544B8" w:rsidP="00A75F15">
                  <w:pPr>
                    <w:framePr w:hSpace="180" w:wrap="around" w:vAnchor="text" w:hAnchor="text" w:xAlign="right" w:y="1"/>
                    <w:suppressOverlap/>
                    <w:jc w:val="cente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11 041 </w:t>
                  </w:r>
                </w:p>
              </w:tc>
              <w:tc>
                <w:tcPr>
                  <w:tcW w:w="1183" w:type="dxa"/>
                  <w:vAlign w:val="center"/>
                </w:tcPr>
                <w:p w:rsidR="000544B8" w:rsidRDefault="000544B8" w:rsidP="00A75F15">
                  <w:pPr>
                    <w:framePr w:hSpace="180" w:wrap="around" w:vAnchor="text" w:hAnchor="text" w:xAlign="right" w:y="1"/>
                    <w:suppressOverlap/>
                    <w:jc w:val="right"/>
                  </w:pPr>
                  <w:r>
                    <w:t>2 040,00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2.2.5</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PLC передачі </w:t>
                  </w:r>
                  <w:r>
                    <w:br/>
                    <w:t xml:space="preserve">даних (прямого включення) </w:t>
                  </w:r>
                  <w:r>
                    <w:br/>
                  </w:r>
                  <w:r>
                    <w:rPr>
                      <w:b/>
                      <w:bCs/>
                    </w:rPr>
                    <w:t>NIK 2303 ARP3T.1802.MC.11</w:t>
                  </w:r>
                </w:p>
              </w:tc>
              <w:tc>
                <w:tcPr>
                  <w:tcW w:w="2328" w:type="dxa"/>
                  <w:vAlign w:val="center"/>
                </w:tcPr>
                <w:p w:rsidR="000544B8" w:rsidRDefault="000544B8" w:rsidP="00A75F15">
                  <w:pPr>
                    <w:framePr w:hSpace="180" w:wrap="around" w:vAnchor="text" w:hAnchor="text" w:xAlign="right" w:y="1"/>
                    <w:suppressOverlap/>
                    <w:jc w:val="cente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30 </w:t>
                  </w:r>
                </w:p>
              </w:tc>
              <w:tc>
                <w:tcPr>
                  <w:tcW w:w="1183" w:type="dxa"/>
                  <w:vAlign w:val="center"/>
                </w:tcPr>
                <w:p w:rsidR="000544B8" w:rsidRDefault="000544B8" w:rsidP="00A75F15">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2.2.5</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PLC передачі </w:t>
                  </w:r>
                  <w:r>
                    <w:br/>
                    <w:t xml:space="preserve">даних (прямого включення) </w:t>
                  </w:r>
                  <w:r>
                    <w:br/>
                  </w:r>
                  <w:r>
                    <w:rPr>
                      <w:b/>
                      <w:bCs/>
                    </w:rPr>
                    <w:t xml:space="preserve">NIK2303 АRР6Т. 1802.МС.11 </w:t>
                  </w:r>
                </w:p>
              </w:tc>
              <w:tc>
                <w:tcPr>
                  <w:tcW w:w="2328" w:type="dxa"/>
                  <w:vAlign w:val="center"/>
                </w:tcPr>
                <w:p w:rsidR="000544B8" w:rsidRDefault="000544B8" w:rsidP="00A75F15">
                  <w:pPr>
                    <w:framePr w:hSpace="180" w:wrap="around" w:vAnchor="text" w:hAnchor="text" w:xAlign="right" w:y="1"/>
                    <w:suppressOverlap/>
                    <w:jc w:val="center"/>
                  </w:pPr>
                  <w:r>
                    <w:t>шт </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978 </w:t>
                  </w:r>
                </w:p>
              </w:tc>
              <w:tc>
                <w:tcPr>
                  <w:tcW w:w="1183" w:type="dxa"/>
                  <w:vAlign w:val="center"/>
                </w:tcPr>
                <w:p w:rsidR="000544B8" w:rsidRDefault="000544B8" w:rsidP="00A75F15">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2.2.6</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PLC </w:t>
                  </w:r>
                  <w:r>
                    <w:lastRenderedPageBreak/>
                    <w:t xml:space="preserve">передачі </w:t>
                  </w:r>
                  <w:r>
                    <w:br/>
                    <w:t xml:space="preserve">даних (трансформаторного включення) </w:t>
                  </w:r>
                  <w:r>
                    <w:br/>
                  </w:r>
                  <w:r>
                    <w:rPr>
                      <w:b/>
                      <w:bCs/>
                    </w:rPr>
                    <w:t xml:space="preserve">NIK2303 ARTT.1800.MC.21 </w:t>
                  </w:r>
                </w:p>
              </w:tc>
              <w:tc>
                <w:tcPr>
                  <w:tcW w:w="2328" w:type="dxa"/>
                  <w:vAlign w:val="center"/>
                </w:tcPr>
                <w:p w:rsidR="000544B8" w:rsidRDefault="000544B8" w:rsidP="00A75F15">
                  <w:pPr>
                    <w:framePr w:hSpace="180" w:wrap="around" w:vAnchor="text" w:hAnchor="text" w:xAlign="right" w:y="1"/>
                    <w:suppressOverlap/>
                    <w:jc w:val="center"/>
                  </w:pPr>
                  <w:r>
                    <w:lastRenderedPageBreak/>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166 </w:t>
                  </w:r>
                </w:p>
              </w:tc>
              <w:tc>
                <w:tcPr>
                  <w:tcW w:w="1183" w:type="dxa"/>
                  <w:vAlign w:val="center"/>
                </w:tcPr>
                <w:p w:rsidR="000544B8" w:rsidRDefault="000544B8" w:rsidP="00A75F15">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2.2.7</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GSM  передачі</w:t>
                  </w:r>
                  <w:r>
                    <w:br/>
                    <w:t xml:space="preserve"> даних (прямого включення) </w:t>
                  </w:r>
                  <w:r>
                    <w:br/>
                  </w:r>
                  <w:r>
                    <w:rPr>
                      <w:b/>
                      <w:bCs/>
                    </w:rPr>
                    <w:t>NIK 2307 ARP3 T.1602.M.21</w:t>
                  </w:r>
                </w:p>
              </w:tc>
              <w:tc>
                <w:tcPr>
                  <w:tcW w:w="2328" w:type="dxa"/>
                  <w:vAlign w:val="center"/>
                </w:tcPr>
                <w:p w:rsidR="000544B8" w:rsidRDefault="000544B8" w:rsidP="00A75F15">
                  <w:pPr>
                    <w:framePr w:hSpace="180" w:wrap="around" w:vAnchor="text" w:hAnchor="text" w:xAlign="right" w:y="1"/>
                    <w:suppressOverlap/>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26 </w:t>
                  </w:r>
                </w:p>
              </w:tc>
              <w:tc>
                <w:tcPr>
                  <w:tcW w:w="1183" w:type="dxa"/>
                  <w:vAlign w:val="center"/>
                </w:tcPr>
                <w:p w:rsidR="000544B8" w:rsidRDefault="000544B8" w:rsidP="00A75F15">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2.2.8</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 </w:t>
                  </w:r>
                  <w:r>
                    <w:br/>
                  </w:r>
                  <w:r>
                    <w:rPr>
                      <w:b/>
                      <w:bCs/>
                    </w:rPr>
                    <w:t>NIK 2307 ARTT.1600.M.21</w:t>
                  </w:r>
                </w:p>
              </w:tc>
              <w:tc>
                <w:tcPr>
                  <w:tcW w:w="2328" w:type="dxa"/>
                  <w:vAlign w:val="center"/>
                </w:tcPr>
                <w:p w:rsidR="000544B8" w:rsidRDefault="000544B8" w:rsidP="00A75F15">
                  <w:pPr>
                    <w:framePr w:hSpace="180" w:wrap="around" w:vAnchor="text" w:hAnchor="text" w:xAlign="right" w:y="1"/>
                    <w:suppressOverlap/>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183" w:type="dxa"/>
                  <w:vAlign w:val="center"/>
                </w:tcPr>
                <w:p w:rsidR="000544B8" w:rsidRDefault="000544B8" w:rsidP="00A75F15">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2.5.3</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PLC передачі </w:t>
                  </w:r>
                  <w:r>
                    <w:br/>
                    <w:t>даних (трансформаторного включення)</w:t>
                  </w:r>
                  <w:r>
                    <w:br/>
                  </w:r>
                  <w:r>
                    <w:rPr>
                      <w:b/>
                      <w:bCs/>
                    </w:rPr>
                    <w:t xml:space="preserve">NIK2303 ARTT.1800.MC.21 </w:t>
                  </w:r>
                </w:p>
              </w:tc>
              <w:tc>
                <w:tcPr>
                  <w:tcW w:w="2328" w:type="dxa"/>
                  <w:vAlign w:val="center"/>
                </w:tcPr>
                <w:p w:rsidR="000544B8" w:rsidRDefault="000544B8" w:rsidP="00A75F15">
                  <w:pPr>
                    <w:framePr w:hSpace="180" w:wrap="around" w:vAnchor="text" w:hAnchor="text" w:xAlign="right" w:y="1"/>
                    <w:suppressOverlap/>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 </w:t>
                  </w:r>
                </w:p>
              </w:tc>
              <w:tc>
                <w:tcPr>
                  <w:tcW w:w="1183" w:type="dxa"/>
                  <w:vAlign w:val="center"/>
                </w:tcPr>
                <w:p w:rsidR="000544B8" w:rsidRDefault="000544B8" w:rsidP="00A75F15">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2.5.4</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GSM передачі</w:t>
                  </w:r>
                  <w:r>
                    <w:br/>
                    <w:t xml:space="preserve"> даних (трансформаторного включення) </w:t>
                  </w:r>
                  <w:r>
                    <w:br/>
                  </w:r>
                  <w:r>
                    <w:rPr>
                      <w:b/>
                      <w:bCs/>
                    </w:rPr>
                    <w:t>NIK 2307 ARTT.1600.M.21</w:t>
                  </w:r>
                </w:p>
              </w:tc>
              <w:tc>
                <w:tcPr>
                  <w:tcW w:w="2328" w:type="dxa"/>
                  <w:vAlign w:val="center"/>
                </w:tcPr>
                <w:p w:rsidR="000544B8" w:rsidRDefault="000544B8" w:rsidP="00A75F15">
                  <w:pPr>
                    <w:framePr w:hSpace="180" w:wrap="around" w:vAnchor="text" w:hAnchor="text" w:xAlign="right" w:y="1"/>
                    <w:suppressOverlap/>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30 </w:t>
                  </w:r>
                </w:p>
              </w:tc>
              <w:tc>
                <w:tcPr>
                  <w:tcW w:w="1183" w:type="dxa"/>
                  <w:vAlign w:val="center"/>
                </w:tcPr>
                <w:p w:rsidR="000544B8" w:rsidRDefault="000544B8" w:rsidP="00A75F15">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2.6.3</w:t>
                  </w:r>
                </w:p>
              </w:tc>
              <w:tc>
                <w:tcPr>
                  <w:tcW w:w="2328" w:type="dxa"/>
                  <w:vAlign w:val="center"/>
                </w:tcPr>
                <w:p w:rsidR="000544B8" w:rsidRDefault="000544B8" w:rsidP="00A75F15">
                  <w:pPr>
                    <w:framePr w:hSpace="180" w:wrap="around" w:vAnchor="text" w:hAnchor="text" w:xAlign="right" w:y="1"/>
                    <w:suppressOverlap/>
                  </w:pPr>
                  <w:r>
                    <w:t xml:space="preserve">Однофазні лічильники з функцією PLC передачі даних  </w:t>
                  </w:r>
                  <w:r>
                    <w:br/>
                  </w:r>
                  <w:r>
                    <w:rPr>
                      <w:b/>
                      <w:bCs/>
                    </w:rPr>
                    <w:t>NIK2104 АР2Т 1802.МС.11</w:t>
                  </w:r>
                </w:p>
              </w:tc>
              <w:tc>
                <w:tcPr>
                  <w:tcW w:w="2328" w:type="dxa"/>
                  <w:vAlign w:val="center"/>
                </w:tcPr>
                <w:p w:rsidR="000544B8" w:rsidRDefault="000544B8" w:rsidP="00A75F15">
                  <w:pPr>
                    <w:framePr w:hSpace="180" w:wrap="around" w:vAnchor="text" w:hAnchor="text" w:xAlign="right" w:y="1"/>
                    <w:suppressOverlap/>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270 </w:t>
                  </w:r>
                </w:p>
              </w:tc>
              <w:tc>
                <w:tcPr>
                  <w:tcW w:w="1183" w:type="dxa"/>
                  <w:vAlign w:val="center"/>
                </w:tcPr>
                <w:p w:rsidR="000544B8" w:rsidRDefault="000544B8" w:rsidP="00A75F15">
                  <w:pPr>
                    <w:framePr w:hSpace="180" w:wrap="around" w:vAnchor="text" w:hAnchor="text" w:xAlign="right" w:y="1"/>
                    <w:suppressOverlap/>
                    <w:jc w:val="right"/>
                  </w:pPr>
                  <w:r>
                    <w:t>2 040,00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2.6.4</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PLC передачі </w:t>
                  </w:r>
                  <w:r>
                    <w:br/>
                    <w:t xml:space="preserve">даних  (прямого </w:t>
                  </w:r>
                  <w:r>
                    <w:lastRenderedPageBreak/>
                    <w:t>включення)</w:t>
                  </w:r>
                  <w:r>
                    <w:br/>
                  </w:r>
                  <w:r>
                    <w:rPr>
                      <w:b/>
                      <w:bCs/>
                    </w:rPr>
                    <w:t xml:space="preserve">NIK2303 АRР6Т. 1802.МС.11 </w:t>
                  </w:r>
                </w:p>
              </w:tc>
              <w:tc>
                <w:tcPr>
                  <w:tcW w:w="2328" w:type="dxa"/>
                  <w:vAlign w:val="center"/>
                </w:tcPr>
                <w:p w:rsidR="000544B8" w:rsidRDefault="000544B8" w:rsidP="00A75F15">
                  <w:pPr>
                    <w:framePr w:hSpace="180" w:wrap="around" w:vAnchor="text" w:hAnchor="text" w:xAlign="right" w:y="1"/>
                    <w:suppressOverlap/>
                  </w:pPr>
                  <w:r>
                    <w:lastRenderedPageBreak/>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40 </w:t>
                  </w:r>
                </w:p>
              </w:tc>
              <w:tc>
                <w:tcPr>
                  <w:tcW w:w="1183" w:type="dxa"/>
                  <w:vAlign w:val="center"/>
                </w:tcPr>
                <w:p w:rsidR="000544B8" w:rsidRDefault="000544B8" w:rsidP="00A75F15">
                  <w:pPr>
                    <w:framePr w:hSpace="180" w:wrap="around" w:vAnchor="text" w:hAnchor="text" w:xAlign="right" w:y="1"/>
                    <w:suppressOverlap/>
                    <w:jc w:val="right"/>
                  </w:pPr>
                  <w:r>
                    <w:t>4 200,00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pPr>
                  <w:r>
                    <w:t>2.6.5</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PLC передачі</w:t>
                  </w:r>
                  <w:r>
                    <w:br/>
                    <w:t xml:space="preserve"> даних (трансформаторного включення) </w:t>
                  </w:r>
                  <w:r>
                    <w:br/>
                  </w:r>
                  <w:r>
                    <w:rPr>
                      <w:b/>
                      <w:bCs/>
                    </w:rPr>
                    <w:t xml:space="preserve">NIK2303 ARTT.1800.MC.21 </w:t>
                  </w:r>
                </w:p>
              </w:tc>
              <w:tc>
                <w:tcPr>
                  <w:tcW w:w="2328" w:type="dxa"/>
                  <w:vAlign w:val="center"/>
                </w:tcPr>
                <w:p w:rsidR="000544B8" w:rsidRDefault="000544B8" w:rsidP="00A75F15">
                  <w:pPr>
                    <w:framePr w:hSpace="180" w:wrap="around" w:vAnchor="text" w:hAnchor="text" w:xAlign="right" w:y="1"/>
                    <w:suppressOverlap/>
                    <w:jc w:val="cente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6 </w:t>
                  </w:r>
                </w:p>
              </w:tc>
              <w:tc>
                <w:tcPr>
                  <w:tcW w:w="1183" w:type="dxa"/>
                  <w:vAlign w:val="center"/>
                </w:tcPr>
                <w:p w:rsidR="000544B8" w:rsidRDefault="000544B8" w:rsidP="00A75F15">
                  <w:pPr>
                    <w:framePr w:hSpace="180" w:wrap="around" w:vAnchor="text" w:hAnchor="text" w:xAlign="right" w:y="1"/>
                    <w:suppressOverlap/>
                    <w:jc w:val="right"/>
                  </w:pPr>
                  <w:r>
                    <w:t>4 740,00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rPr>
                      <w:rFonts w:ascii="Arial" w:hAnsi="Arial" w:cs="Arial"/>
                      <w:sz w:val="20"/>
                      <w:szCs w:val="20"/>
                    </w:rPr>
                  </w:pPr>
                  <w:r>
                    <w:rPr>
                      <w:rFonts w:ascii="Arial" w:hAnsi="Arial" w:cs="Arial"/>
                      <w:sz w:val="20"/>
                      <w:szCs w:val="20"/>
                    </w:rPr>
                    <w:t>2.7.2</w:t>
                  </w:r>
                </w:p>
              </w:tc>
              <w:tc>
                <w:tcPr>
                  <w:tcW w:w="2328" w:type="dxa"/>
                  <w:vAlign w:val="center"/>
                </w:tcPr>
                <w:p w:rsidR="000544B8" w:rsidRDefault="000544B8" w:rsidP="00A75F15">
                  <w:pPr>
                    <w:framePr w:hSpace="180" w:wrap="around" w:vAnchor="text" w:hAnchor="text" w:xAlign="right" w:y="1"/>
                    <w:suppressOverlap/>
                  </w:pPr>
                  <w:r>
                    <w:t>Трифазні лічильники з функцією GSM передачі даних (трансформаторного включення)</w:t>
                  </w:r>
                  <w:r>
                    <w:br/>
                  </w:r>
                  <w:r>
                    <w:rPr>
                      <w:b/>
                      <w:bCs/>
                    </w:rPr>
                    <w:t>NIK 2307 ARTT.1600.M.21</w:t>
                  </w:r>
                </w:p>
              </w:tc>
              <w:tc>
                <w:tcPr>
                  <w:tcW w:w="2328" w:type="dxa"/>
                  <w:vAlign w:val="center"/>
                </w:tcPr>
                <w:p w:rsidR="000544B8" w:rsidRDefault="000544B8" w:rsidP="00A75F15">
                  <w:pPr>
                    <w:framePr w:hSpace="180" w:wrap="around" w:vAnchor="text" w:hAnchor="text" w:xAlign="right" w:y="1"/>
                    <w:suppressOverlap/>
                    <w:jc w:val="center"/>
                    <w:rPr>
                      <w:rFonts w:ascii="Arial" w:hAnsi="Arial" w:cs="Arial"/>
                      <w:sz w:val="20"/>
                      <w:szCs w:val="20"/>
                    </w:rP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rPr>
                  </w:pPr>
                  <w:r>
                    <w:rPr>
                      <w:rFonts w:ascii="Arial" w:hAnsi="Arial" w:cs="Arial"/>
                      <w:sz w:val="20"/>
                      <w:szCs w:val="20"/>
                    </w:rPr>
                    <w:t xml:space="preserve">26 </w:t>
                  </w:r>
                </w:p>
              </w:tc>
              <w:tc>
                <w:tcPr>
                  <w:tcW w:w="1183" w:type="dxa"/>
                  <w:vAlign w:val="center"/>
                </w:tcPr>
                <w:p w:rsidR="000544B8" w:rsidRDefault="000544B8" w:rsidP="00A75F15">
                  <w:pPr>
                    <w:framePr w:hSpace="180" w:wrap="around" w:vAnchor="text" w:hAnchor="text" w:xAlign="right" w:y="1"/>
                    <w:suppressOverlap/>
                    <w:jc w:val="right"/>
                  </w:pPr>
                  <w:r>
                    <w:t>8 004,00</w:t>
                  </w:r>
                </w:p>
              </w:tc>
            </w:tr>
            <w:tr w:rsidR="000544B8" w:rsidRPr="007C68F3" w:rsidTr="000544B8">
              <w:tc>
                <w:tcPr>
                  <w:tcW w:w="1021" w:type="dxa"/>
                  <w:vAlign w:val="center"/>
                </w:tcPr>
                <w:p w:rsidR="000544B8" w:rsidRDefault="000544B8" w:rsidP="00A75F15">
                  <w:pPr>
                    <w:framePr w:hSpace="180" w:wrap="around" w:vAnchor="text" w:hAnchor="text" w:xAlign="right" w:y="1"/>
                    <w:suppressOverlap/>
                    <w:jc w:val="center"/>
                    <w:rPr>
                      <w:lang w:eastAsia="uk-UA"/>
                    </w:rPr>
                  </w:pPr>
                  <w:r>
                    <w:t>2.8.2</w:t>
                  </w:r>
                </w:p>
              </w:tc>
              <w:tc>
                <w:tcPr>
                  <w:tcW w:w="2328" w:type="dxa"/>
                  <w:vAlign w:val="center"/>
                </w:tcPr>
                <w:p w:rsidR="000544B8" w:rsidRDefault="000544B8" w:rsidP="00A75F15">
                  <w:pPr>
                    <w:framePr w:hSpace="180" w:wrap="around" w:vAnchor="text" w:hAnchor="text" w:xAlign="right" w:y="1"/>
                    <w:suppressOverlap/>
                  </w:pPr>
                  <w:r>
                    <w:t xml:space="preserve">Трифазні лічильники з функцією GSM передачі </w:t>
                  </w:r>
                  <w:r>
                    <w:br/>
                    <w:t xml:space="preserve">даних (трансформаторного включення) </w:t>
                  </w:r>
                  <w:r>
                    <w:br/>
                  </w:r>
                  <w:r>
                    <w:rPr>
                      <w:b/>
                      <w:bCs/>
                    </w:rPr>
                    <w:t>NIK 2307 ARTT.1600.M.21</w:t>
                  </w:r>
                </w:p>
              </w:tc>
              <w:tc>
                <w:tcPr>
                  <w:tcW w:w="2328" w:type="dxa"/>
                  <w:vAlign w:val="center"/>
                </w:tcPr>
                <w:p w:rsidR="000544B8" w:rsidRPr="000544B8" w:rsidRDefault="000544B8" w:rsidP="00A75F15">
                  <w:pPr>
                    <w:framePr w:hSpace="180" w:wrap="around" w:vAnchor="text" w:hAnchor="text" w:xAlign="right" w:y="1"/>
                    <w:suppressOverlap/>
                    <w:jc w:val="center"/>
                    <w:rPr>
                      <w:lang w:val="en-US" w:eastAsia="uk-UA"/>
                    </w:rPr>
                  </w:pPr>
                  <w:r>
                    <w:t>шт</w:t>
                  </w:r>
                </w:p>
              </w:tc>
              <w:tc>
                <w:tcPr>
                  <w:tcW w:w="1320" w:type="dxa"/>
                  <w:vAlign w:val="center"/>
                </w:tcPr>
                <w:p w:rsidR="000544B8" w:rsidRDefault="000544B8" w:rsidP="00A75F15">
                  <w:pPr>
                    <w:framePr w:hSpace="180" w:wrap="around" w:vAnchor="text" w:hAnchor="text" w:xAlign="right" w:y="1"/>
                    <w:suppressOverlap/>
                    <w:jc w:val="right"/>
                    <w:rPr>
                      <w:rFonts w:ascii="Arial" w:hAnsi="Arial" w:cs="Arial"/>
                      <w:sz w:val="20"/>
                      <w:szCs w:val="20"/>
                      <w:lang w:eastAsia="uk-UA"/>
                    </w:rPr>
                  </w:pPr>
                  <w:r>
                    <w:rPr>
                      <w:rFonts w:ascii="Arial" w:hAnsi="Arial" w:cs="Arial"/>
                      <w:sz w:val="20"/>
                      <w:szCs w:val="20"/>
                    </w:rPr>
                    <w:t xml:space="preserve">32 </w:t>
                  </w:r>
                </w:p>
              </w:tc>
              <w:tc>
                <w:tcPr>
                  <w:tcW w:w="1183" w:type="dxa"/>
                  <w:vAlign w:val="center"/>
                </w:tcPr>
                <w:p w:rsidR="000544B8" w:rsidRDefault="000544B8" w:rsidP="00A75F15">
                  <w:pPr>
                    <w:framePr w:hSpace="180" w:wrap="around" w:vAnchor="text" w:hAnchor="text" w:xAlign="right" w:y="1"/>
                    <w:suppressOverlap/>
                    <w:jc w:val="right"/>
                  </w:pPr>
                  <w:r>
                    <w:t>8 004,00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lastRenderedPageBreak/>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w:t>
            </w:r>
            <w:r w:rsidRPr="005F21AA">
              <w:rPr>
                <w:color w:val="000000" w:themeColor="text1"/>
                <w:highlight w:val="white"/>
              </w:rPr>
              <w:lastRenderedPageBreak/>
              <w:t>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w:t>
            </w:r>
            <w:r w:rsidRPr="003D6221">
              <w:rPr>
                <w:rFonts w:ascii="Times New Roman" w:hAnsi="Times New Roman"/>
                <w:color w:val="000000" w:themeColor="text1"/>
                <w:sz w:val="24"/>
              </w:rPr>
              <w:lastRenderedPageBreak/>
              <w:t>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3D6221">
              <w:rPr>
                <w:rFonts w:ascii="Times New Roman" w:hAnsi="Times New Roman"/>
                <w:color w:val="000000" w:themeColor="text1"/>
                <w:sz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w:t>
            </w:r>
            <w:r w:rsidRPr="003D6221">
              <w:rPr>
                <w:color w:val="000000" w:themeColor="text1"/>
              </w:rPr>
              <w:lastRenderedPageBreak/>
              <w:t>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lastRenderedPageBreak/>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w:t>
            </w:r>
            <w:r w:rsidRPr="003D6221">
              <w:rPr>
                <w:color w:val="000000" w:themeColor="text1"/>
              </w:rPr>
              <w:lastRenderedPageBreak/>
              <w:t>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w:t>
            </w:r>
            <w:r w:rsidRPr="003D6221">
              <w:rPr>
                <w:color w:val="000000" w:themeColor="text1"/>
              </w:rPr>
              <w:lastRenderedPageBreak/>
              <w:t>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w:t>
            </w:r>
            <w:r w:rsidRPr="003D6221">
              <w:rPr>
                <w:rFonts w:ascii="Times New Roman" w:hAnsi="Times New Roman"/>
                <w:color w:val="000000" w:themeColor="text1"/>
                <w:sz w:val="24"/>
              </w:rPr>
              <w:lastRenderedPageBreak/>
              <w:t>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5. Строк дії тендерної пропозиції, протягом якого тендерні пропозиції </w:t>
            </w:r>
            <w:r w:rsidRPr="00376823">
              <w:lastRenderedPageBreak/>
              <w:t>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lastRenderedPageBreak/>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lastRenderedPageBreak/>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B1037A">
              <w:rPr>
                <w:rFonts w:ascii="Times New Roman" w:hAnsi="Times New Roman"/>
                <w:sz w:val="24"/>
              </w:rPr>
              <w:t>г</w:t>
            </w:r>
            <w:r w:rsidR="00511C80">
              <w:rPr>
                <w:rFonts w:ascii="Times New Roman" w:hAnsi="Times New Roman"/>
                <w:sz w:val="24"/>
              </w:rPr>
              <w:t xml:space="preserve">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 xml:space="preserve">засвідчення копій документів тендерної пропозиції та договору про </w:t>
            </w:r>
            <w:r w:rsidRPr="003D6221">
              <w:rPr>
                <w:rFonts w:ascii="Times New Roman" w:hAnsi="Times New Roman"/>
                <w:sz w:val="24"/>
              </w:rPr>
              <w:lastRenderedPageBreak/>
              <w:t>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B1037A" w:rsidRPr="00B1037A" w:rsidRDefault="006D5EF1" w:rsidP="00A67FF2">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907138">
              <w:t>.</w:t>
            </w:r>
          </w:p>
          <w:p w:rsidR="00E16499" w:rsidRPr="00C076F5" w:rsidRDefault="00E16499" w:rsidP="00B1037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w:t>
            </w:r>
            <w:r w:rsidRPr="000675FB">
              <w:lastRenderedPageBreak/>
              <w:t>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p w:rsidR="00BB071E" w:rsidRPr="001C66E1" w:rsidRDefault="00BB071E" w:rsidP="00BB071E">
            <w:pPr>
              <w:pStyle w:val="HTML"/>
              <w:tabs>
                <w:tab w:val="clear" w:pos="916"/>
                <w:tab w:val="clear" w:pos="1832"/>
                <w:tab w:val="num" w:pos="1260"/>
              </w:tabs>
              <w:jc w:val="both"/>
              <w:rPr>
                <w:rFonts w:ascii="Times New Roman" w:hAnsi="Times New Roman"/>
                <w:sz w:val="24"/>
                <w:lang w:eastAsia="uk-UA"/>
              </w:rPr>
            </w:pPr>
            <w:r w:rsidRPr="001C66E1">
              <w:rPr>
                <w:rFonts w:ascii="Times New Roman" w:hAnsi="Times New Roman"/>
                <w:b/>
                <w:i/>
                <w:sz w:val="24"/>
                <w:u w:val="single"/>
              </w:rPr>
              <w:t>Наявність фінансової спроможності, яка підтверджується фінансовою звітністю:</w:t>
            </w:r>
          </w:p>
          <w:p w:rsidR="00BB071E" w:rsidRPr="001C66E1" w:rsidRDefault="00BB071E" w:rsidP="00BB071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1C66E1">
              <w:rPr>
                <w:rFonts w:ascii="Times New Roman" w:hAnsi="Times New Roman"/>
                <w:sz w:val="24"/>
                <w:lang w:eastAsia="uk-UA"/>
              </w:rPr>
              <w:t>фінансова звітність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w:t>
            </w:r>
            <w:r w:rsidRPr="00085A33">
              <w:rPr>
                <w:rFonts w:ascii="Times New Roman" w:hAnsi="Times New Roman"/>
                <w:sz w:val="24"/>
                <w:lang w:eastAsia="uk-UA"/>
              </w:rPr>
              <w:t>за 202</w:t>
            </w:r>
            <w:r w:rsidR="00432F5C">
              <w:rPr>
                <w:rFonts w:ascii="Times New Roman" w:hAnsi="Times New Roman"/>
                <w:sz w:val="24"/>
                <w:lang w:eastAsia="uk-UA"/>
              </w:rPr>
              <w:t>2</w:t>
            </w:r>
            <w:r w:rsidRPr="00085A33">
              <w:rPr>
                <w:rFonts w:ascii="Times New Roman" w:hAnsi="Times New Roman"/>
                <w:sz w:val="24"/>
                <w:lang w:eastAsia="uk-UA"/>
              </w:rPr>
              <w:t xml:space="preserve"> рік:</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1C66E1">
              <w:t xml:space="preserve"> </w:t>
            </w:r>
            <w:r w:rsidRPr="001C66E1">
              <w:rPr>
                <w:lang w:eastAsia="uk-UA"/>
              </w:rPr>
              <w:t xml:space="preserve">згідно з Розділом ІІ. Склад та елементи фінансової звітності Національного положення (стандарту) бухгалтерського </w:t>
            </w:r>
            <w:r w:rsidRPr="001C66E1">
              <w:rPr>
                <w:lang w:eastAsia="uk-UA"/>
              </w:rPr>
              <w:lastRenderedPageBreak/>
              <w:t>обліку 1 «Загальні вимоги до фінансової звітності», затвердженого наказом Міністерства Фінансів України від 07 лютого 2013 р. №73</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або </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1C66E1">
                <w:rPr>
                  <w:lang w:eastAsia="uk-UA"/>
                </w:rPr>
                <w:t>Національним положенням (стандартом) бухгалтерського обліку 25 «Спрощена фінансова звітність»</w:t>
              </w:r>
            </w:hyperlink>
            <w:r w:rsidRPr="001C66E1">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1C66E1">
              <w:rPr>
                <w:lang w:eastAsia="uk-UA"/>
              </w:rPr>
              <w:t>або</w:t>
            </w:r>
          </w:p>
          <w:p w:rsidR="00BB071E" w:rsidRPr="001C66E1" w:rsidRDefault="00BB071E" w:rsidP="00BB071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1C66E1">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1C66E1">
              <w:rPr>
                <w:noProof/>
              </w:rPr>
              <w:t xml:space="preserve">Про затвердження форм податкових декларацій платника єдиного податку» </w:t>
            </w:r>
            <w:r w:rsidRPr="001C66E1">
              <w:rPr>
                <w:lang w:eastAsia="uk-UA"/>
              </w:rPr>
              <w:t>від 19 червня 2015 р. №578</w:t>
            </w:r>
            <w:r w:rsidRPr="001C66E1">
              <w:rPr>
                <w:noProof/>
              </w:rPr>
              <w:t>.</w:t>
            </w: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jc w:val="both"/>
              <w:rPr>
                <w:lang w:eastAsia="uk-UA"/>
              </w:rPr>
            </w:pPr>
            <w:r w:rsidRPr="001C66E1">
              <w:rPr>
                <w:lang w:eastAsia="uk-UA"/>
              </w:rPr>
              <w:t>Учасник</w:t>
            </w:r>
            <w:r w:rsidRPr="001C66E1">
              <w:t xml:space="preserve"> процедури закупівлі</w:t>
            </w:r>
            <w:r w:rsidRPr="001C66E1">
              <w:rPr>
                <w:lang w:eastAsia="uk-UA"/>
              </w:rPr>
              <w:t xml:space="preserve"> повинен підтвердити, що фінансова звітність була прийнята центром збору фінансової звітності, і надати квитанцію </w:t>
            </w:r>
            <w:r w:rsidRPr="00085A33">
              <w:rPr>
                <w:lang w:eastAsia="uk-UA"/>
              </w:rPr>
              <w:t>про перевірку звіту та його приймання (квитанція №2). Якщо фінансова звітність подавалася не через електронний ресурс, то учасник</w:t>
            </w:r>
            <w:r w:rsidRPr="00085A33">
              <w:t xml:space="preserve"> процедури закупівлі</w:t>
            </w:r>
            <w:r w:rsidRPr="00085A33">
              <w:rPr>
                <w:lang w:eastAsia="uk-UA"/>
              </w:rPr>
              <w:t xml:space="preserve"> надає відповідний документ або фінансову звітність з відміткою, що підтверджує її прийняття.</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rPr>
              <w:t>Документи повинні бути чинними на дату подання тендерних пропозицій.</w:t>
            </w:r>
          </w:p>
          <w:p w:rsidR="00BB071E" w:rsidRPr="00085A33" w:rsidRDefault="00BB071E" w:rsidP="00BB071E">
            <w:pPr>
              <w:pStyle w:val="HTML"/>
              <w:tabs>
                <w:tab w:val="clear" w:pos="916"/>
                <w:tab w:val="clear" w:pos="1832"/>
                <w:tab w:val="num" w:pos="1352"/>
                <w:tab w:val="num" w:pos="2911"/>
              </w:tabs>
              <w:jc w:val="both"/>
              <w:rPr>
                <w:rFonts w:ascii="Times New Roman" w:hAnsi="Times New Roman"/>
                <w:sz w:val="24"/>
                <w:lang w:eastAsia="uk-UA"/>
              </w:rPr>
            </w:pPr>
          </w:p>
          <w:p w:rsidR="00BB071E" w:rsidRPr="001C66E1" w:rsidRDefault="00BB071E" w:rsidP="00BB071E">
            <w:pPr>
              <w:pStyle w:val="HTML"/>
              <w:tabs>
                <w:tab w:val="clear" w:pos="916"/>
                <w:tab w:val="clear" w:pos="1832"/>
                <w:tab w:val="num" w:pos="1352"/>
                <w:tab w:val="num" w:pos="2911"/>
              </w:tabs>
              <w:jc w:val="both"/>
              <w:rPr>
                <w:rFonts w:ascii="Times New Roman" w:hAnsi="Times New Roman"/>
                <w:sz w:val="24"/>
                <w:lang w:eastAsia="uk-UA"/>
              </w:rPr>
            </w:pPr>
            <w:r w:rsidRPr="00085A33">
              <w:rPr>
                <w:rFonts w:ascii="Times New Roman" w:hAnsi="Times New Roman"/>
                <w:sz w:val="24"/>
                <w:lang w:eastAsia="uk-UA"/>
              </w:rPr>
              <w:t>У випадку, якщо учасником</w:t>
            </w:r>
            <w:r w:rsidRPr="00085A33">
              <w:rPr>
                <w:rFonts w:ascii="Times New Roman" w:hAnsi="Times New Roman"/>
                <w:sz w:val="24"/>
              </w:rPr>
              <w:t xml:space="preserve"> процедури закупівлі</w:t>
            </w:r>
            <w:r w:rsidRPr="00085A33">
              <w:rPr>
                <w:rFonts w:ascii="Times New Roman" w:hAnsi="Times New Roman"/>
                <w:sz w:val="24"/>
                <w:lang w:eastAsia="uk-UA"/>
              </w:rPr>
              <w:t xml:space="preserve">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2022 рік, передбаченого </w:t>
            </w:r>
            <w:r w:rsidRPr="001C66E1">
              <w:rPr>
                <w:rFonts w:ascii="Times New Roman" w:hAnsi="Times New Roman"/>
                <w:sz w:val="24"/>
                <w:lang w:eastAsia="uk-UA"/>
              </w:rPr>
              <w:t>законодавством країни його реєстрації (з дня державної реєстрації створення учасника</w:t>
            </w:r>
            <w:r w:rsidRPr="001C66E1">
              <w:rPr>
                <w:rFonts w:ascii="Times New Roman" w:hAnsi="Times New Roman"/>
                <w:sz w:val="24"/>
              </w:rPr>
              <w:t xml:space="preserve"> процедури закупівлі</w:t>
            </w:r>
            <w:r w:rsidRPr="001C66E1">
              <w:rPr>
                <w:rFonts w:ascii="Times New Roman" w:hAnsi="Times New Roman"/>
                <w:sz w:val="24"/>
                <w:lang w:eastAsia="uk-UA"/>
              </w:rPr>
              <w:t xml:space="preserve"> і до дня оголошення цієї процедури закупівлі включно</w:t>
            </w:r>
            <w:r w:rsidRPr="001C66E1">
              <w:rPr>
                <w:rFonts w:ascii="Times New Roman" w:hAnsi="Times New Roman"/>
                <w:sz w:val="24"/>
              </w:rPr>
              <w:t>, якщо учасник процедури закупівлі працює менше одного року</w:t>
            </w:r>
            <w:r w:rsidRPr="001C66E1">
              <w:rPr>
                <w:rFonts w:ascii="Times New Roman" w:hAnsi="Times New Roman"/>
                <w:sz w:val="24"/>
                <w:lang w:eastAsia="uk-UA"/>
              </w:rPr>
              <w:t>).</w:t>
            </w:r>
          </w:p>
          <w:p w:rsidR="00BB071E" w:rsidRPr="00C941C6" w:rsidRDefault="00BB071E" w:rsidP="00BB071E">
            <w:pPr>
              <w:jc w:val="both"/>
            </w:pPr>
            <w:r w:rsidRPr="001C66E1">
              <w:rPr>
                <w:lang w:eastAsia="uk-UA"/>
              </w:rPr>
              <w:t>У разі подання тендерної пропозиції об</w:t>
            </w:r>
            <w:r>
              <w:rPr>
                <w:lang w:eastAsia="uk-UA"/>
              </w:rPr>
              <w:t>’</w:t>
            </w:r>
            <w:r w:rsidRPr="001C66E1">
              <w:rPr>
                <w:lang w:eastAsia="uk-UA"/>
              </w:rPr>
              <w:t>єднанням учасників підтвердження відповідності кваліфікаційним критеріям здійснюється з урахуванням узагальнених об</w:t>
            </w:r>
            <w:r>
              <w:rPr>
                <w:lang w:eastAsia="uk-UA"/>
              </w:rPr>
              <w:t>’</w:t>
            </w:r>
            <w:r w:rsidRPr="001C66E1">
              <w:rPr>
                <w:lang w:eastAsia="uk-UA"/>
              </w:rPr>
              <w:t>єднаних показників кожного учасника такого об</w:t>
            </w:r>
            <w:r>
              <w:rPr>
                <w:lang w:eastAsia="uk-UA"/>
              </w:rPr>
              <w:t>’</w:t>
            </w:r>
            <w:r w:rsidRPr="001C66E1">
              <w:rPr>
                <w:lang w:eastAsia="uk-UA"/>
              </w:rPr>
              <w:t>єднання на підставі наданої об</w:t>
            </w:r>
            <w:r>
              <w:rPr>
                <w:lang w:eastAsia="uk-UA"/>
              </w:rPr>
              <w:t>’</w:t>
            </w:r>
            <w:r w:rsidRPr="001C66E1">
              <w:rPr>
                <w:lang w:eastAsia="uk-UA"/>
              </w:rPr>
              <w:t>єднанням інформації.</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lastRenderedPageBreak/>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sidRPr="00EC1A6F">
              <w:rPr>
                <w:rFonts w:ascii="Times New Roman" w:hAnsi="Times New Roman"/>
                <w:sz w:val="24"/>
              </w:rPr>
              <w:t xml:space="preserve">власний лист учасника, щодо відсутності виробників </w:t>
            </w:r>
            <w:r w:rsidR="003417C2">
              <w:rPr>
                <w:rFonts w:ascii="Times New Roman" w:hAnsi="Times New Roman"/>
                <w:sz w:val="24"/>
              </w:rPr>
              <w:t xml:space="preserve"> ( із зазначенням назв)</w:t>
            </w:r>
            <w:r w:rsidR="00E16499" w:rsidRPr="00EC1A6F">
              <w:rPr>
                <w:rFonts w:ascii="Times New Roman" w:hAnsi="Times New Roman"/>
                <w:sz w:val="24"/>
              </w:rPr>
              <w:t>у санкційних списках.</w:t>
            </w:r>
            <w:r w:rsidR="00E16499">
              <w:rPr>
                <w:rFonts w:ascii="Times New Roman" w:hAnsi="Times New Roman"/>
                <w:sz w:val="24"/>
              </w:rPr>
              <w:t>;</w:t>
            </w:r>
          </w:p>
          <w:p w:rsidR="00E16499" w:rsidRDefault="00907138" w:rsidP="00907138">
            <w:pPr>
              <w:pStyle w:val="HTML"/>
              <w:tabs>
                <w:tab w:val="clear" w:pos="916"/>
                <w:tab w:val="clear" w:pos="1832"/>
              </w:tabs>
              <w:jc w:val="both"/>
              <w:rPr>
                <w:rFonts w:ascii="Times New Roman" w:hAnsi="Times New Roman"/>
                <w:sz w:val="24"/>
              </w:rPr>
            </w:pPr>
            <w:r>
              <w:rPr>
                <w:rFonts w:ascii="Times New Roman" w:hAnsi="Times New Roman"/>
                <w:sz w:val="24"/>
              </w:rPr>
              <w:t xml:space="preserve">- </w:t>
            </w:r>
            <w:r w:rsidR="00E16499">
              <w:rPr>
                <w:rFonts w:ascii="Times New Roman" w:hAnsi="Times New Roman"/>
                <w:sz w:val="24"/>
              </w:rPr>
              <w:t>власний лист учасника, що товар є новий та не перебував в експлуатації;</w:t>
            </w:r>
          </w:p>
          <w:p w:rsidR="00907138" w:rsidRDefault="00B1037A" w:rsidP="00E059C6">
            <w:pPr>
              <w:tabs>
                <w:tab w:val="left" w:pos="142"/>
                <w:tab w:val="left" w:pos="1134"/>
              </w:tabs>
              <w:jc w:val="both"/>
            </w:pPr>
            <w:r>
              <w:t>-</w:t>
            </w:r>
            <w:r w:rsidR="00FD1ED6" w:rsidRPr="002C3F57">
              <w:rPr>
                <w:bCs/>
              </w:rPr>
              <w:t xml:space="preserve"> </w:t>
            </w:r>
            <w:r w:rsidR="002C3F57" w:rsidRPr="002C3F57">
              <w:rPr>
                <w:bCs/>
              </w:rPr>
              <w:t xml:space="preserve"> </w:t>
            </w:r>
            <w:r w:rsidR="00907138" w:rsidRPr="00814B1F">
              <w:t>паспорти та/або сертифікати якості та/або інструкції з експлуатації та/або</w:t>
            </w:r>
            <w:r w:rsidR="00907138">
              <w:t xml:space="preserve"> </w:t>
            </w:r>
            <w:r w:rsidR="00907138" w:rsidRPr="00814B1F">
              <w:t xml:space="preserve">технічні описи </w:t>
            </w:r>
            <w:r w:rsidR="00907138">
              <w:t>/інші документи</w:t>
            </w:r>
            <w:r w:rsidR="00907138" w:rsidRPr="00814B1F">
              <w:t xml:space="preserve"> виробників предмету закупівлі, що підтверджують технічні та якісні параметри предмета закупівлі</w:t>
            </w:r>
            <w:r w:rsidR="00907138">
              <w:t>.</w:t>
            </w:r>
          </w:p>
          <w:p w:rsidR="0003190E" w:rsidRDefault="0003190E" w:rsidP="00E059C6">
            <w:pPr>
              <w:tabs>
                <w:tab w:val="left" w:pos="142"/>
                <w:tab w:val="left" w:pos="1134"/>
              </w:tabs>
              <w:jc w:val="both"/>
            </w:pPr>
          </w:p>
          <w:p w:rsidR="0003190E" w:rsidRDefault="0003190E" w:rsidP="0003190E">
            <w:r w:rsidRPr="0003190E">
              <w:t>сертифікат системи якості ІSO 9001 чинний на момент подачі (подається на товар, якщо у Додатку 4 передбачено подання даного документу);</w:t>
            </w:r>
          </w:p>
          <w:p w:rsidR="0003190E" w:rsidRPr="0003190E" w:rsidRDefault="0003190E" w:rsidP="0003190E"/>
          <w:p w:rsidR="0003190E" w:rsidRPr="0003190E" w:rsidRDefault="0003190E" w:rsidP="0003190E">
            <w:r w:rsidRPr="0003190E">
              <w:t>сертифікат по екологічній безпеці ІSO 14001 (або наявність висновку органів санітарного нагляду України на конкретний тип  лічильника) чинний на момент подачі (подається на товар, якщо у Додатку 4 передбачено подання даного документу);</w:t>
            </w:r>
          </w:p>
          <w:p w:rsidR="0003190E" w:rsidRPr="0003190E" w:rsidRDefault="0003190E" w:rsidP="0003190E">
            <w:r w:rsidRPr="0003190E">
              <w:t>гарантійний лист щодо із зазначенням адрес про наявність на Україні сервісних центрів завода-виробника або інших організацій, котрі мають офіційну ліцензію завода-виробника на виконання гарантійного та відновлюючого ремонту ПО даного типу, заміни у випадку (дефектів) повинні постачальника або завода-виробника (подається на товар, якщо у Додатку 4 передбачено подання даного документу);</w:t>
            </w:r>
          </w:p>
          <w:p w:rsidR="0003190E" w:rsidRDefault="0003190E" w:rsidP="0003190E">
            <w:pPr>
              <w:pStyle w:val="HTML"/>
              <w:tabs>
                <w:tab w:val="clear" w:pos="916"/>
                <w:tab w:val="clear" w:pos="1832"/>
              </w:tabs>
              <w:jc w:val="both"/>
              <w:rPr>
                <w:rFonts w:ascii="Times New Roman" w:hAnsi="Times New Roman"/>
                <w:sz w:val="24"/>
              </w:rPr>
            </w:pPr>
          </w:p>
          <w:p w:rsidR="0003190E" w:rsidRDefault="0003190E" w:rsidP="0003190E">
            <w:pPr>
              <w:pStyle w:val="HTML"/>
              <w:tabs>
                <w:tab w:val="clear" w:pos="916"/>
                <w:tab w:val="clear" w:pos="1832"/>
              </w:tabs>
              <w:jc w:val="both"/>
              <w:rPr>
                <w:rFonts w:ascii="Times New Roman" w:hAnsi="Times New Roman"/>
                <w:sz w:val="24"/>
              </w:rPr>
            </w:pPr>
            <w:r w:rsidRPr="00DD5044">
              <w:rPr>
                <w:rFonts w:ascii="Times New Roman" w:hAnsi="Times New Roman"/>
                <w:sz w:val="24"/>
              </w:rPr>
              <w:t>власна довідка з інформацією про гарантійний строк експлуатації, термін служби, гарантійний строк зберігання предмету закупівлі та власні гарантійні зобов’язання щодо предмету закупівлі (сканований</w:t>
            </w:r>
            <w:r>
              <w:rPr>
                <w:rFonts w:ascii="Times New Roman" w:hAnsi="Times New Roman"/>
                <w:sz w:val="24"/>
              </w:rPr>
              <w:t xml:space="preserve"> оригінал);</w:t>
            </w:r>
          </w:p>
          <w:p w:rsidR="0003190E" w:rsidRDefault="0003190E" w:rsidP="0003190E">
            <w:pPr>
              <w:pStyle w:val="HTML"/>
              <w:tabs>
                <w:tab w:val="clear" w:pos="916"/>
                <w:tab w:val="clear" w:pos="1832"/>
              </w:tabs>
              <w:jc w:val="both"/>
              <w:rPr>
                <w:rFonts w:ascii="Times New Roman" w:hAnsi="Times New Roman"/>
                <w:sz w:val="24"/>
              </w:rPr>
            </w:pPr>
          </w:p>
          <w:p w:rsidR="0003190E" w:rsidRPr="009B4CC2" w:rsidRDefault="00432F5C" w:rsidP="009B4CC2">
            <w:pPr>
              <w:tabs>
                <w:tab w:val="left" w:pos="1080"/>
                <w:tab w:val="num" w:pos="2911"/>
              </w:tabs>
              <w:jc w:val="both"/>
            </w:pPr>
            <w:r>
              <w:t>С</w:t>
            </w:r>
            <w:r w:rsidR="0003190E" w:rsidRPr="009B4CC2">
              <w:t xml:space="preserve">ертифікат  </w:t>
            </w:r>
            <w:r w:rsidR="00CF5732">
              <w:t xml:space="preserve">затвердження </w:t>
            </w:r>
            <w:r w:rsidR="0003190E" w:rsidRPr="009B4CC2">
              <w:t>типу засобів вимірювальної техніки (подається на товар, якщо у Додатку 4 передбачено подання даного документу),</w:t>
            </w:r>
          </w:p>
          <w:p w:rsidR="009B4CC2" w:rsidRDefault="009B4CC2" w:rsidP="009B4CC2">
            <w:pPr>
              <w:tabs>
                <w:tab w:val="left" w:pos="1080"/>
                <w:tab w:val="num" w:pos="2911"/>
              </w:tabs>
              <w:jc w:val="both"/>
            </w:pPr>
          </w:p>
          <w:p w:rsidR="0003190E" w:rsidRPr="009B4CC2" w:rsidRDefault="0003190E" w:rsidP="009B4CC2">
            <w:pPr>
              <w:tabs>
                <w:tab w:val="left" w:pos="1080"/>
                <w:tab w:val="num" w:pos="2911"/>
              </w:tabs>
              <w:jc w:val="both"/>
            </w:pPr>
            <w:r w:rsidRPr="009B4CC2">
              <w:t>Cертифікат відповідності УкрСЕПРО або Декларації  про відповідність вимогам технічних регламентів(подається на товар, якщо у Додатку 4 передбачено подання даного документу)</w:t>
            </w:r>
          </w:p>
          <w:p w:rsidR="0003190E" w:rsidRPr="0045129A" w:rsidRDefault="0003190E" w:rsidP="0003190E">
            <w:pPr>
              <w:widowControl w:val="0"/>
              <w:spacing w:line="276" w:lineRule="auto"/>
              <w:ind w:left="34"/>
            </w:pPr>
            <w:r w:rsidRPr="0045129A">
              <w:t>Якщо учасник не є виробником продукції, надати скановані копії  документів, які підтверджують стосунки із виробником:</w:t>
            </w:r>
          </w:p>
          <w:p w:rsidR="0003190E" w:rsidRPr="0045129A" w:rsidRDefault="0003190E" w:rsidP="0003190E">
            <w:pPr>
              <w:widowControl w:val="0"/>
              <w:spacing w:line="276" w:lineRule="auto"/>
              <w:ind w:firstLine="459"/>
              <w:jc w:val="both"/>
            </w:pPr>
            <w:r w:rsidRPr="0045129A">
              <w:t>а) договір з виробником (ками);</w:t>
            </w:r>
          </w:p>
          <w:p w:rsidR="0003190E" w:rsidRPr="0045129A" w:rsidRDefault="0003190E" w:rsidP="0003190E">
            <w:pPr>
              <w:widowControl w:val="0"/>
              <w:spacing w:line="276" w:lineRule="auto"/>
              <w:jc w:val="both"/>
            </w:pPr>
            <w:r w:rsidRPr="0045129A">
              <w:t>або</w:t>
            </w:r>
          </w:p>
          <w:p w:rsidR="0003190E" w:rsidRPr="0045129A" w:rsidRDefault="0003190E" w:rsidP="0003190E">
            <w:pPr>
              <w:widowControl w:val="0"/>
              <w:spacing w:line="276" w:lineRule="auto"/>
              <w:ind w:firstLine="459"/>
              <w:jc w:val="both"/>
            </w:pPr>
            <w:r w:rsidRPr="0045129A">
              <w:t>б) сертифікат дистриб’ютора, представника, дилера;</w:t>
            </w:r>
          </w:p>
          <w:p w:rsidR="0003190E" w:rsidRPr="0045129A" w:rsidRDefault="0003190E" w:rsidP="0003190E">
            <w:pPr>
              <w:widowControl w:val="0"/>
              <w:spacing w:line="276" w:lineRule="auto"/>
              <w:jc w:val="both"/>
            </w:pPr>
            <w:r w:rsidRPr="0045129A">
              <w:t>або</w:t>
            </w:r>
          </w:p>
          <w:p w:rsidR="0003190E" w:rsidRPr="0045129A" w:rsidRDefault="0003190E" w:rsidP="0003190E">
            <w:pPr>
              <w:widowControl w:val="0"/>
              <w:spacing w:line="276" w:lineRule="auto"/>
              <w:ind w:firstLine="459"/>
              <w:jc w:val="both"/>
            </w:pPr>
            <w:r w:rsidRPr="0045129A">
              <w:t>в) лист виробника про представництво його інтересів учасником;</w:t>
            </w:r>
          </w:p>
          <w:p w:rsidR="0003190E" w:rsidRPr="0045129A" w:rsidRDefault="0003190E" w:rsidP="0003190E">
            <w:pPr>
              <w:widowControl w:val="0"/>
              <w:spacing w:line="276" w:lineRule="auto"/>
              <w:ind w:firstLine="459"/>
              <w:jc w:val="both"/>
            </w:pPr>
            <w:r w:rsidRPr="0045129A">
              <w:t>г) тощо.</w:t>
            </w:r>
          </w:p>
          <w:p w:rsidR="0045207B" w:rsidRDefault="0003190E" w:rsidP="0003190E">
            <w:pPr>
              <w:pStyle w:val="HTML"/>
              <w:tabs>
                <w:tab w:val="clear" w:pos="916"/>
                <w:tab w:val="clear" w:pos="1832"/>
                <w:tab w:val="num" w:pos="299"/>
                <w:tab w:val="num" w:pos="1352"/>
                <w:tab w:val="num" w:pos="2911"/>
              </w:tabs>
              <w:ind w:left="16"/>
              <w:jc w:val="both"/>
            </w:pPr>
            <w:r w:rsidRPr="0045129A">
              <w:t>Зазначені документи повинні бути дійсними на весь термін постачання продукції та обов’язково містити гарантії виробника щодо якості продукції</w:t>
            </w:r>
          </w:p>
          <w:p w:rsidR="00E16499" w:rsidRDefault="00E16499" w:rsidP="0003190E">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Pr>
                <w:rFonts w:ascii="Times New Roman" w:hAnsi="Times New Roman"/>
                <w:sz w:val="24"/>
              </w:rPr>
              <w:lastRenderedPageBreak/>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FC7749" w:rsidP="00907138">
            <w:pPr>
              <w:pStyle w:val="afd"/>
              <w:widowControl w:val="0"/>
              <w:shd w:val="clear" w:color="auto" w:fill="FFFFFF"/>
              <w:tabs>
                <w:tab w:val="left" w:pos="1134"/>
              </w:tabs>
              <w:suppressAutoHyphens/>
              <w:autoSpaceDE w:val="0"/>
              <w:spacing w:after="0" w:line="240" w:lineRule="auto"/>
              <w:ind w:left="709" w:right="-1"/>
              <w:jc w:val="both"/>
              <w:rPr>
                <w:lang w:eastAsia="uk-UA"/>
              </w:rPr>
            </w:pPr>
            <w:r>
              <w:t>-</w:t>
            </w:r>
            <w:r w:rsidR="0024375A" w:rsidRPr="00176050">
              <w:rPr>
                <w:bCs/>
              </w:rPr>
              <w:t xml:space="preserve"> </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 xml:space="preserve">3) керівника учасника процедури закупівлі, фізичну особу, яка є учасником процедури закупівлі, було притягнуто згідно із законом до </w:t>
            </w:r>
            <w:r w:rsidRPr="003D6221">
              <w:lastRenderedPageBreak/>
              <w:t>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D622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lastRenderedPageBreak/>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 xml:space="preserve">У разі припинення дії визначеної законом підстави для управління активами </w:t>
            </w:r>
            <w:r w:rsidRPr="0039385A">
              <w:rPr>
                <w:rFonts w:ascii="Times New Roman" w:hAnsi="Times New Roman"/>
                <w:sz w:val="24"/>
                <w:lang w:eastAsia="uk-UA"/>
              </w:rPr>
              <w:lastRenderedPageBreak/>
              <w:t>(скасування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зазанченому переліку, заповнювати  Дощдаток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lastRenderedPageBreak/>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A75F15">
              <w:t>4</w:t>
            </w:r>
            <w:r w:rsidRPr="00BB3449">
              <w:t xml:space="preserve"> році - </w:t>
            </w:r>
            <w:r w:rsidR="00A75F15">
              <w:t>20</w:t>
            </w:r>
            <w:r w:rsidRPr="00BB3449">
              <w:t xml:space="preserve"> (</w:t>
            </w:r>
            <w:r w:rsidR="00A75F15">
              <w:t>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 xml:space="preserve">міжнародних угод або лист-гарантію про надання сертифікату про походження товару з країни, яка </w:t>
            </w:r>
            <w:r w:rsidRPr="00BB3449">
              <w:rPr>
                <w:rFonts w:ascii="Times New Roman" w:hAnsi="Times New Roman"/>
                <w:sz w:val="24"/>
              </w:rPr>
              <w:lastRenderedPageBreak/>
              <w:t>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3417C2" w:rsidP="00E022ED">
            <w:pPr>
              <w:widowControl w:val="0"/>
              <w:ind w:left="40" w:right="120"/>
              <w:jc w:val="both"/>
              <w:rPr>
                <w:b/>
                <w:color w:val="000000" w:themeColor="text1"/>
              </w:rPr>
            </w:pPr>
            <w:r>
              <w:rPr>
                <w:b/>
                <w:color w:val="000000" w:themeColor="text1"/>
              </w:rPr>
              <w:t xml:space="preserve"> </w:t>
            </w:r>
            <w:r w:rsidR="00A75F15">
              <w:rPr>
                <w:b/>
                <w:color w:val="000000" w:themeColor="text1"/>
              </w:rPr>
              <w:t>28</w:t>
            </w:r>
            <w:bookmarkStart w:id="0" w:name="_GoBack"/>
            <w:bookmarkEnd w:id="0"/>
            <w:r w:rsidR="00E059C6">
              <w:rPr>
                <w:b/>
                <w:color w:val="000000" w:themeColor="text1"/>
              </w:rPr>
              <w:t>.02</w:t>
            </w:r>
            <w:r>
              <w:rPr>
                <w:b/>
                <w:color w:val="000000" w:themeColor="text1"/>
              </w:rPr>
              <w:t>.2024</w:t>
            </w:r>
            <w:r w:rsidR="00E022ED" w:rsidRPr="003D6221">
              <w:rPr>
                <w:b/>
                <w:color w:val="000000" w:themeColor="text1"/>
              </w:rPr>
              <w:t xml:space="preserve">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w:t>
            </w:r>
            <w:r w:rsidRPr="003D6221">
              <w:rPr>
                <w:color w:val="000000" w:themeColor="text1"/>
              </w:rPr>
              <w:lastRenderedPageBreak/>
              <w:t xml:space="preserve">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w:t>
            </w:r>
            <w:r w:rsidRPr="006D5EF1">
              <w:rPr>
                <w:color w:val="000000" w:themeColor="text1"/>
              </w:rPr>
              <w:lastRenderedPageBreak/>
              <w:t>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A75F1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75F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A75F1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A75F15">
                  <w:pPr>
                    <w:framePr w:hSpace="180" w:wrap="around" w:vAnchor="text" w:hAnchor="text" w:xAlign="right" w:y="1"/>
                    <w:suppressOverlap/>
                    <w:jc w:val="both"/>
                    <w:rPr>
                      <w:b/>
                      <w:color w:val="000000" w:themeColor="text1"/>
                      <w:sz w:val="20"/>
                      <w:szCs w:val="20"/>
                    </w:rPr>
                  </w:pPr>
                </w:p>
                <w:p w:rsidR="00E022ED" w:rsidRPr="003D6221" w:rsidRDefault="00E022ED" w:rsidP="00A75F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75F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3D6221">
                    <w:rPr>
                      <w:color w:val="000000" w:themeColor="text1"/>
                      <w:sz w:val="20"/>
                      <w:szCs w:val="20"/>
                    </w:rPr>
                    <w:lastRenderedPageBreak/>
                    <w:t xml:space="preserve">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75F1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3D6221">
                    <w:rPr>
                      <w:color w:val="000000" w:themeColor="text1"/>
                      <w:sz w:val="20"/>
                      <w:szCs w:val="20"/>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A75F1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75F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A75F15">
                  <w:pPr>
                    <w:framePr w:hSpace="180" w:wrap="around" w:vAnchor="text" w:hAnchor="text" w:xAlign="right" w:y="1"/>
                    <w:suppressOverlap/>
                    <w:jc w:val="both"/>
                    <w:rPr>
                      <w:b/>
                      <w:color w:val="000000" w:themeColor="text1"/>
                      <w:sz w:val="20"/>
                      <w:szCs w:val="20"/>
                    </w:rPr>
                  </w:pPr>
                </w:p>
                <w:p w:rsidR="00E022ED" w:rsidRPr="003D6221" w:rsidRDefault="00E022ED" w:rsidP="00A75F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D6221">
                    <w:rPr>
                      <w:color w:val="000000" w:themeColor="text1"/>
                      <w:sz w:val="20"/>
                      <w:szCs w:val="20"/>
                    </w:rPr>
                    <w:lastRenderedPageBreak/>
                    <w:t>правопорушення, пов’язаного з використанням дитячої праці чи будь-якими формами торгівлі людьми.</w:t>
                  </w:r>
                </w:p>
                <w:p w:rsidR="00E022ED" w:rsidRPr="003D6221" w:rsidRDefault="00E022ED" w:rsidP="00A75F1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75F1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A75F1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A75F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5F1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A75F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5F1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lastRenderedPageBreak/>
                    <w:t xml:space="preserve"> посвідчення особи, яка потребує додаткового захисту в Україні,</w:t>
                  </w:r>
                </w:p>
                <w:p w:rsidR="00E022ED" w:rsidRPr="003D6221" w:rsidRDefault="00E022ED" w:rsidP="00A75F1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5F1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A75F1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75F1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75F1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3417C2" w:rsidP="00E022ED">
            <w:pPr>
              <w:pStyle w:val="a5"/>
              <w:tabs>
                <w:tab w:val="left" w:pos="1260"/>
                <w:tab w:val="left" w:pos="1980"/>
              </w:tabs>
              <w:jc w:val="both"/>
              <w:rPr>
                <w:color w:val="000000" w:themeColor="text1"/>
              </w:rPr>
            </w:pPr>
            <w:r>
              <w:rPr>
                <w:color w:val="000000" w:themeColor="text1"/>
              </w:rPr>
              <w:t xml:space="preserve">Переможець торгів завантажує цінову пропозицію за результатом аукціону за формою додатку 3. </w:t>
            </w:r>
            <w:r w:rsidR="00E022ED" w:rsidRPr="003D6221">
              <w:rPr>
                <w:color w:val="000000" w:themeColor="text1"/>
              </w:rPr>
              <w:t xml:space="preserve">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w:t>
            </w:r>
            <w:r w:rsidR="00E022ED" w:rsidRPr="003D6221">
              <w:rPr>
                <w:color w:val="000000" w:themeColor="text1"/>
              </w:rPr>
              <w:lastRenderedPageBreak/>
              <w:t>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E022ED" w:rsidRPr="003417C2" w:rsidRDefault="00E022ED" w:rsidP="003417C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w:t>
            </w:r>
            <w:r w:rsidR="003417C2">
              <w:rPr>
                <w:rFonts w:ascii="Times New Roman" w:hAnsi="Times New Roman"/>
                <w:color w:val="000000" w:themeColor="text1"/>
                <w:sz w:val="24"/>
              </w:rPr>
              <w:t xml:space="preserve"> діяльності, якщо отримання такої ліцензії передбачено законодаством;</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 xml:space="preserve">2) неподання жодної тендерної пропозиції для участі у відкритих торгах у строк, </w:t>
            </w:r>
            <w:r w:rsidRPr="003D6221">
              <w:rPr>
                <w:color w:val="000000" w:themeColor="text1"/>
              </w:rPr>
              <w:lastRenderedPageBreak/>
              <w:t>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 xml:space="preserve">5. Дії замовника при відмові </w:t>
            </w:r>
            <w:r w:rsidRPr="00376823">
              <w:lastRenderedPageBreak/>
              <w:t>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lastRenderedPageBreak/>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3417C2" w:rsidRPr="00E336F0" w:rsidRDefault="003417C2" w:rsidP="003417C2">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3417C2" w:rsidRPr="00E336F0" w:rsidRDefault="003417C2" w:rsidP="003417C2">
      <w:pPr>
        <w:jc w:val="center"/>
        <w:rPr>
          <w:b/>
          <w:lang w:val="ru-RU"/>
        </w:rPr>
      </w:pPr>
      <w:r w:rsidRPr="00E336F0">
        <w:rPr>
          <w:b/>
          <w:lang w:val="ru-RU"/>
        </w:rPr>
        <w:t>про закупівлю товарів</w:t>
      </w:r>
    </w:p>
    <w:p w:rsidR="003417C2" w:rsidRPr="00E336F0" w:rsidRDefault="003417C2" w:rsidP="003417C2">
      <w:pPr>
        <w:jc w:val="center"/>
        <w:rPr>
          <w:b/>
        </w:rPr>
      </w:pPr>
    </w:p>
    <w:p w:rsidR="00B1037A" w:rsidRPr="00E336F0" w:rsidRDefault="00B1037A" w:rsidP="00B1037A">
      <w:pPr>
        <w:jc w:val="center"/>
        <w:rPr>
          <w:b/>
        </w:rPr>
      </w:pPr>
    </w:p>
    <w:p w:rsidR="00A65844" w:rsidRPr="00E336F0" w:rsidRDefault="00A65844" w:rsidP="00A65844">
      <w:pPr>
        <w:jc w:val="center"/>
        <w:rPr>
          <w:b/>
          <w:lang w:val="ru-RU"/>
        </w:rPr>
      </w:pPr>
      <w:r w:rsidRPr="00E336F0">
        <w:rPr>
          <w:b/>
          <w:lang w:val="ru-RU"/>
        </w:rPr>
        <w:t>ДОГОВІР № _______</w:t>
      </w:r>
      <w:r w:rsidRPr="00E336F0">
        <w:rPr>
          <w:b/>
        </w:rPr>
        <w:t>/</w:t>
      </w:r>
      <w:r w:rsidRPr="00E336F0">
        <w:rPr>
          <w:b/>
          <w:lang w:val="ru-RU"/>
        </w:rPr>
        <w:t>__</w:t>
      </w:r>
    </w:p>
    <w:p w:rsidR="00A65844" w:rsidRPr="00E336F0" w:rsidRDefault="00A65844" w:rsidP="00A65844">
      <w:pPr>
        <w:jc w:val="center"/>
        <w:rPr>
          <w:b/>
          <w:lang w:val="ru-RU"/>
        </w:rPr>
      </w:pPr>
      <w:r w:rsidRPr="00E336F0">
        <w:rPr>
          <w:b/>
          <w:lang w:val="ru-RU"/>
        </w:rPr>
        <w:t>про закупівлю товарів</w:t>
      </w:r>
    </w:p>
    <w:p w:rsidR="00A65844" w:rsidRPr="00E336F0" w:rsidRDefault="00A65844" w:rsidP="00A65844">
      <w:pPr>
        <w:jc w:val="center"/>
        <w:rPr>
          <w:b/>
        </w:rPr>
      </w:pPr>
    </w:p>
    <w:p w:rsidR="00A65844" w:rsidRPr="00E336F0" w:rsidRDefault="00A65844" w:rsidP="00A65844">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A65844" w:rsidRPr="00E336F0" w:rsidRDefault="00A65844" w:rsidP="00A65844">
      <w:pPr>
        <w:jc w:val="center"/>
      </w:pPr>
    </w:p>
    <w:p w:rsidR="00A65844" w:rsidRPr="00E336F0" w:rsidRDefault="00A65844" w:rsidP="00A65844">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A65844" w:rsidRPr="00E336F0" w:rsidRDefault="00A65844" w:rsidP="00A65844">
      <w:pPr>
        <w:jc w:val="both"/>
        <w:rPr>
          <w:lang w:val="ru-RU"/>
        </w:rPr>
      </w:pPr>
    </w:p>
    <w:p w:rsidR="00A65844" w:rsidRPr="00E336F0" w:rsidRDefault="00A65844" w:rsidP="00A65844">
      <w:pPr>
        <w:numPr>
          <w:ilvl w:val="0"/>
          <w:numId w:val="9"/>
        </w:numPr>
        <w:contextualSpacing/>
        <w:jc w:val="center"/>
        <w:rPr>
          <w:lang w:val="en-US"/>
        </w:rPr>
      </w:pPr>
      <w:r w:rsidRPr="00E336F0">
        <w:rPr>
          <w:b/>
          <w:lang w:val="ru-RU"/>
        </w:rPr>
        <w:t>ПРЕДМЕТ ДОГОВОРУ</w:t>
      </w:r>
    </w:p>
    <w:p w:rsidR="00A65844" w:rsidRPr="009761CD" w:rsidRDefault="00A65844" w:rsidP="00A65844">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енергії </w:t>
      </w:r>
      <w:r>
        <w:rPr>
          <w:b/>
          <w:lang w:val="ru-RU"/>
        </w:rPr>
        <w:t xml:space="preserve"> </w:t>
      </w:r>
      <w:r w:rsidRPr="009761CD">
        <w:rPr>
          <w:b/>
        </w:rPr>
        <w:t>Приватного</w:t>
      </w:r>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A65844" w:rsidRPr="00A65361" w:rsidRDefault="00A65844" w:rsidP="00A65844">
      <w:pPr>
        <w:numPr>
          <w:ilvl w:val="1"/>
          <w:numId w:val="9"/>
        </w:numPr>
        <w:tabs>
          <w:tab w:val="left" w:pos="5760"/>
        </w:tabs>
        <w:jc w:val="both"/>
        <w:rPr>
          <w:lang w:val="ru-RU"/>
        </w:rPr>
      </w:pPr>
      <w:r w:rsidRPr="009761CD">
        <w:rPr>
          <w:lang w:val="ru-RU"/>
        </w:rPr>
        <w:t xml:space="preserve"> 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827"/>
        <w:gridCol w:w="709"/>
        <w:gridCol w:w="992"/>
        <w:gridCol w:w="1134"/>
        <w:gridCol w:w="1701"/>
      </w:tblGrid>
      <w:tr w:rsidR="00A65844" w:rsidRPr="003E4852" w:rsidTr="000544B8">
        <w:trPr>
          <w:trHeight w:val="776"/>
        </w:trPr>
        <w:tc>
          <w:tcPr>
            <w:tcW w:w="567" w:type="dxa"/>
            <w:vAlign w:val="center"/>
          </w:tcPr>
          <w:p w:rsidR="00A65844" w:rsidRPr="003E4852" w:rsidRDefault="00A65844" w:rsidP="000544B8">
            <w:pPr>
              <w:jc w:val="center"/>
              <w:rPr>
                <w:b/>
                <w:sz w:val="20"/>
                <w:szCs w:val="20"/>
              </w:rPr>
            </w:pPr>
            <w:r w:rsidRPr="003E4852">
              <w:rPr>
                <w:b/>
                <w:sz w:val="20"/>
                <w:szCs w:val="20"/>
              </w:rPr>
              <w:t xml:space="preserve">№ </w:t>
            </w:r>
          </w:p>
        </w:tc>
        <w:tc>
          <w:tcPr>
            <w:tcW w:w="993" w:type="dxa"/>
            <w:vAlign w:val="center"/>
          </w:tcPr>
          <w:p w:rsidR="00A65844" w:rsidRPr="003E4852" w:rsidRDefault="00A65844" w:rsidP="000544B8">
            <w:pPr>
              <w:jc w:val="center"/>
              <w:rPr>
                <w:b/>
                <w:sz w:val="20"/>
                <w:szCs w:val="20"/>
              </w:rPr>
            </w:pPr>
            <w:r w:rsidRPr="003E4852">
              <w:rPr>
                <w:b/>
                <w:sz w:val="20"/>
                <w:szCs w:val="20"/>
              </w:rPr>
              <w:t>Іденти-фікатор</w:t>
            </w:r>
          </w:p>
          <w:p w:rsidR="00A65844" w:rsidRPr="003E4852" w:rsidRDefault="00A65844" w:rsidP="000544B8">
            <w:pPr>
              <w:jc w:val="center"/>
              <w:rPr>
                <w:b/>
                <w:sz w:val="20"/>
                <w:szCs w:val="20"/>
              </w:rPr>
            </w:pPr>
            <w:r w:rsidRPr="003E4852">
              <w:rPr>
                <w:b/>
                <w:sz w:val="20"/>
                <w:szCs w:val="20"/>
              </w:rPr>
              <w:t>ІП 2024</w:t>
            </w:r>
          </w:p>
        </w:tc>
        <w:tc>
          <w:tcPr>
            <w:tcW w:w="3827" w:type="dxa"/>
            <w:vAlign w:val="center"/>
          </w:tcPr>
          <w:p w:rsidR="00A65844" w:rsidRPr="003E4852" w:rsidRDefault="00A65844" w:rsidP="000544B8">
            <w:pPr>
              <w:jc w:val="center"/>
              <w:rPr>
                <w:b/>
                <w:sz w:val="20"/>
                <w:szCs w:val="20"/>
              </w:rPr>
            </w:pPr>
            <w:r w:rsidRPr="003E4852">
              <w:rPr>
                <w:b/>
                <w:sz w:val="20"/>
                <w:szCs w:val="20"/>
              </w:rPr>
              <w:t>Предмет закупівлі</w:t>
            </w:r>
          </w:p>
        </w:tc>
        <w:tc>
          <w:tcPr>
            <w:tcW w:w="709" w:type="dxa"/>
            <w:vAlign w:val="center"/>
          </w:tcPr>
          <w:p w:rsidR="00A65844" w:rsidRPr="003E4852" w:rsidRDefault="00A65844" w:rsidP="000544B8">
            <w:pPr>
              <w:jc w:val="center"/>
              <w:rPr>
                <w:b/>
                <w:sz w:val="20"/>
                <w:szCs w:val="20"/>
              </w:rPr>
            </w:pPr>
            <w:r w:rsidRPr="003E4852">
              <w:rPr>
                <w:b/>
                <w:sz w:val="20"/>
                <w:szCs w:val="20"/>
              </w:rPr>
              <w:t>Од. вим.</w:t>
            </w:r>
          </w:p>
        </w:tc>
        <w:tc>
          <w:tcPr>
            <w:tcW w:w="992" w:type="dxa"/>
            <w:vAlign w:val="center"/>
          </w:tcPr>
          <w:p w:rsidR="00A65844" w:rsidRPr="003E4852" w:rsidRDefault="00A65844" w:rsidP="000544B8">
            <w:pPr>
              <w:jc w:val="center"/>
              <w:rPr>
                <w:b/>
                <w:sz w:val="20"/>
                <w:szCs w:val="20"/>
              </w:rPr>
            </w:pPr>
            <w:r w:rsidRPr="003E4852">
              <w:rPr>
                <w:b/>
                <w:sz w:val="20"/>
                <w:szCs w:val="20"/>
              </w:rPr>
              <w:t>Кіль-</w:t>
            </w:r>
          </w:p>
          <w:p w:rsidR="00A65844" w:rsidRPr="003E4852" w:rsidRDefault="00A65844" w:rsidP="000544B8">
            <w:pPr>
              <w:jc w:val="center"/>
              <w:rPr>
                <w:b/>
                <w:sz w:val="20"/>
                <w:szCs w:val="20"/>
              </w:rPr>
            </w:pPr>
            <w:r w:rsidRPr="003E4852">
              <w:rPr>
                <w:b/>
                <w:sz w:val="20"/>
                <w:szCs w:val="20"/>
              </w:rPr>
              <w:t>кість</w:t>
            </w:r>
          </w:p>
        </w:tc>
        <w:tc>
          <w:tcPr>
            <w:tcW w:w="1134" w:type="dxa"/>
            <w:vAlign w:val="center"/>
          </w:tcPr>
          <w:p w:rsidR="00A65844" w:rsidRPr="003E4852" w:rsidRDefault="00A65844" w:rsidP="000544B8">
            <w:pPr>
              <w:jc w:val="center"/>
              <w:rPr>
                <w:b/>
                <w:sz w:val="20"/>
                <w:szCs w:val="20"/>
              </w:rPr>
            </w:pPr>
            <w:r w:rsidRPr="003E4852">
              <w:rPr>
                <w:b/>
                <w:sz w:val="20"/>
                <w:szCs w:val="20"/>
              </w:rPr>
              <w:t xml:space="preserve">Ціна без </w:t>
            </w:r>
          </w:p>
          <w:p w:rsidR="00A65844" w:rsidRPr="003E4852" w:rsidRDefault="00A65844" w:rsidP="000544B8">
            <w:pPr>
              <w:jc w:val="center"/>
              <w:rPr>
                <w:b/>
                <w:sz w:val="20"/>
                <w:szCs w:val="20"/>
              </w:rPr>
            </w:pPr>
            <w:r w:rsidRPr="003E4852">
              <w:rPr>
                <w:b/>
                <w:sz w:val="20"/>
                <w:szCs w:val="20"/>
              </w:rPr>
              <w:t>ПДВ, грн.</w:t>
            </w:r>
          </w:p>
        </w:tc>
        <w:tc>
          <w:tcPr>
            <w:tcW w:w="1701" w:type="dxa"/>
            <w:vAlign w:val="center"/>
          </w:tcPr>
          <w:p w:rsidR="00A65844" w:rsidRPr="003E4852" w:rsidRDefault="00A65844" w:rsidP="000544B8">
            <w:pPr>
              <w:jc w:val="center"/>
              <w:rPr>
                <w:b/>
                <w:sz w:val="20"/>
                <w:szCs w:val="20"/>
              </w:rPr>
            </w:pPr>
            <w:r w:rsidRPr="003E4852">
              <w:rPr>
                <w:b/>
                <w:sz w:val="20"/>
                <w:szCs w:val="20"/>
              </w:rPr>
              <w:t>Сума без</w:t>
            </w:r>
          </w:p>
          <w:p w:rsidR="00A65844" w:rsidRPr="003E4852" w:rsidRDefault="00A65844" w:rsidP="000544B8">
            <w:pPr>
              <w:jc w:val="center"/>
              <w:rPr>
                <w:b/>
                <w:sz w:val="20"/>
                <w:szCs w:val="20"/>
              </w:rPr>
            </w:pPr>
            <w:r w:rsidRPr="003E4852">
              <w:rPr>
                <w:b/>
                <w:sz w:val="20"/>
                <w:szCs w:val="20"/>
              </w:rPr>
              <w:t>ПДВ, грн.</w:t>
            </w:r>
          </w:p>
        </w:tc>
      </w:tr>
      <w:tr w:rsidR="00A65844" w:rsidRPr="003E4852" w:rsidTr="000544B8">
        <w:trPr>
          <w:trHeight w:val="132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65844" w:rsidRPr="003E4852" w:rsidRDefault="00A65844" w:rsidP="000544B8">
            <w:pPr>
              <w:jc w:val="center"/>
            </w:pPr>
            <w:r w:rsidRPr="003E4852">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A65844" w:rsidRPr="003E4852" w:rsidRDefault="00A65844" w:rsidP="000544B8">
            <w:pPr>
              <w:jc w:val="center"/>
            </w:pPr>
            <w:r w:rsidRPr="003E4852">
              <w:t>2.</w:t>
            </w:r>
            <w:r>
              <w:t>2</w:t>
            </w:r>
            <w:r w:rsidRPr="003E4852">
              <w:t>.2</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A65844" w:rsidRDefault="00A65844" w:rsidP="000544B8">
            <w:pPr>
              <w:pStyle w:val="aff2"/>
            </w:pPr>
            <w:r w:rsidRPr="008265B8">
              <w:t>Прилади передачі даних з функцією PLC передачі даних</w:t>
            </w:r>
          </w:p>
          <w:p w:rsidR="00A65844" w:rsidRDefault="00A65844" w:rsidP="000544B8">
            <w:pPr>
              <w:pStyle w:val="aff2"/>
            </w:pPr>
            <w:r w:rsidRPr="008265B8">
              <w:t xml:space="preserve"> (для однотрансформаторних</w:t>
            </w:r>
            <w:r>
              <w:t xml:space="preserve"> </w:t>
            </w:r>
            <w:r w:rsidRPr="008265B8">
              <w:t>ТП)</w:t>
            </w:r>
          </w:p>
          <w:p w:rsidR="00A65844" w:rsidRPr="003E4852" w:rsidRDefault="00A65844" w:rsidP="000544B8">
            <w:pPr>
              <w:pStyle w:val="aff2"/>
              <w:rPr>
                <w:i/>
                <w:sz w:val="18"/>
                <w:szCs w:val="18"/>
                <w:u w:val="single"/>
              </w:rPr>
            </w:pPr>
            <w:r w:rsidRPr="003E4852">
              <w:rPr>
                <w:i/>
                <w:sz w:val="18"/>
                <w:szCs w:val="18"/>
                <w:u w:val="single"/>
              </w:rPr>
              <w:t>назва, тип, вид, марка предмету закупівлі</w:t>
            </w:r>
          </w:p>
        </w:tc>
        <w:tc>
          <w:tcPr>
            <w:tcW w:w="709" w:type="dxa"/>
            <w:vAlign w:val="center"/>
          </w:tcPr>
          <w:p w:rsidR="00A65844" w:rsidRPr="003E4852" w:rsidRDefault="00A65844" w:rsidP="000544B8">
            <w:pPr>
              <w:jc w:val="center"/>
            </w:pPr>
            <w:r w:rsidRPr="003E4852">
              <w:t>шт</w:t>
            </w:r>
          </w:p>
        </w:tc>
        <w:tc>
          <w:tcPr>
            <w:tcW w:w="992" w:type="dxa"/>
            <w:vAlign w:val="center"/>
          </w:tcPr>
          <w:p w:rsidR="00A65844" w:rsidRPr="003E4852" w:rsidRDefault="00A65844" w:rsidP="000544B8"/>
        </w:tc>
        <w:tc>
          <w:tcPr>
            <w:tcW w:w="1134" w:type="dxa"/>
            <w:vAlign w:val="center"/>
          </w:tcPr>
          <w:p w:rsidR="00A65844" w:rsidRPr="003E4852" w:rsidRDefault="00A65844" w:rsidP="000544B8"/>
        </w:tc>
        <w:tc>
          <w:tcPr>
            <w:tcW w:w="1701" w:type="dxa"/>
            <w:vAlign w:val="center"/>
          </w:tcPr>
          <w:p w:rsidR="00A65844" w:rsidRPr="003E4852" w:rsidRDefault="00A65844" w:rsidP="000544B8"/>
        </w:tc>
      </w:tr>
      <w:tr w:rsidR="00A65844" w:rsidRPr="003E4852" w:rsidTr="000544B8">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A65844" w:rsidRPr="003E4852" w:rsidRDefault="00A65844" w:rsidP="000544B8">
            <w:pPr>
              <w:jc w:val="center"/>
            </w:pPr>
            <w:r w:rsidRPr="003E4852">
              <w:t>2</w:t>
            </w:r>
          </w:p>
        </w:tc>
        <w:tc>
          <w:tcPr>
            <w:tcW w:w="993" w:type="dxa"/>
            <w:tcBorders>
              <w:top w:val="nil"/>
              <w:left w:val="nil"/>
              <w:bottom w:val="single" w:sz="4" w:space="0" w:color="auto"/>
              <w:right w:val="single" w:sz="4" w:space="0" w:color="auto"/>
            </w:tcBorders>
            <w:shd w:val="clear" w:color="auto" w:fill="auto"/>
            <w:vAlign w:val="center"/>
          </w:tcPr>
          <w:p w:rsidR="00A65844" w:rsidRPr="003E4852" w:rsidRDefault="00A65844" w:rsidP="000544B8">
            <w:pPr>
              <w:jc w:val="center"/>
            </w:pPr>
            <w:r w:rsidRPr="003E4852">
              <w:t>2.2.</w:t>
            </w:r>
            <w:r>
              <w:t>3</w:t>
            </w:r>
          </w:p>
        </w:tc>
        <w:tc>
          <w:tcPr>
            <w:tcW w:w="3827" w:type="dxa"/>
            <w:tcBorders>
              <w:top w:val="nil"/>
              <w:left w:val="nil"/>
              <w:bottom w:val="single" w:sz="4" w:space="0" w:color="auto"/>
              <w:right w:val="single" w:sz="4" w:space="0" w:color="auto"/>
            </w:tcBorders>
            <w:shd w:val="clear" w:color="000000" w:fill="FFFFFF"/>
            <w:vAlign w:val="center"/>
          </w:tcPr>
          <w:p w:rsidR="00A65844" w:rsidRPr="00170B17" w:rsidRDefault="00A65844" w:rsidP="000544B8">
            <w:r w:rsidRPr="00170B17">
              <w:t>Прилади передачі даних з функцією PLC передачі даних</w:t>
            </w:r>
            <w:r>
              <w:t xml:space="preserve"> </w:t>
            </w:r>
            <w:r w:rsidRPr="00170B17">
              <w:t xml:space="preserve"> (для двотрансформаторних ТП)</w:t>
            </w:r>
            <w:r w:rsidRPr="003E4852">
              <w:br/>
            </w:r>
            <w:r w:rsidRPr="003E4852">
              <w:rPr>
                <w:i/>
                <w:sz w:val="18"/>
                <w:szCs w:val="18"/>
                <w:u w:val="single"/>
              </w:rPr>
              <w:t>назва, тип, вид, марка предмету закупівлі</w:t>
            </w:r>
          </w:p>
        </w:tc>
        <w:tc>
          <w:tcPr>
            <w:tcW w:w="709" w:type="dxa"/>
            <w:vAlign w:val="center"/>
          </w:tcPr>
          <w:p w:rsidR="00A65844" w:rsidRPr="003E4852" w:rsidRDefault="00A65844" w:rsidP="000544B8">
            <w:pPr>
              <w:jc w:val="center"/>
            </w:pPr>
            <w:r w:rsidRPr="003E4852">
              <w:t>шт</w:t>
            </w:r>
          </w:p>
        </w:tc>
        <w:tc>
          <w:tcPr>
            <w:tcW w:w="992" w:type="dxa"/>
            <w:vAlign w:val="center"/>
          </w:tcPr>
          <w:p w:rsidR="00A65844" w:rsidRPr="003E4852" w:rsidRDefault="00A65844" w:rsidP="000544B8"/>
        </w:tc>
        <w:tc>
          <w:tcPr>
            <w:tcW w:w="1134" w:type="dxa"/>
            <w:vAlign w:val="center"/>
          </w:tcPr>
          <w:p w:rsidR="00A65844" w:rsidRPr="003E4852" w:rsidRDefault="00A65844" w:rsidP="000544B8"/>
        </w:tc>
        <w:tc>
          <w:tcPr>
            <w:tcW w:w="1701" w:type="dxa"/>
            <w:vAlign w:val="center"/>
          </w:tcPr>
          <w:p w:rsidR="00A65844" w:rsidRPr="003E4852" w:rsidRDefault="00A65844" w:rsidP="000544B8"/>
        </w:tc>
      </w:tr>
      <w:tr w:rsidR="00A65844" w:rsidRPr="003E4852" w:rsidTr="000544B8">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A65844" w:rsidRPr="003E4852" w:rsidRDefault="00A65844" w:rsidP="000544B8">
            <w:pPr>
              <w:jc w:val="center"/>
            </w:pPr>
            <w:r w:rsidRPr="003E4852">
              <w:t>3</w:t>
            </w:r>
          </w:p>
        </w:tc>
        <w:tc>
          <w:tcPr>
            <w:tcW w:w="993" w:type="dxa"/>
            <w:tcBorders>
              <w:top w:val="nil"/>
              <w:left w:val="nil"/>
              <w:bottom w:val="single" w:sz="4" w:space="0" w:color="auto"/>
              <w:right w:val="single" w:sz="4" w:space="0" w:color="auto"/>
            </w:tcBorders>
            <w:shd w:val="clear" w:color="auto" w:fill="auto"/>
            <w:vAlign w:val="center"/>
          </w:tcPr>
          <w:p w:rsidR="00A65844" w:rsidRPr="003E4852" w:rsidRDefault="00A65844" w:rsidP="000544B8">
            <w:pPr>
              <w:jc w:val="center"/>
            </w:pPr>
            <w:r w:rsidRPr="003E4852">
              <w:t>2.</w:t>
            </w:r>
            <w:r>
              <w:t>5</w:t>
            </w:r>
            <w:r w:rsidRPr="003E4852">
              <w:t>.</w:t>
            </w:r>
            <w:r>
              <w:t>2</w:t>
            </w:r>
          </w:p>
        </w:tc>
        <w:tc>
          <w:tcPr>
            <w:tcW w:w="3827" w:type="dxa"/>
            <w:tcBorders>
              <w:top w:val="nil"/>
              <w:left w:val="nil"/>
              <w:bottom w:val="single" w:sz="4" w:space="0" w:color="auto"/>
              <w:right w:val="single" w:sz="4" w:space="0" w:color="auto"/>
            </w:tcBorders>
            <w:shd w:val="clear" w:color="000000" w:fill="FFFFFF"/>
            <w:vAlign w:val="center"/>
          </w:tcPr>
          <w:p w:rsidR="00A65844" w:rsidRDefault="00A65844" w:rsidP="000544B8">
            <w:r w:rsidRPr="00170B17">
              <w:t>Прилади передачі даних з функцією PLC передачі даних</w:t>
            </w:r>
          </w:p>
          <w:p w:rsidR="00A65844" w:rsidRPr="003E4852" w:rsidRDefault="00A65844" w:rsidP="000544B8">
            <w:r w:rsidRPr="003E4852">
              <w:rPr>
                <w:i/>
                <w:sz w:val="18"/>
                <w:szCs w:val="18"/>
                <w:u w:val="single"/>
              </w:rPr>
              <w:t>назва, тип, вид, марка предмету закупівлі</w:t>
            </w:r>
          </w:p>
        </w:tc>
        <w:tc>
          <w:tcPr>
            <w:tcW w:w="709" w:type="dxa"/>
            <w:vAlign w:val="center"/>
          </w:tcPr>
          <w:p w:rsidR="00A65844" w:rsidRPr="003E4852" w:rsidRDefault="00A65844" w:rsidP="000544B8">
            <w:pPr>
              <w:jc w:val="center"/>
            </w:pPr>
            <w:r w:rsidRPr="003E4852">
              <w:t>шт</w:t>
            </w:r>
          </w:p>
        </w:tc>
        <w:tc>
          <w:tcPr>
            <w:tcW w:w="992" w:type="dxa"/>
            <w:vAlign w:val="center"/>
          </w:tcPr>
          <w:p w:rsidR="00A65844" w:rsidRPr="003E4852" w:rsidRDefault="00A65844" w:rsidP="000544B8"/>
        </w:tc>
        <w:tc>
          <w:tcPr>
            <w:tcW w:w="1134" w:type="dxa"/>
            <w:vAlign w:val="center"/>
          </w:tcPr>
          <w:p w:rsidR="00A65844" w:rsidRPr="003E4852" w:rsidRDefault="00A65844" w:rsidP="000544B8"/>
        </w:tc>
        <w:tc>
          <w:tcPr>
            <w:tcW w:w="1701" w:type="dxa"/>
            <w:vAlign w:val="center"/>
          </w:tcPr>
          <w:p w:rsidR="00A65844" w:rsidRPr="003E4852" w:rsidRDefault="00A65844" w:rsidP="000544B8"/>
        </w:tc>
      </w:tr>
      <w:tr w:rsidR="00A65844" w:rsidRPr="003E4852" w:rsidTr="000544B8">
        <w:trPr>
          <w:trHeight w:val="313"/>
        </w:trPr>
        <w:tc>
          <w:tcPr>
            <w:tcW w:w="567" w:type="dxa"/>
            <w:tcBorders>
              <w:top w:val="nil"/>
              <w:left w:val="single" w:sz="4" w:space="0" w:color="auto"/>
              <w:bottom w:val="single" w:sz="4" w:space="0" w:color="auto"/>
              <w:right w:val="single" w:sz="4" w:space="0" w:color="auto"/>
            </w:tcBorders>
            <w:shd w:val="clear" w:color="auto" w:fill="auto"/>
            <w:vAlign w:val="center"/>
          </w:tcPr>
          <w:p w:rsidR="00A65844" w:rsidRPr="003E4852" w:rsidRDefault="00A65844" w:rsidP="000544B8">
            <w:pPr>
              <w:jc w:val="center"/>
            </w:pPr>
            <w:r w:rsidRPr="003E4852">
              <w:t>4</w:t>
            </w:r>
          </w:p>
        </w:tc>
        <w:tc>
          <w:tcPr>
            <w:tcW w:w="993" w:type="dxa"/>
            <w:tcBorders>
              <w:top w:val="nil"/>
              <w:left w:val="nil"/>
              <w:bottom w:val="single" w:sz="4" w:space="0" w:color="auto"/>
              <w:right w:val="single" w:sz="4" w:space="0" w:color="auto"/>
            </w:tcBorders>
            <w:shd w:val="clear" w:color="auto" w:fill="auto"/>
            <w:vAlign w:val="center"/>
          </w:tcPr>
          <w:p w:rsidR="00A65844" w:rsidRPr="003E4852" w:rsidRDefault="00A65844" w:rsidP="000544B8">
            <w:pPr>
              <w:jc w:val="center"/>
            </w:pPr>
            <w:r w:rsidRPr="003E4852">
              <w:t>2.</w:t>
            </w:r>
            <w:r>
              <w:t>6</w:t>
            </w:r>
            <w:r w:rsidRPr="003E4852">
              <w:t>.</w:t>
            </w:r>
            <w:r>
              <w:t>2</w:t>
            </w:r>
          </w:p>
        </w:tc>
        <w:tc>
          <w:tcPr>
            <w:tcW w:w="3827" w:type="dxa"/>
            <w:tcBorders>
              <w:top w:val="nil"/>
              <w:left w:val="nil"/>
              <w:bottom w:val="single" w:sz="4" w:space="0" w:color="auto"/>
              <w:right w:val="single" w:sz="4" w:space="0" w:color="auto"/>
            </w:tcBorders>
            <w:shd w:val="clear" w:color="000000" w:fill="FFFFFF"/>
            <w:vAlign w:val="center"/>
          </w:tcPr>
          <w:p w:rsidR="00A65844" w:rsidRDefault="00A65844" w:rsidP="000544B8">
            <w:r w:rsidRPr="00170B17">
              <w:t>Прилади передачі даних з функцією PLC передачі даних</w:t>
            </w:r>
          </w:p>
          <w:p w:rsidR="00A65844" w:rsidRPr="003E4852" w:rsidRDefault="00A65844" w:rsidP="000544B8">
            <w:r w:rsidRPr="003E4852">
              <w:rPr>
                <w:i/>
                <w:sz w:val="18"/>
                <w:szCs w:val="18"/>
                <w:u w:val="single"/>
              </w:rPr>
              <w:t>назва, тип, вид, марка предмету закупівлі</w:t>
            </w:r>
          </w:p>
        </w:tc>
        <w:tc>
          <w:tcPr>
            <w:tcW w:w="709" w:type="dxa"/>
            <w:vAlign w:val="center"/>
          </w:tcPr>
          <w:p w:rsidR="00A65844" w:rsidRPr="003E4852" w:rsidRDefault="00A65844" w:rsidP="000544B8">
            <w:pPr>
              <w:jc w:val="center"/>
            </w:pPr>
            <w:r w:rsidRPr="003E4852">
              <w:t>шт</w:t>
            </w:r>
          </w:p>
        </w:tc>
        <w:tc>
          <w:tcPr>
            <w:tcW w:w="992" w:type="dxa"/>
            <w:vAlign w:val="center"/>
          </w:tcPr>
          <w:p w:rsidR="00A65844" w:rsidRPr="003E4852" w:rsidRDefault="00A65844" w:rsidP="000544B8"/>
        </w:tc>
        <w:tc>
          <w:tcPr>
            <w:tcW w:w="1134" w:type="dxa"/>
            <w:vAlign w:val="center"/>
          </w:tcPr>
          <w:p w:rsidR="00A65844" w:rsidRPr="003E4852" w:rsidRDefault="00A65844" w:rsidP="000544B8"/>
        </w:tc>
        <w:tc>
          <w:tcPr>
            <w:tcW w:w="1701" w:type="dxa"/>
            <w:vAlign w:val="center"/>
          </w:tcPr>
          <w:p w:rsidR="00A65844" w:rsidRPr="003E4852" w:rsidRDefault="00A65844" w:rsidP="000544B8"/>
        </w:tc>
      </w:tr>
    </w:tbl>
    <w:p w:rsidR="00A65844" w:rsidRPr="00E336F0" w:rsidRDefault="00A65844" w:rsidP="00A65844">
      <w:pPr>
        <w:tabs>
          <w:tab w:val="left" w:pos="5760"/>
        </w:tabs>
        <w:jc w:val="both"/>
        <w:rPr>
          <w:lang w:val="ru-RU"/>
        </w:rPr>
      </w:pPr>
    </w:p>
    <w:p w:rsidR="00A65844" w:rsidRPr="00E336F0" w:rsidRDefault="00A65844" w:rsidP="00A65844">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A65844" w:rsidRPr="00E336F0" w:rsidRDefault="00A65844" w:rsidP="00A65844">
      <w:pPr>
        <w:numPr>
          <w:ilvl w:val="1"/>
          <w:numId w:val="9"/>
        </w:numPr>
        <w:tabs>
          <w:tab w:val="left" w:pos="5760"/>
        </w:tabs>
        <w:jc w:val="both"/>
        <w:rPr>
          <w:lang w:val="ru-RU"/>
        </w:rPr>
      </w:pPr>
      <w:r w:rsidRPr="00E336F0">
        <w:rPr>
          <w:color w:val="000000"/>
          <w:lang w:val="ru-RU"/>
        </w:rPr>
        <w:lastRenderedPageBreak/>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A65844" w:rsidRPr="00E336F0" w:rsidRDefault="00A65844" w:rsidP="00A65844">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A65844" w:rsidRPr="00E336F0" w:rsidRDefault="00A65844" w:rsidP="00A65844">
      <w:pPr>
        <w:numPr>
          <w:ilvl w:val="1"/>
          <w:numId w:val="9"/>
        </w:numPr>
        <w:tabs>
          <w:tab w:val="left" w:pos="5760"/>
        </w:tabs>
        <w:jc w:val="both"/>
        <w:rPr>
          <w:lang w:val="ru-RU"/>
        </w:rPr>
      </w:pPr>
      <w:r w:rsidRPr="00E336F0">
        <w:rPr>
          <w:lang w:val="ru-RU"/>
        </w:rPr>
        <w:t>Місце виконання договору- м.Івано-Франківськ.</w:t>
      </w:r>
    </w:p>
    <w:p w:rsidR="00A65844" w:rsidRPr="00E336F0" w:rsidRDefault="00A65844" w:rsidP="00A65844">
      <w:pPr>
        <w:tabs>
          <w:tab w:val="left" w:pos="5760"/>
        </w:tabs>
        <w:jc w:val="both"/>
        <w:rPr>
          <w:lang w:val="ru-RU"/>
        </w:rPr>
      </w:pPr>
    </w:p>
    <w:p w:rsidR="00A65844" w:rsidRPr="00E336F0" w:rsidRDefault="00A65844" w:rsidP="00A65844">
      <w:pPr>
        <w:numPr>
          <w:ilvl w:val="0"/>
          <w:numId w:val="9"/>
        </w:numPr>
        <w:jc w:val="center"/>
        <w:rPr>
          <w:b/>
          <w:lang w:val="ru-RU"/>
        </w:rPr>
      </w:pPr>
      <w:r w:rsidRPr="00E336F0">
        <w:rPr>
          <w:b/>
          <w:lang w:val="ru-RU"/>
        </w:rPr>
        <w:t>СУМА ДОГОВОРУ</w:t>
      </w:r>
    </w:p>
    <w:p w:rsidR="00A65844" w:rsidRPr="00E336F0" w:rsidRDefault="00A65844" w:rsidP="00A65844">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A65844" w:rsidRPr="00E336F0" w:rsidRDefault="00A65844" w:rsidP="00A65844">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A65844" w:rsidRPr="00E336F0" w:rsidRDefault="00A65844" w:rsidP="00A65844">
      <w:pPr>
        <w:tabs>
          <w:tab w:val="left" w:pos="5760"/>
        </w:tabs>
        <w:jc w:val="both"/>
        <w:rPr>
          <w:lang w:val="ru-RU"/>
        </w:rPr>
      </w:pPr>
    </w:p>
    <w:p w:rsidR="00A65844" w:rsidRPr="00E336F0" w:rsidRDefault="00A65844" w:rsidP="00A65844">
      <w:pPr>
        <w:numPr>
          <w:ilvl w:val="0"/>
          <w:numId w:val="9"/>
        </w:numPr>
        <w:jc w:val="center"/>
        <w:rPr>
          <w:b/>
          <w:lang w:val="ru-RU"/>
        </w:rPr>
      </w:pPr>
      <w:r w:rsidRPr="00E336F0">
        <w:rPr>
          <w:b/>
          <w:lang w:val="ru-RU"/>
        </w:rPr>
        <w:t>ЦІНА ТОВАРУ</w:t>
      </w:r>
    </w:p>
    <w:p w:rsidR="00A65844" w:rsidRPr="00E336F0" w:rsidRDefault="00A65844" w:rsidP="00A65844">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A65844" w:rsidRPr="00E336F0" w:rsidRDefault="00A65844" w:rsidP="00A65844">
      <w:pPr>
        <w:numPr>
          <w:ilvl w:val="1"/>
          <w:numId w:val="9"/>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A65844" w:rsidRPr="00E336F0" w:rsidRDefault="00A65844" w:rsidP="00A65844">
      <w:pPr>
        <w:rPr>
          <w:b/>
          <w:lang w:val="ru-RU"/>
        </w:rPr>
      </w:pPr>
    </w:p>
    <w:p w:rsidR="00A65844" w:rsidRPr="00E336F0" w:rsidRDefault="00A65844" w:rsidP="00A65844">
      <w:pPr>
        <w:numPr>
          <w:ilvl w:val="0"/>
          <w:numId w:val="9"/>
        </w:numPr>
        <w:jc w:val="center"/>
        <w:rPr>
          <w:b/>
          <w:lang w:val="ru-RU"/>
        </w:rPr>
      </w:pPr>
      <w:r w:rsidRPr="00E336F0">
        <w:rPr>
          <w:b/>
          <w:lang w:val="ru-RU"/>
        </w:rPr>
        <w:t>УМОВИ РОЗРАХУНКУ</w:t>
      </w:r>
    </w:p>
    <w:p w:rsidR="00A65844" w:rsidRPr="00E336F0" w:rsidRDefault="00A65844" w:rsidP="00A65844">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A65844" w:rsidRPr="00E336F0" w:rsidRDefault="00A65844" w:rsidP="00A65844">
      <w:pPr>
        <w:rPr>
          <w:bCs/>
          <w:lang w:val="ru-RU"/>
        </w:rPr>
      </w:pPr>
    </w:p>
    <w:p w:rsidR="00A65844" w:rsidRPr="00E336F0" w:rsidRDefault="00A65844" w:rsidP="00A65844">
      <w:pPr>
        <w:numPr>
          <w:ilvl w:val="0"/>
          <w:numId w:val="9"/>
        </w:numPr>
        <w:jc w:val="center"/>
        <w:rPr>
          <w:bCs/>
          <w:lang w:val="ru-RU"/>
        </w:rPr>
      </w:pPr>
      <w:r w:rsidRPr="00E336F0">
        <w:rPr>
          <w:b/>
        </w:rPr>
        <w:t>ПОСТАВКА ТОВАРУ</w:t>
      </w:r>
    </w:p>
    <w:p w:rsidR="00A65844" w:rsidRPr="00E336F0" w:rsidRDefault="00A65844" w:rsidP="00A65844">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w:t>
      </w:r>
      <w:r>
        <w:rPr>
          <w:b/>
          <w:lang w:val="en-US"/>
        </w:rPr>
        <w:t>5</w:t>
      </w:r>
      <w:r w:rsidRPr="00E336F0">
        <w:rPr>
          <w:b/>
          <w:lang w:val="ru-RU"/>
        </w:rPr>
        <w:t xml:space="preserve">  </w:t>
      </w:r>
      <w:r>
        <w:rPr>
          <w:b/>
        </w:rPr>
        <w:t>(п</w:t>
      </w:r>
      <w:r>
        <w:rPr>
          <w:b/>
          <w:lang w:val="en-US"/>
        </w:rPr>
        <w:t>’</w:t>
      </w:r>
      <w:r>
        <w:rPr>
          <w:b/>
        </w:rPr>
        <w:t xml:space="preserve">ятнадцять)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A65844" w:rsidRPr="00E336F0" w:rsidRDefault="00A65844" w:rsidP="00A65844">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A65844" w:rsidRPr="00E336F0" w:rsidRDefault="00A65844" w:rsidP="00A65844">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A65844" w:rsidRPr="00E336F0" w:rsidRDefault="00A65844" w:rsidP="00A65844">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A65844" w:rsidRPr="00E336F0" w:rsidRDefault="00A65844" w:rsidP="00A65844">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A65844" w:rsidRPr="00E336F0" w:rsidRDefault="00A65844" w:rsidP="00A65844">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A65844" w:rsidRPr="00935F6C" w:rsidRDefault="00A65844" w:rsidP="00A65844">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A65844" w:rsidRPr="00935F6C" w:rsidRDefault="00A65844" w:rsidP="00A65844">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A65844" w:rsidRPr="00E336F0" w:rsidRDefault="00A65844" w:rsidP="00A65844">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A65844" w:rsidRPr="0099556F" w:rsidRDefault="00A65844" w:rsidP="00A65844">
      <w:pPr>
        <w:numPr>
          <w:ilvl w:val="1"/>
          <w:numId w:val="9"/>
        </w:numPr>
        <w:tabs>
          <w:tab w:val="left" w:pos="5760"/>
        </w:tabs>
        <w:jc w:val="both"/>
        <w:rPr>
          <w:bCs/>
          <w:lang w:val="ru-RU"/>
        </w:rPr>
      </w:pPr>
      <w:r w:rsidRPr="0099556F">
        <w:rPr>
          <w:bCs/>
          <w:lang w:val="ru-RU"/>
        </w:rPr>
        <w:t xml:space="preserve">Поставка Товару оформлюється </w:t>
      </w:r>
      <w:bookmarkStart w:id="1" w:name="_Hlk503020790"/>
      <w:r w:rsidRPr="0099556F">
        <w:rPr>
          <w:bCs/>
          <w:lang w:val="ru-RU"/>
        </w:rPr>
        <w:t>Первинними документами</w:t>
      </w:r>
      <w:bookmarkEnd w:id="1"/>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w:t>
      </w:r>
      <w:r w:rsidRPr="0099556F">
        <w:rPr>
          <w:bCs/>
          <w:lang w:val="ru-RU"/>
        </w:rPr>
        <w:lastRenderedPageBreak/>
        <w:t xml:space="preserve">узгоджений Сторонами, зовнішні ознаки якості Товару та його упаковка відповідають умовам даного Договору. </w:t>
      </w:r>
    </w:p>
    <w:p w:rsidR="00A65844" w:rsidRPr="0099556F" w:rsidRDefault="00A65844" w:rsidP="00A65844">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A65844" w:rsidRPr="0099556F" w:rsidRDefault="00A65844" w:rsidP="00A65844">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A65844" w:rsidRPr="0099556F" w:rsidRDefault="00A65844" w:rsidP="00A65844">
      <w:pPr>
        <w:numPr>
          <w:ilvl w:val="1"/>
          <w:numId w:val="9"/>
        </w:numPr>
        <w:tabs>
          <w:tab w:val="left" w:pos="5760"/>
        </w:tabs>
        <w:jc w:val="both"/>
        <w:rPr>
          <w:bCs/>
          <w:lang w:val="ru-RU"/>
        </w:rPr>
      </w:pPr>
      <w:r w:rsidRPr="0099556F">
        <w:rPr>
          <w:bCs/>
          <w:lang w:val="ru-RU"/>
        </w:rPr>
        <w:t>Постачальник зобов'язується в момент передачі Товару Покупцеві надати останньому наступні документи: видаткову накладну, товаро-транспортну накладну, належним чином завірену копію сертифікату якості/або паспорт та інші необхідні документи згідно вимог чинного законодавства України. Податкова накладна у встановленому законодавством порядку, буде надана у термін відповідно до вимог чинного законодавства.</w:t>
      </w:r>
    </w:p>
    <w:p w:rsidR="00A65844" w:rsidRPr="000A5728" w:rsidRDefault="00A65844" w:rsidP="00A65844">
      <w:pPr>
        <w:numPr>
          <w:ilvl w:val="1"/>
          <w:numId w:val="9"/>
        </w:numPr>
        <w:tabs>
          <w:tab w:val="left" w:pos="5760"/>
        </w:tabs>
        <w:jc w:val="both"/>
        <w:rPr>
          <w:bCs/>
          <w:lang w:val="ru-RU"/>
        </w:rPr>
      </w:pPr>
      <w:r w:rsidRPr="000A5728">
        <w:rPr>
          <w:bCs/>
          <w:lang w:val="ru-RU"/>
        </w:rPr>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A65844" w:rsidRPr="000A5728" w:rsidRDefault="00A65844" w:rsidP="00A65844">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A65844" w:rsidRPr="000A5728" w:rsidRDefault="00A65844" w:rsidP="00A6584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A65844" w:rsidRPr="000A5728" w:rsidRDefault="00A65844" w:rsidP="00A65844">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A65844" w:rsidRPr="000A5728" w:rsidRDefault="00A65844" w:rsidP="00A65844">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A65844" w:rsidRPr="000A5728" w:rsidRDefault="00A65844" w:rsidP="00A65844">
      <w:pPr>
        <w:tabs>
          <w:tab w:val="left" w:pos="5760"/>
        </w:tabs>
        <w:ind w:left="660"/>
        <w:contextualSpacing/>
        <w:jc w:val="both"/>
        <w:rPr>
          <w:noProof/>
          <w:color w:val="000000" w:themeColor="text1"/>
        </w:rPr>
      </w:pPr>
    </w:p>
    <w:p w:rsidR="00A65844" w:rsidRPr="000A5728" w:rsidRDefault="00A65844" w:rsidP="00A65844">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A65844" w:rsidRPr="000A5728" w:rsidRDefault="00A65844" w:rsidP="00A65844">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lang w:val="ru-RU"/>
        </w:rPr>
      </w:pPr>
      <w:r w:rsidRPr="00E336F0">
        <w:rPr>
          <w:b/>
          <w:lang w:val="ru-RU"/>
        </w:rPr>
        <w:t>ЯКІСТЬ ТОВАРУ</w:t>
      </w:r>
    </w:p>
    <w:p w:rsidR="00A65844" w:rsidRPr="00E336F0" w:rsidRDefault="00A65844" w:rsidP="00A65844">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A65844" w:rsidRPr="00E336F0" w:rsidRDefault="00A65844" w:rsidP="00A65844">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A65844" w:rsidRPr="00E336F0" w:rsidRDefault="00A65844" w:rsidP="00A65844">
      <w:pPr>
        <w:numPr>
          <w:ilvl w:val="1"/>
          <w:numId w:val="9"/>
        </w:numPr>
        <w:suppressLineNumbers/>
        <w:jc w:val="both"/>
      </w:pPr>
      <w:r w:rsidRPr="00E336F0">
        <w:lastRenderedPageBreak/>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A65844" w:rsidRPr="00E336F0" w:rsidRDefault="00A65844" w:rsidP="00A65844">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A65844" w:rsidRPr="00E336F0" w:rsidRDefault="00A65844" w:rsidP="00A65844">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A65844" w:rsidRPr="00E336F0" w:rsidRDefault="00A65844" w:rsidP="00A65844">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A65844" w:rsidRPr="00E336F0" w:rsidRDefault="00A65844" w:rsidP="00A65844">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A65844" w:rsidRPr="00E336F0" w:rsidRDefault="00A65844" w:rsidP="00A65844">
      <w:pPr>
        <w:suppressLineNumbers/>
        <w:jc w:val="both"/>
      </w:pPr>
    </w:p>
    <w:p w:rsidR="00A65844" w:rsidRPr="00E336F0" w:rsidRDefault="00A65844" w:rsidP="00A65844">
      <w:pPr>
        <w:numPr>
          <w:ilvl w:val="0"/>
          <w:numId w:val="9"/>
        </w:numPr>
        <w:jc w:val="center"/>
        <w:rPr>
          <w:b/>
        </w:rPr>
      </w:pPr>
      <w:r w:rsidRPr="00E336F0">
        <w:rPr>
          <w:b/>
        </w:rPr>
        <w:t>ПРАВА ТА ОБОВ'ЯЗКИ СТОРІН</w:t>
      </w:r>
    </w:p>
    <w:p w:rsidR="00A65844" w:rsidRPr="00E336F0" w:rsidRDefault="00A65844" w:rsidP="00A65844">
      <w:pPr>
        <w:numPr>
          <w:ilvl w:val="1"/>
          <w:numId w:val="9"/>
        </w:numPr>
        <w:tabs>
          <w:tab w:val="left" w:pos="284"/>
          <w:tab w:val="left" w:pos="5760"/>
        </w:tabs>
        <w:jc w:val="both"/>
        <w:rPr>
          <w:bCs/>
          <w:lang w:val="ru-RU"/>
        </w:rPr>
      </w:pPr>
      <w:r w:rsidRPr="00E336F0">
        <w:rPr>
          <w:bCs/>
          <w:lang w:val="ru-RU"/>
        </w:rPr>
        <w:t xml:space="preserve">Покупець зобов'язаний: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A65844" w:rsidRPr="00E336F0" w:rsidRDefault="00A65844" w:rsidP="00A65844">
      <w:pPr>
        <w:numPr>
          <w:ilvl w:val="1"/>
          <w:numId w:val="9"/>
        </w:numPr>
        <w:tabs>
          <w:tab w:val="left" w:pos="284"/>
          <w:tab w:val="left" w:pos="5760"/>
        </w:tabs>
        <w:jc w:val="both"/>
        <w:rPr>
          <w:bCs/>
          <w:lang w:val="ru-RU"/>
        </w:rPr>
      </w:pPr>
      <w:r w:rsidRPr="00E336F0">
        <w:rPr>
          <w:bCs/>
          <w:lang w:val="ru-RU"/>
        </w:rPr>
        <w:t xml:space="preserve"> Покупець має право:</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A65844"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A65844" w:rsidRPr="00F317B0" w:rsidRDefault="00A65844" w:rsidP="00A65844">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A65844" w:rsidRPr="00E336F0" w:rsidRDefault="00A65844" w:rsidP="00A65844">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A65844" w:rsidRPr="00E336F0" w:rsidRDefault="00A65844" w:rsidP="00A65844">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A65844" w:rsidRPr="00E336F0" w:rsidRDefault="00A65844" w:rsidP="00A65844">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A65844" w:rsidRPr="00E336F0" w:rsidRDefault="00A65844" w:rsidP="00A65844">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A65844" w:rsidRPr="00E336F0" w:rsidRDefault="00A65844" w:rsidP="00A65844">
      <w:pPr>
        <w:tabs>
          <w:tab w:val="left" w:pos="0"/>
          <w:tab w:val="left" w:pos="5760"/>
        </w:tabs>
        <w:jc w:val="both"/>
        <w:rPr>
          <w:b/>
          <w:color w:val="C0C0C0"/>
          <w:lang w:val="ru-RU"/>
        </w:rPr>
      </w:pPr>
      <w:r w:rsidRPr="00E336F0">
        <w:rPr>
          <w:b/>
          <w:color w:val="C0C0C0"/>
          <w:lang w:val="ru-RU"/>
        </w:rPr>
        <w:t xml:space="preserve">                                              </w:t>
      </w:r>
    </w:p>
    <w:p w:rsidR="00A65844" w:rsidRPr="00E336F0" w:rsidRDefault="00A65844" w:rsidP="00A65844">
      <w:pPr>
        <w:numPr>
          <w:ilvl w:val="0"/>
          <w:numId w:val="9"/>
        </w:numPr>
        <w:jc w:val="center"/>
        <w:rPr>
          <w:b/>
        </w:rPr>
      </w:pPr>
      <w:r w:rsidRPr="00E336F0">
        <w:rPr>
          <w:b/>
        </w:rPr>
        <w:t>ВІДПОВІДАЛЬНІСТЬ СТОРІН</w:t>
      </w:r>
    </w:p>
    <w:p w:rsidR="00A65844" w:rsidRPr="00E336F0" w:rsidRDefault="00A65844" w:rsidP="00A65844">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A65844" w:rsidRPr="00E336F0" w:rsidRDefault="00A65844" w:rsidP="00A65844">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A65844" w:rsidRPr="00E336F0" w:rsidRDefault="00A65844" w:rsidP="00A65844">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A65844" w:rsidRPr="00E336F0" w:rsidRDefault="00A65844" w:rsidP="00A65844">
      <w:pPr>
        <w:numPr>
          <w:ilvl w:val="1"/>
          <w:numId w:val="9"/>
        </w:numPr>
        <w:tabs>
          <w:tab w:val="left" w:pos="5760"/>
        </w:tabs>
        <w:jc w:val="both"/>
        <w:rPr>
          <w:bCs/>
          <w:lang w:val="ru-RU"/>
        </w:rPr>
      </w:pPr>
      <w:r w:rsidRPr="00E336F0">
        <w:rPr>
          <w:bCs/>
          <w:lang w:val="ru-RU"/>
        </w:rPr>
        <w:lastRenderedPageBreak/>
        <w:t>У разі відмови від виконання даного Договору Постачальник сплачує Покупцю штраф в розмірі 10% від від суми данного договору.</w:t>
      </w:r>
    </w:p>
    <w:p w:rsidR="00A65844" w:rsidRPr="00E336F0" w:rsidRDefault="00A65844" w:rsidP="00A65844">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A65844" w:rsidRPr="00E336F0" w:rsidRDefault="00A65844" w:rsidP="00A65844">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A65844" w:rsidRPr="00E336F0" w:rsidRDefault="00A65844" w:rsidP="00A65844">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A65844" w:rsidRPr="00E336F0" w:rsidRDefault="00A65844" w:rsidP="00A65844">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A65844" w:rsidRPr="00E336F0" w:rsidRDefault="00A65844" w:rsidP="00A65844">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65844" w:rsidRPr="00E336F0" w:rsidRDefault="00A65844" w:rsidP="00A65844">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A65844" w:rsidRPr="00E336F0" w:rsidRDefault="00A65844" w:rsidP="00A6584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A65844" w:rsidRPr="00E336F0" w:rsidRDefault="00A65844" w:rsidP="00A65844">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A65844" w:rsidRPr="00E336F0" w:rsidRDefault="00A65844" w:rsidP="00A65844">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65844" w:rsidRPr="00E336F0" w:rsidRDefault="00A65844" w:rsidP="00A65844">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rPr>
      </w:pPr>
      <w:r w:rsidRPr="00E336F0">
        <w:rPr>
          <w:b/>
        </w:rPr>
        <w:t>ОБСТАВИНИ НЕПЕРЕБОРНОЇ СИЛИ</w:t>
      </w:r>
    </w:p>
    <w:p w:rsidR="00A65844" w:rsidRPr="00E336F0" w:rsidRDefault="00A65844" w:rsidP="00A65844">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A65844" w:rsidRPr="00E336F0" w:rsidRDefault="00A65844" w:rsidP="00A65844">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A65844" w:rsidRPr="00E336F0" w:rsidRDefault="00A65844" w:rsidP="00A65844">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A65844" w:rsidRPr="00E336F0" w:rsidRDefault="00A65844" w:rsidP="00A65844">
      <w:pPr>
        <w:numPr>
          <w:ilvl w:val="1"/>
          <w:numId w:val="9"/>
        </w:numPr>
        <w:tabs>
          <w:tab w:val="left" w:pos="5760"/>
        </w:tabs>
        <w:jc w:val="both"/>
        <w:rPr>
          <w:bCs/>
          <w:lang w:val="ru-RU"/>
        </w:rPr>
      </w:pPr>
      <w:r w:rsidRPr="00E336F0">
        <w:rPr>
          <w:bCs/>
          <w:lang w:val="ru-RU"/>
        </w:rPr>
        <w:lastRenderedPageBreak/>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rPr>
      </w:pPr>
      <w:r w:rsidRPr="00E336F0">
        <w:rPr>
          <w:b/>
        </w:rPr>
        <w:t>ПОРЯДОК ВНЕСЕННЯ ЗМІН ДО ДОГОВОРУ</w:t>
      </w:r>
    </w:p>
    <w:p w:rsidR="00A65844" w:rsidRPr="00E336F0" w:rsidRDefault="00A65844" w:rsidP="00A65844">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A65844" w:rsidRPr="00E336F0" w:rsidRDefault="00A65844" w:rsidP="00A65844">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A65844" w:rsidRPr="00E336F0" w:rsidRDefault="00A65844" w:rsidP="00A65844">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A65844" w:rsidRPr="00E336F0" w:rsidRDefault="00A65844" w:rsidP="00A65844">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A65844" w:rsidRPr="00E336F0" w:rsidRDefault="00A65844" w:rsidP="00A65844">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A65844" w:rsidRPr="00E336F0" w:rsidRDefault="00A65844" w:rsidP="00A65844">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A65844" w:rsidRPr="00E336F0" w:rsidRDefault="00A65844" w:rsidP="00A65844">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A65844" w:rsidRPr="00E336F0" w:rsidRDefault="00A65844" w:rsidP="00A65844">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A65844" w:rsidRPr="00E336F0" w:rsidRDefault="00A65844" w:rsidP="00A65844">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w:t>
      </w:r>
      <w:r w:rsidRPr="00E336F0">
        <w:rPr>
          <w:bCs/>
          <w:lang w:val="ru-RU"/>
        </w:rPr>
        <w:lastRenderedPageBreak/>
        <w:t>органів, установ, організацій, що підтверджує коливання (зміни) цін на ринку продукції, що є предметом поставки за цим Договором.</w:t>
      </w:r>
    </w:p>
    <w:p w:rsidR="00A65844" w:rsidRPr="00E336F0" w:rsidRDefault="00A65844" w:rsidP="00A65844">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5844" w:rsidRPr="00E336F0" w:rsidRDefault="00A65844" w:rsidP="00A65844">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A65844" w:rsidRPr="00E336F0" w:rsidRDefault="00A65844" w:rsidP="00A65844">
      <w:pPr>
        <w:jc w:val="both"/>
        <w:rPr>
          <w:bCs/>
          <w:lang w:val="ru-RU"/>
        </w:rPr>
      </w:pPr>
      <w:r w:rsidRPr="00E336F0">
        <w:rPr>
          <w:bCs/>
          <w:lang w:val="ru-RU"/>
        </w:rPr>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5844" w:rsidRPr="00E336F0" w:rsidRDefault="00A65844" w:rsidP="00A65844">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A65844" w:rsidRPr="00E336F0" w:rsidRDefault="00A65844" w:rsidP="00A65844">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A65844" w:rsidRPr="00E336F0" w:rsidRDefault="00A65844" w:rsidP="00A65844">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5844" w:rsidRPr="00E336F0" w:rsidRDefault="00A65844" w:rsidP="00A65844">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5844" w:rsidRPr="00E336F0" w:rsidRDefault="00A65844" w:rsidP="00A65844">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A65844" w:rsidRPr="00E336F0" w:rsidRDefault="00A65844" w:rsidP="00A65844">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A65844" w:rsidRPr="00E336F0" w:rsidRDefault="00A65844" w:rsidP="00A65844">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A65844" w:rsidRPr="00E336F0" w:rsidRDefault="00A65844" w:rsidP="00A65844">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rPr>
      </w:pPr>
      <w:r w:rsidRPr="00E336F0">
        <w:rPr>
          <w:b/>
        </w:rPr>
        <w:t>ВИРІШЕННЯ СПОРІВ</w:t>
      </w:r>
    </w:p>
    <w:p w:rsidR="00A65844" w:rsidRPr="00E336F0" w:rsidRDefault="00A65844" w:rsidP="00A65844">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A65844" w:rsidRPr="00E336F0" w:rsidRDefault="00A65844" w:rsidP="00A65844">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A65844" w:rsidRPr="00E336F0" w:rsidRDefault="00A65844" w:rsidP="00A65844">
      <w:pPr>
        <w:tabs>
          <w:tab w:val="left" w:pos="5760"/>
        </w:tabs>
        <w:jc w:val="both"/>
        <w:rPr>
          <w:b/>
        </w:rPr>
      </w:pPr>
    </w:p>
    <w:p w:rsidR="00A65844" w:rsidRPr="00E336F0" w:rsidRDefault="00A65844" w:rsidP="00A65844">
      <w:pPr>
        <w:numPr>
          <w:ilvl w:val="0"/>
          <w:numId w:val="9"/>
        </w:numPr>
        <w:jc w:val="center"/>
        <w:rPr>
          <w:b/>
        </w:rPr>
      </w:pPr>
      <w:r w:rsidRPr="00E336F0">
        <w:rPr>
          <w:b/>
        </w:rPr>
        <w:t>СТРОК ДІЇ ДОГОВОРУ</w:t>
      </w:r>
    </w:p>
    <w:p w:rsidR="00A65844" w:rsidRDefault="00A65844" w:rsidP="00A65844">
      <w:pPr>
        <w:numPr>
          <w:ilvl w:val="1"/>
          <w:numId w:val="9"/>
        </w:numPr>
        <w:tabs>
          <w:tab w:val="left" w:pos="5760"/>
        </w:tabs>
        <w:jc w:val="both"/>
        <w:rPr>
          <w:bCs/>
          <w:lang w:val="ru-RU"/>
        </w:rPr>
      </w:pPr>
      <w:r w:rsidRPr="00E336F0">
        <w:rPr>
          <w:bCs/>
          <w:lang w:val="ru-RU"/>
        </w:rPr>
        <w:lastRenderedPageBreak/>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A65844" w:rsidRPr="00E336F0" w:rsidRDefault="00A65844" w:rsidP="00A65844">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A65844" w:rsidRPr="00E336F0" w:rsidRDefault="00A65844" w:rsidP="00A65844">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rPr>
      </w:pPr>
      <w:r w:rsidRPr="00E336F0">
        <w:rPr>
          <w:b/>
        </w:rPr>
        <w:t>ІНШІ УМОВИ</w:t>
      </w:r>
    </w:p>
    <w:p w:rsidR="00A65844" w:rsidRPr="00E336F0" w:rsidRDefault="00A65844" w:rsidP="00A65844">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A65844" w:rsidRPr="00E336F0" w:rsidRDefault="00A65844" w:rsidP="00A65844">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A65844" w:rsidRPr="00E336F0" w:rsidRDefault="00A65844" w:rsidP="00A65844">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A65844" w:rsidRPr="00E336F0" w:rsidRDefault="00A65844" w:rsidP="00A65844">
      <w:pPr>
        <w:tabs>
          <w:tab w:val="left" w:pos="5760"/>
        </w:tabs>
        <w:jc w:val="both"/>
        <w:rPr>
          <w:bCs/>
          <w:lang w:val="ru-RU"/>
        </w:rPr>
      </w:pPr>
    </w:p>
    <w:p w:rsidR="00A65844" w:rsidRPr="00E336F0" w:rsidRDefault="00A65844" w:rsidP="00A65844">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A65844" w:rsidRPr="00E336F0" w:rsidTr="000544B8">
        <w:trPr>
          <w:trHeight w:val="4407"/>
        </w:trPr>
        <w:tc>
          <w:tcPr>
            <w:tcW w:w="5495" w:type="dxa"/>
          </w:tcPr>
          <w:p w:rsidR="00A65844" w:rsidRPr="00E336F0" w:rsidRDefault="00A65844" w:rsidP="000544B8">
            <w:pPr>
              <w:rPr>
                <w:b/>
                <w:lang w:val="ru-RU"/>
              </w:rPr>
            </w:pPr>
            <w:r w:rsidRPr="00E336F0">
              <w:rPr>
                <w:b/>
                <w:lang w:val="ru-RU"/>
              </w:rPr>
              <w:t>Постачальник:</w:t>
            </w:r>
          </w:p>
          <w:p w:rsidR="00A65844" w:rsidRPr="00E336F0" w:rsidRDefault="00A65844" w:rsidP="000544B8">
            <w:pPr>
              <w:rPr>
                <w:b/>
                <w:lang w:val="ru-RU"/>
              </w:rPr>
            </w:pPr>
            <w:r w:rsidRPr="00E336F0">
              <w:rPr>
                <w:b/>
                <w:lang w:val="ru-RU"/>
              </w:rPr>
              <w:t>____________________________</w:t>
            </w:r>
          </w:p>
          <w:p w:rsidR="00A65844" w:rsidRPr="00E336F0" w:rsidRDefault="00A65844" w:rsidP="000544B8">
            <w:pPr>
              <w:rPr>
                <w:b/>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r w:rsidRPr="00E336F0">
              <w:rPr>
                <w:b/>
                <w:lang w:val="ru-RU"/>
              </w:rPr>
              <w:t>____________________________</w:t>
            </w:r>
          </w:p>
          <w:p w:rsidR="00A65844" w:rsidRPr="00E336F0" w:rsidRDefault="00A65844" w:rsidP="000544B8">
            <w:pPr>
              <w:rPr>
                <w:lang w:val="ru-RU"/>
              </w:rPr>
            </w:pPr>
          </w:p>
          <w:p w:rsidR="00A65844" w:rsidRPr="00E336F0" w:rsidRDefault="00A65844" w:rsidP="000544B8">
            <w:pPr>
              <w:rPr>
                <w:b/>
                <w:lang w:val="ru-RU"/>
              </w:rPr>
            </w:pPr>
            <w:r w:rsidRPr="00E336F0">
              <w:rPr>
                <w:b/>
                <w:lang w:val="ru-RU"/>
              </w:rPr>
              <w:t>Директор</w:t>
            </w:r>
          </w:p>
          <w:p w:rsidR="00A65844" w:rsidRPr="00E336F0" w:rsidRDefault="00A65844" w:rsidP="000544B8">
            <w:pPr>
              <w:rPr>
                <w:lang w:val="ru-RU"/>
              </w:rPr>
            </w:pPr>
          </w:p>
          <w:p w:rsidR="00A65844" w:rsidRPr="00E336F0" w:rsidRDefault="00A65844" w:rsidP="000544B8">
            <w:pPr>
              <w:rPr>
                <w:lang w:val="ru-RU"/>
              </w:rPr>
            </w:pPr>
          </w:p>
          <w:p w:rsidR="00A65844" w:rsidRPr="00E336F0" w:rsidRDefault="00A65844" w:rsidP="000544B8">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A65844" w:rsidRPr="00E336F0" w:rsidRDefault="00A65844" w:rsidP="000544B8">
            <w:pPr>
              <w:rPr>
                <w:b/>
              </w:rPr>
            </w:pPr>
            <w:r w:rsidRPr="00E336F0">
              <w:rPr>
                <w:b/>
                <w:lang w:val="ru-RU"/>
              </w:rPr>
              <w:t>М.П.</w:t>
            </w:r>
          </w:p>
        </w:tc>
        <w:tc>
          <w:tcPr>
            <w:tcW w:w="4693" w:type="dxa"/>
          </w:tcPr>
          <w:p w:rsidR="00A65844" w:rsidRPr="00E336F0" w:rsidRDefault="00A65844" w:rsidP="000544B8">
            <w:pPr>
              <w:rPr>
                <w:b/>
                <w:lang w:val="ru-RU"/>
              </w:rPr>
            </w:pPr>
            <w:r w:rsidRPr="00E336F0">
              <w:rPr>
                <w:b/>
                <w:lang w:val="ru-RU"/>
              </w:rPr>
              <w:t>Покупець:</w:t>
            </w:r>
          </w:p>
          <w:p w:rsidR="00A65844" w:rsidRPr="00E336F0" w:rsidRDefault="00A65844" w:rsidP="000544B8">
            <w:pPr>
              <w:rPr>
                <w:b/>
                <w:bCs/>
                <w:lang w:val="ru-RU"/>
              </w:rPr>
            </w:pPr>
            <w:r w:rsidRPr="00E336F0">
              <w:rPr>
                <w:b/>
                <w:bCs/>
                <w:lang w:val="ru-RU"/>
              </w:rPr>
              <w:t>АТ «Прикарпаттяобленерго»</w:t>
            </w:r>
          </w:p>
          <w:p w:rsidR="00A65844" w:rsidRPr="00E336F0" w:rsidRDefault="00A65844" w:rsidP="000544B8">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A65844" w:rsidRPr="00E336F0" w:rsidRDefault="00A65844" w:rsidP="000544B8">
            <w:pPr>
              <w:rPr>
                <w:lang w:val="ru-RU"/>
              </w:rPr>
            </w:pPr>
            <w:r w:rsidRPr="00E336F0">
              <w:rPr>
                <w:lang w:val="ru-RU"/>
              </w:rPr>
              <w:t>вул. Індустріальна, 34</w:t>
            </w:r>
          </w:p>
          <w:p w:rsidR="00A65844" w:rsidRPr="00E336F0" w:rsidRDefault="00A65844" w:rsidP="000544B8">
            <w:pPr>
              <w:rPr>
                <w:lang w:val="ru-RU"/>
              </w:rPr>
            </w:pPr>
            <w:r w:rsidRPr="00E336F0">
              <w:rPr>
                <w:lang w:val="ru-RU"/>
              </w:rPr>
              <w:t>IBAN UA023365030000026001300018152</w:t>
            </w:r>
          </w:p>
          <w:p w:rsidR="00A65844" w:rsidRPr="00E336F0" w:rsidRDefault="00A65844" w:rsidP="000544B8">
            <w:pPr>
              <w:rPr>
                <w:lang w:val="ru-RU"/>
              </w:rPr>
            </w:pPr>
            <w:r w:rsidRPr="00E336F0">
              <w:rPr>
                <w:lang w:val="ru-RU"/>
              </w:rPr>
              <w:t xml:space="preserve">в ТВБВ 10008/0143 м.Івано-Франківська </w:t>
            </w:r>
          </w:p>
          <w:p w:rsidR="00A65844" w:rsidRPr="00E336F0" w:rsidRDefault="00A65844" w:rsidP="000544B8">
            <w:pPr>
              <w:rPr>
                <w:lang w:val="ru-RU"/>
              </w:rPr>
            </w:pPr>
            <w:r w:rsidRPr="00E336F0">
              <w:rPr>
                <w:lang w:val="ru-RU"/>
              </w:rPr>
              <w:t xml:space="preserve">Філії Івано-Франківське </w:t>
            </w:r>
          </w:p>
          <w:p w:rsidR="00A65844" w:rsidRPr="00E336F0" w:rsidRDefault="00A65844" w:rsidP="000544B8">
            <w:pPr>
              <w:rPr>
                <w:lang w:val="ru-RU"/>
              </w:rPr>
            </w:pPr>
            <w:r w:rsidRPr="00E336F0">
              <w:rPr>
                <w:lang w:val="ru-RU"/>
              </w:rPr>
              <w:t>обласне управління АТ "Ощадбанк"</w:t>
            </w:r>
          </w:p>
          <w:p w:rsidR="00A65844" w:rsidRPr="00E336F0" w:rsidRDefault="00A65844" w:rsidP="000544B8">
            <w:pPr>
              <w:rPr>
                <w:lang w:val="ru-RU"/>
              </w:rPr>
            </w:pPr>
            <w:r w:rsidRPr="00E336F0">
              <w:rPr>
                <w:lang w:val="ru-RU"/>
              </w:rPr>
              <w:t>ЄДРПОУ 00131564</w:t>
            </w:r>
          </w:p>
          <w:p w:rsidR="00A65844" w:rsidRPr="00E336F0" w:rsidRDefault="00A65844" w:rsidP="000544B8">
            <w:pPr>
              <w:rPr>
                <w:lang w:val="ru-RU"/>
              </w:rPr>
            </w:pPr>
            <w:r w:rsidRPr="00E336F0">
              <w:rPr>
                <w:lang w:val="ru-RU"/>
              </w:rPr>
              <w:t>ІПН 001315609158</w:t>
            </w:r>
          </w:p>
          <w:p w:rsidR="00A65844" w:rsidRPr="00E336F0" w:rsidRDefault="00A65844" w:rsidP="000544B8">
            <w:pPr>
              <w:rPr>
                <w:lang w:val="ru-RU"/>
              </w:rPr>
            </w:pPr>
          </w:p>
          <w:p w:rsidR="00A65844" w:rsidRPr="00E336F0" w:rsidRDefault="00A65844" w:rsidP="000544B8">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A65844" w:rsidRPr="00E336F0" w:rsidRDefault="00A65844" w:rsidP="000544B8">
            <w:pPr>
              <w:rPr>
                <w:b/>
                <w:lang w:val="ru-RU"/>
              </w:rPr>
            </w:pPr>
          </w:p>
          <w:p w:rsidR="00A65844" w:rsidRPr="00E336F0" w:rsidRDefault="00A65844" w:rsidP="000544B8">
            <w:pPr>
              <w:rPr>
                <w:b/>
                <w:lang w:val="ru-RU"/>
              </w:rPr>
            </w:pPr>
          </w:p>
          <w:p w:rsidR="00A65844" w:rsidRPr="00E336F0" w:rsidRDefault="00A65844" w:rsidP="000544B8">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A65844" w:rsidRPr="00E336F0" w:rsidRDefault="00A65844" w:rsidP="000544B8">
            <w:pPr>
              <w:rPr>
                <w:b/>
                <w:lang w:val="en-US"/>
              </w:rPr>
            </w:pPr>
            <w:r w:rsidRPr="00E336F0">
              <w:rPr>
                <w:b/>
                <w:lang w:val="ru-RU"/>
              </w:rPr>
              <w:t>М.П.</w:t>
            </w:r>
          </w:p>
          <w:p w:rsidR="00A65844" w:rsidRPr="00E336F0" w:rsidRDefault="00A65844" w:rsidP="000544B8">
            <w:pPr>
              <w:rPr>
                <w:b/>
              </w:rPr>
            </w:pPr>
          </w:p>
        </w:tc>
      </w:tr>
    </w:tbl>
    <w:p w:rsidR="00A65844" w:rsidRPr="00E336F0" w:rsidRDefault="00A65844" w:rsidP="00A65844">
      <w:pPr>
        <w:jc w:val="center"/>
        <w:rPr>
          <w:b/>
          <w:bCs/>
          <w:lang w:val="ru-RU"/>
        </w:rPr>
      </w:pPr>
    </w:p>
    <w:p w:rsidR="00A65844" w:rsidRPr="00E336F0" w:rsidRDefault="00A65844" w:rsidP="00A65844"/>
    <w:p w:rsidR="00A65844" w:rsidRPr="00E336F0" w:rsidRDefault="00A65844" w:rsidP="00A65844"/>
    <w:p w:rsidR="00504F4A" w:rsidRPr="00E336F0" w:rsidRDefault="00504F4A" w:rsidP="00504F4A"/>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lastRenderedPageBreak/>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059C6">
        <w:rPr>
          <w:color w:val="000000" w:themeColor="text1"/>
        </w:rPr>
        <w:t>4</w:t>
      </w:r>
      <w:r w:rsidRPr="00CB6EDC">
        <w:rPr>
          <w:color w:val="000000" w:themeColor="text1"/>
        </w:rPr>
        <w:t xml:space="preserve"> 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504F4A" w:rsidRDefault="00031088" w:rsidP="00504F4A">
      <w:pPr>
        <w:jc w:val="center"/>
        <w:rPr>
          <w:rFonts w:eastAsiaTheme="minorHAnsi"/>
          <w:b/>
          <w:lang w:eastAsia="en-US"/>
        </w:rPr>
      </w:pPr>
      <w:r w:rsidRPr="00CF1513">
        <w:rPr>
          <w:rFonts w:eastAsiaTheme="minorHAnsi"/>
          <w:b/>
          <w:lang w:eastAsia="en-US"/>
        </w:rPr>
        <w:t>ІНФОРМАЦІЯ ПРО ТЕХНІЧНІ, ЯКІСНІ ТА</w:t>
      </w:r>
      <w:r w:rsidR="00504F4A">
        <w:rPr>
          <w:rFonts w:eastAsiaTheme="minorHAnsi"/>
          <w:b/>
          <w:lang w:eastAsia="en-US"/>
        </w:rPr>
        <w:t xml:space="preserve"> </w:t>
      </w:r>
      <w:r w:rsidR="00504F4A" w:rsidRPr="00CF1513">
        <w:rPr>
          <w:rFonts w:eastAsiaTheme="minorHAnsi"/>
          <w:b/>
          <w:lang w:eastAsia="en-US"/>
        </w:rPr>
        <w:t>ІНШІ ХАРАКТЕРИСТИКИ ПРЕДМЕТ</w:t>
      </w:r>
      <w:r w:rsidR="00504F4A">
        <w:rPr>
          <w:rFonts w:eastAsiaTheme="minorHAnsi"/>
          <w:b/>
          <w:lang w:eastAsia="en-US"/>
        </w:rPr>
        <w:t>У</w:t>
      </w:r>
      <w:r w:rsidR="00504F4A" w:rsidRPr="00CF1513">
        <w:rPr>
          <w:rFonts w:eastAsiaTheme="minorHAnsi"/>
          <w:b/>
          <w:lang w:eastAsia="en-US"/>
        </w:rPr>
        <w:t xml:space="preserve"> ЗАКУПІВЛІ</w:t>
      </w:r>
    </w:p>
    <w:tbl>
      <w:tblPr>
        <w:tblW w:w="9356" w:type="dxa"/>
        <w:tblInd w:w="-5" w:type="dxa"/>
        <w:tblLook w:val="04A0" w:firstRow="1" w:lastRow="0" w:firstColumn="1" w:lastColumn="0" w:noHBand="0" w:noVBand="1"/>
      </w:tblPr>
      <w:tblGrid>
        <w:gridCol w:w="456"/>
        <w:gridCol w:w="1001"/>
        <w:gridCol w:w="5480"/>
        <w:gridCol w:w="683"/>
        <w:gridCol w:w="1736"/>
      </w:tblGrid>
      <w:tr w:rsidR="009B4CC2" w:rsidTr="00432F5C">
        <w:trPr>
          <w:trHeight w:val="289"/>
        </w:trPr>
        <w:tc>
          <w:tcPr>
            <w:tcW w:w="45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lang w:eastAsia="uk-UA"/>
              </w:rPr>
            </w:pPr>
            <w:r>
              <w:rPr>
                <w:rFonts w:ascii="Arial" w:hAnsi="Arial" w:cs="Arial"/>
                <w:b/>
                <w:bCs/>
                <w:sz w:val="20"/>
                <w:szCs w:val="20"/>
              </w:rPr>
              <w:t xml:space="preserve">№ </w:t>
            </w:r>
          </w:p>
        </w:tc>
        <w:tc>
          <w:tcPr>
            <w:tcW w:w="1001"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Іденти-фікатор</w:t>
            </w:r>
            <w:r>
              <w:rPr>
                <w:rFonts w:ascii="Arial" w:hAnsi="Arial" w:cs="Arial"/>
                <w:b/>
                <w:bCs/>
                <w:sz w:val="20"/>
                <w:szCs w:val="20"/>
              </w:rPr>
              <w:br/>
              <w:t xml:space="preserve"> ІП 2024</w:t>
            </w:r>
          </w:p>
        </w:tc>
        <w:tc>
          <w:tcPr>
            <w:tcW w:w="5497"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Од. вим.</w:t>
            </w:r>
          </w:p>
        </w:tc>
        <w:tc>
          <w:tcPr>
            <w:tcW w:w="173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9B4CC2" w:rsidRDefault="009B4CC2">
            <w:pPr>
              <w:jc w:val="center"/>
              <w:rPr>
                <w:rFonts w:ascii="Arial" w:hAnsi="Arial" w:cs="Arial"/>
                <w:b/>
                <w:bCs/>
                <w:sz w:val="20"/>
                <w:szCs w:val="20"/>
              </w:rPr>
            </w:pPr>
            <w:r>
              <w:rPr>
                <w:rFonts w:ascii="Arial" w:hAnsi="Arial" w:cs="Arial"/>
                <w:b/>
                <w:bCs/>
                <w:sz w:val="20"/>
                <w:szCs w:val="20"/>
              </w:rPr>
              <w:t>К-сть</w:t>
            </w:r>
          </w:p>
        </w:tc>
      </w:tr>
      <w:tr w:rsidR="009B4CC2" w:rsidTr="00432F5C">
        <w:trPr>
          <w:trHeight w:val="480"/>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1001"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5497"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9B4CC2" w:rsidRDefault="009B4CC2">
            <w:pPr>
              <w:rPr>
                <w:rFonts w:ascii="Arial" w:hAnsi="Arial" w:cs="Arial"/>
                <w:b/>
                <w:bCs/>
                <w:sz w:val="20"/>
                <w:szCs w:val="20"/>
              </w:rPr>
            </w:pPr>
          </w:p>
        </w:tc>
      </w:tr>
      <w:tr w:rsidR="00432F5C" w:rsidTr="00432F5C">
        <w:trPr>
          <w:trHeight w:val="94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32F5C" w:rsidRDefault="00432F5C" w:rsidP="00432F5C">
            <w:pPr>
              <w:jc w:val="right"/>
              <w:rPr>
                <w:lang w:eastAsia="uk-UA"/>
              </w:rPr>
            </w:pPr>
            <w:r>
              <w:t>1</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2.1.2</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w:t>
            </w:r>
            <w:r>
              <w:br/>
            </w:r>
            <w:r>
              <w:rPr>
                <w:b/>
                <w:bCs/>
              </w:rPr>
              <w:t xml:space="preserve"> 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303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2</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Однофазні лічильники з функцією PLC передачі даних </w:t>
            </w:r>
            <w:r>
              <w:br/>
            </w:r>
            <w:r>
              <w:rPr>
                <w:b/>
                <w:bCs/>
              </w:rPr>
              <w:t>NIK2104 АР2Т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11 041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3</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2.2.5</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(прямого включення) </w:t>
            </w:r>
            <w:r>
              <w:br/>
            </w:r>
            <w:r>
              <w:rPr>
                <w:b/>
                <w:bCs/>
              </w:rPr>
              <w:t>NIK 2303 ARP3T.1802.MC.11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4</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2.2.5</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(прямого включення) </w:t>
            </w:r>
            <w:r>
              <w:br/>
            </w:r>
            <w:r>
              <w:rPr>
                <w:b/>
                <w:bCs/>
              </w:rPr>
              <w:t>NIK2303 АRР6Т.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 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978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5</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2.2.6</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 xml:space="preserve">даних (трансформаторного включення) </w:t>
            </w:r>
            <w:r>
              <w:br/>
            </w:r>
            <w:r>
              <w:rPr>
                <w:b/>
                <w:bCs/>
              </w:rPr>
              <w:t>NIK2303 ARTT.1800.MC.21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166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6</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2.2.7</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(прямого включення) </w:t>
            </w:r>
            <w:r>
              <w:br/>
            </w:r>
            <w:r>
              <w:rPr>
                <w:b/>
                <w:bCs/>
              </w:rPr>
              <w:t>NIK 2307 ARP3 T.1602.M.21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7</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2.2.8</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 </w:t>
            </w:r>
            <w:r>
              <w:br/>
            </w:r>
            <w:r>
              <w:rPr>
                <w:b/>
                <w:bCs/>
              </w:rPr>
              <w:t>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6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8</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2.5.3</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даних (трансформаторного включення)</w:t>
            </w:r>
            <w:r>
              <w:br/>
            </w:r>
            <w:r>
              <w:rPr>
                <w:b/>
                <w:bCs/>
              </w:rPr>
              <w:t>NIK2303 ARTT.1800.MC.21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9</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2.5.4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w:t>
            </w:r>
            <w:r>
              <w:br/>
              <w:t xml:space="preserve"> даних (трансформаторного включення) </w:t>
            </w:r>
            <w:r>
              <w:br/>
            </w:r>
            <w:r>
              <w:rPr>
                <w:b/>
                <w:bCs/>
              </w:rPr>
              <w:t>NIK 2307 ARTT.1600.M.21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10</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2.6.3</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Однофазні лічильники з функцією PLC передачі даних  </w:t>
            </w:r>
            <w:r>
              <w:br/>
            </w:r>
            <w:r>
              <w:rPr>
                <w:b/>
                <w:bCs/>
              </w:rPr>
              <w:t>NIK2104 АР2Т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270 </w:t>
            </w:r>
          </w:p>
        </w:tc>
      </w:tr>
      <w:tr w:rsidR="00432F5C" w:rsidTr="00432F5C">
        <w:trPr>
          <w:trHeight w:val="94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11</w:t>
            </w:r>
          </w:p>
        </w:tc>
        <w:tc>
          <w:tcPr>
            <w:tcW w:w="1001"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2.6.4</w:t>
            </w:r>
          </w:p>
        </w:tc>
        <w:tc>
          <w:tcPr>
            <w:tcW w:w="5497" w:type="dxa"/>
            <w:tcBorders>
              <w:top w:val="nil"/>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PLC передачі </w:t>
            </w:r>
            <w:r>
              <w:br/>
              <w:t>даних  (прямого включення)</w:t>
            </w:r>
            <w:r>
              <w:br/>
            </w:r>
            <w:r>
              <w:rPr>
                <w:b/>
                <w:bCs/>
              </w:rPr>
              <w:t>NIK2303 АRР6Т. 1802.МС.11 або еквівалент</w:t>
            </w:r>
          </w:p>
        </w:tc>
        <w:tc>
          <w:tcPr>
            <w:tcW w:w="66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nil"/>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40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2F5C" w:rsidRDefault="00432F5C" w:rsidP="00432F5C">
            <w:pPr>
              <w:jc w:val="right"/>
            </w:pPr>
            <w:r>
              <w:t>12</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2.6.5</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PLC передачі</w:t>
            </w:r>
            <w:r>
              <w:br/>
              <w:t xml:space="preserve"> даних (трансформаторного включення) </w:t>
            </w:r>
            <w:r>
              <w:br/>
            </w:r>
            <w:r>
              <w:rPr>
                <w:b/>
                <w:bCs/>
              </w:rPr>
              <w:t>NIK2303 ARTT.1800.MC.21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6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F5C" w:rsidRDefault="00432F5C" w:rsidP="00432F5C">
            <w:pPr>
              <w:jc w:val="right"/>
            </w:pPr>
            <w:r>
              <w:t>13</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rPr>
                <w:rFonts w:ascii="Arial" w:hAnsi="Arial" w:cs="Arial"/>
                <w:sz w:val="20"/>
                <w:szCs w:val="20"/>
              </w:rPr>
            </w:pPr>
            <w:r>
              <w:rPr>
                <w:rFonts w:ascii="Arial" w:hAnsi="Arial" w:cs="Arial"/>
                <w:sz w:val="20"/>
                <w:szCs w:val="20"/>
              </w:rPr>
              <w:t>2.7.2</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Трифазні лічильники з функцією GSM передачі даних (трансформаторного включення)</w:t>
            </w:r>
            <w:r>
              <w:br/>
            </w:r>
            <w:r>
              <w:rPr>
                <w:b/>
                <w:bCs/>
              </w:rPr>
              <w:t>NIK 2307 ARTT.1600.M.21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26 </w:t>
            </w:r>
          </w:p>
        </w:tc>
      </w:tr>
      <w:tr w:rsidR="00432F5C" w:rsidTr="00432F5C">
        <w:trPr>
          <w:trHeight w:val="945"/>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2F5C" w:rsidRDefault="00432F5C" w:rsidP="00432F5C">
            <w:pPr>
              <w:jc w:val="right"/>
            </w:pPr>
            <w:r>
              <w:lastRenderedPageBreak/>
              <w:t>14</w:t>
            </w:r>
          </w:p>
        </w:tc>
        <w:tc>
          <w:tcPr>
            <w:tcW w:w="1001"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2.8.2</w:t>
            </w:r>
          </w:p>
        </w:tc>
        <w:tc>
          <w:tcPr>
            <w:tcW w:w="5497" w:type="dxa"/>
            <w:tcBorders>
              <w:top w:val="single" w:sz="4" w:space="0" w:color="auto"/>
              <w:left w:val="nil"/>
              <w:bottom w:val="single" w:sz="4" w:space="0" w:color="auto"/>
              <w:right w:val="single" w:sz="4" w:space="0" w:color="auto"/>
            </w:tcBorders>
            <w:shd w:val="clear" w:color="000000" w:fill="FFFFFF"/>
            <w:vAlign w:val="center"/>
          </w:tcPr>
          <w:p w:rsidR="00432F5C" w:rsidRDefault="00432F5C" w:rsidP="00432F5C">
            <w:r>
              <w:t xml:space="preserve">Трифазні лічильники з функцією GSM передачі </w:t>
            </w:r>
            <w:r>
              <w:br/>
              <w:t xml:space="preserve">даних (трансформаторного включення) </w:t>
            </w:r>
            <w:r>
              <w:br/>
            </w:r>
            <w:r>
              <w:rPr>
                <w:b/>
                <w:bCs/>
              </w:rPr>
              <w:t>NIK 2307 ARTT.1600.M.21 або еквівалент</w:t>
            </w:r>
          </w:p>
        </w:tc>
        <w:tc>
          <w:tcPr>
            <w:tcW w:w="66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center"/>
            </w:pPr>
            <w:r>
              <w:t>шт</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432F5C" w:rsidRDefault="00432F5C" w:rsidP="00432F5C">
            <w:pPr>
              <w:jc w:val="right"/>
              <w:rPr>
                <w:rFonts w:ascii="Arial" w:hAnsi="Arial" w:cs="Arial"/>
                <w:sz w:val="20"/>
                <w:szCs w:val="20"/>
              </w:rPr>
            </w:pPr>
            <w:r>
              <w:rPr>
                <w:rFonts w:ascii="Arial" w:hAnsi="Arial" w:cs="Arial"/>
                <w:sz w:val="20"/>
                <w:szCs w:val="20"/>
              </w:rPr>
              <w:t xml:space="preserve">32 </w:t>
            </w:r>
          </w:p>
        </w:tc>
      </w:tr>
    </w:tbl>
    <w:p w:rsidR="009B4CC2" w:rsidRDefault="009B4CC2" w:rsidP="00504F4A">
      <w:pPr>
        <w:jc w:val="center"/>
        <w:rPr>
          <w:rFonts w:eastAsiaTheme="minorHAnsi"/>
          <w:b/>
          <w:lang w:eastAsia="en-US"/>
        </w:rPr>
      </w:pPr>
    </w:p>
    <w:p w:rsidR="009B4CC2" w:rsidRDefault="009B4CC2" w:rsidP="009B4CC2">
      <w:pPr>
        <w:jc w:val="center"/>
        <w:rPr>
          <w:b/>
          <w:bCs/>
        </w:rPr>
      </w:pPr>
    </w:p>
    <w:p w:rsidR="00A65844" w:rsidRPr="00435850" w:rsidRDefault="00A65844" w:rsidP="00A65844">
      <w:pPr>
        <w:widowControl w:val="0"/>
        <w:rPr>
          <w:b/>
          <w:bCs/>
          <w:u w:val="single"/>
          <w:lang w:eastAsia="en-US"/>
        </w:rPr>
      </w:pPr>
      <w:r w:rsidRPr="00435850">
        <w:rPr>
          <w:b/>
          <w:bCs/>
        </w:rPr>
        <w:t xml:space="preserve">Лічильник </w:t>
      </w:r>
      <w:r>
        <w:rPr>
          <w:b/>
          <w:bCs/>
        </w:rPr>
        <w:t xml:space="preserve">багатотарифний </w:t>
      </w:r>
      <w:r w:rsidRPr="00435850">
        <w:rPr>
          <w:b/>
          <w:bCs/>
        </w:rPr>
        <w:t xml:space="preserve">трифазний </w:t>
      </w:r>
      <w:r>
        <w:rPr>
          <w:b/>
          <w:bCs/>
        </w:rPr>
        <w:t xml:space="preserve">з вбудованим </w:t>
      </w:r>
      <w:r>
        <w:rPr>
          <w:b/>
          <w:bCs/>
          <w:lang w:val="en-US"/>
        </w:rPr>
        <w:t xml:space="preserve">GSM/GPRS </w:t>
      </w:r>
      <w:r>
        <w:rPr>
          <w:b/>
          <w:bCs/>
        </w:rPr>
        <w:t xml:space="preserve">модемом </w:t>
      </w:r>
      <w:r w:rsidRPr="00435850">
        <w:rPr>
          <w:b/>
          <w:bCs/>
        </w:rPr>
        <w:t>3х220/380В 5(10)А</w:t>
      </w:r>
      <w:r>
        <w:rPr>
          <w:b/>
          <w:bCs/>
        </w:rPr>
        <w:t xml:space="preserve"> типу </w:t>
      </w:r>
      <w:r w:rsidRPr="00435850">
        <w:rPr>
          <w:b/>
          <w:bCs/>
          <w:u w:val="single"/>
          <w:lang w:eastAsia="en-US"/>
        </w:rPr>
        <w:t>NIK 2307 ARTT.1600.M.21</w:t>
      </w:r>
      <w:r>
        <w:rPr>
          <w:b/>
          <w:bCs/>
          <w:u w:val="single"/>
          <w:lang w:eastAsia="en-US"/>
        </w:rPr>
        <w:t xml:space="preserve"> або еквівалент</w:t>
      </w:r>
    </w:p>
    <w:p w:rsidR="00A65844" w:rsidRDefault="00A65844" w:rsidP="00A65844">
      <w:pPr>
        <w:widowControl w:val="0"/>
        <w:rPr>
          <w:b/>
          <w:bC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5"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Активна/реактивна двонаправлена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Номінальний струм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Максимальний струм</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lang w:eastAsia="zh-CN"/>
              </w:rPr>
              <w:t>10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0,8-1,15 U</w:t>
            </w:r>
            <w:r w:rsidRPr="00F2370A">
              <w:rPr>
                <w:shd w:val="clear" w:color="auto" w:fill="FFFFFF"/>
                <w:vertAlign w:val="subscript"/>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Чутливість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Похибка лічильника не більше 1,0 % в діапазоні  температур  -40 ...+70°С</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напруги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більше 2 Вт і 10ВА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струму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Не більше 0,05ВА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Міжповірочний інтервал, не менше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телеметричного (повірочного) виходу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96"/>
              <w:rPr>
                <w:sz w:val="20"/>
                <w:lang w:eastAsia="zh-CN"/>
              </w:rPr>
            </w:pPr>
            <w:r w:rsidRPr="00F2370A">
              <w:rPr>
                <w:sz w:val="20"/>
                <w:szCs w:val="20"/>
                <w:shd w:val="clear" w:color="auto" w:fill="FFFFFF"/>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151"/>
              <w:rPr>
                <w:sz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Лічильний механізм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Рідкокристалічний</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Розрядність: не менше 6-цілої частини +2десятої</w:t>
            </w:r>
          </w:p>
          <w:p w:rsidR="00A65844" w:rsidRPr="00F2370A" w:rsidRDefault="00A65844" w:rsidP="000544B8">
            <w:pPr>
              <w:widowControl w:val="0"/>
              <w:tabs>
                <w:tab w:val="center" w:pos="4677"/>
                <w:tab w:val="right" w:pos="9355"/>
              </w:tabs>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tabs>
                <w:tab w:val="left" w:pos="3358"/>
              </w:tabs>
              <w:suppressAutoHyphens/>
              <w:ind w:right="99"/>
              <w:outlineLvl w:val="0"/>
              <w:rPr>
                <w:bCs/>
                <w:kern w:val="32"/>
                <w:sz w:val="20"/>
                <w:szCs w:val="20"/>
                <w:lang w:eastAsia="zh-CN"/>
              </w:rPr>
            </w:pPr>
            <w:r w:rsidRPr="00F2370A">
              <w:rPr>
                <w:sz w:val="20"/>
                <w:szCs w:val="20"/>
                <w:shd w:val="clear" w:color="auto" w:fill="FFFFFF"/>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shd w:val="clear" w:color="auto" w:fill="FFFFFF"/>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b/>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Внутрішній GSM/GPRS модуль передачі даних 900/1800/1900 МГц</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right="-164"/>
              <w:rPr>
                <w:sz w:val="20"/>
                <w:szCs w:val="20"/>
                <w:lang w:eastAsia="zh-CN"/>
              </w:rPr>
            </w:pPr>
            <w:r w:rsidRPr="00F2370A">
              <w:rPr>
                <w:sz w:val="20"/>
                <w:szCs w:val="20"/>
                <w:shd w:val="clear" w:color="auto" w:fill="FFFFFF"/>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Зберігання в енергонезалежний пам’яті даних по спожитій </w:t>
            </w:r>
            <w:r w:rsidRPr="00F2370A">
              <w:rPr>
                <w:sz w:val="20"/>
                <w:szCs w:val="20"/>
                <w:shd w:val="clear" w:color="auto" w:fill="FFFFFF"/>
              </w:rPr>
              <w:lastRenderedPageBreak/>
              <w:t>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lastRenderedPageBreak/>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16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Фіксування в журналі подій часу не менше 16 останніх програмувань</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Надання програмного забезпечення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гірше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sz w:val="20"/>
                <w:szCs w:val="20"/>
                <w:lang w:eastAsia="zh-CN"/>
              </w:rPr>
              <w:br w:type="page"/>
            </w:r>
            <w:r w:rsidRPr="00F2370A">
              <w:rPr>
                <w:i/>
                <w:sz w:val="20"/>
                <w:szCs w:val="20"/>
                <w:lang w:eastAsia="zh-CN"/>
              </w:rPr>
              <w:t>Вимоги до конструкції та технології зборки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механічного захисту оптичного порту з можливістю пломбування, який виключає несанкціонований доступ без порушення пломб</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Нанесений трафаретним способом  на паспортній табличці</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jc w:val="both"/>
              <w:rPr>
                <w:sz w:val="20"/>
                <w:szCs w:val="20"/>
                <w:lang w:eastAsia="zh-CN"/>
              </w:rPr>
            </w:pPr>
            <w:r w:rsidRPr="00F2370A">
              <w:rPr>
                <w:sz w:val="20"/>
                <w:szCs w:val="20"/>
                <w:shd w:val="clear" w:color="auto" w:fill="FFFFFF"/>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Корпус лічильника не має розбиратись (відсутня можливість відділити кожух (верхню частину корпусу) від цоколю (нижня частина корпусу) не пошкодивши або не залишивши видимі механічні сліди на зазначених конструктивних частинах корпусу електролічильника)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Тип пломби  повірки – пластикова,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Доступність для повного перегляду пломб і пломбу вального матеріалу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Сервісне обслуговування та заміна батарейки без відкриття </w:t>
            </w:r>
            <w:r w:rsidRPr="00F2370A">
              <w:rPr>
                <w:sz w:val="20"/>
                <w:szCs w:val="20"/>
                <w:shd w:val="clear" w:color="auto" w:fill="FFFFFF"/>
              </w:rPr>
              <w:lastRenderedPageBreak/>
              <w:t>корпусу лічильника (наявність пломбування місця встановлення змінної батарейки)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left="85"/>
              <w:rPr>
                <w:sz w:val="20"/>
                <w:szCs w:val="20"/>
                <w:lang w:eastAsia="zh-CN"/>
              </w:rPr>
            </w:pPr>
            <w:r w:rsidRPr="00F2370A">
              <w:rPr>
                <w:sz w:val="20"/>
                <w:szCs w:val="20"/>
                <w:shd w:val="clear" w:color="auto" w:fill="FFFFFF"/>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зручного підключення різних типів мідних та і алюмінієвих проводів перерізом 2,5-16 мм</w:t>
            </w:r>
            <w:r w:rsidRPr="00F2370A">
              <w:rPr>
                <w:shd w:val="clear" w:color="auto" w:fill="FFFFFF"/>
                <w:vertAlign w:val="superscript"/>
              </w:rPr>
              <w:t>2</w:t>
            </w:r>
            <w:r w:rsidRPr="00F2370A">
              <w:rPr>
                <w:sz w:val="20"/>
                <w:szCs w:val="20"/>
                <w:shd w:val="clear" w:color="auto" w:fill="FFFFFF"/>
              </w:rPr>
              <w:t>. Затискання проводів повинно здійснюватись двома гвинтами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щодо повірки та регулювання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по захисту від зовнішнього впливу</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Відповідність «Додатковим вимогам до засобів обліку електроенергії, спрямованим на запобігання несанкціонованому втручанню в їх роботу» Мінпаливенерго від 12.07.2005 року (СОУ-Н МПЕ 40.1.35 110:2005), ДСТУ IEC 62053-21:2012 або ДСТУ EN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rPr>
            </w:pPr>
            <w:r w:rsidRPr="00F2370A">
              <w:rPr>
                <w:sz w:val="20"/>
                <w:szCs w:val="20"/>
                <w:lang w:eastAsia="zh-CN"/>
              </w:rPr>
              <w:t>Обов'язково,</w:t>
            </w:r>
          </w:p>
          <w:p w:rsidR="00A65844" w:rsidRPr="00F2370A" w:rsidRDefault="00A65844" w:rsidP="000544B8">
            <w:pPr>
              <w:widowControl w:val="0"/>
              <w:suppressAutoHyphens/>
              <w:rPr>
                <w:sz w:val="20"/>
                <w:szCs w:val="20"/>
                <w:lang w:eastAsia="zh-CN"/>
              </w:rPr>
            </w:pPr>
            <w:r w:rsidRPr="00F2370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lang w:eastAsia="zh-CN"/>
              </w:rPr>
              <w:t>Обов'язково. Змінне поле створюється електромагнітом із поперечним перерізом, не меншим 7,0 см</w:t>
            </w:r>
            <w:r w:rsidRPr="00F2370A">
              <w:rPr>
                <w:sz w:val="20"/>
                <w:szCs w:val="20"/>
                <w:vertAlign w:val="superscript"/>
                <w:lang w:eastAsia="zh-CN"/>
              </w:rPr>
              <w:t>2</w:t>
            </w:r>
            <w:r w:rsidRPr="00F2370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ГОСТ 30207-94або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ступеню захисту IP54 по ГОСТ 14254-96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встановленні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p w:rsidR="00A65844" w:rsidRPr="00F2370A" w:rsidRDefault="00A65844" w:rsidP="000544B8">
            <w:pPr>
              <w:widowControl w:val="0"/>
              <w:suppressAutoHyphens/>
              <w:rPr>
                <w:sz w:val="20"/>
                <w:szCs w:val="20"/>
                <w:lang w:eastAsia="zh-CN"/>
              </w:rPr>
            </w:pP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вбудованого в лічильник багаторазового індикатора фіксації впливу на внутрішні елементи лічильника зовнішнього електромагнітного поля напруженістю від 10 В/м в діапазоні частот від 80 до 2000 МГц (ДСТУ ІЕС 62052-11 або ДСТУ EN 62052-Факт впливу повинен відображатися на інформаційному табло ПО та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електромагнітного поля напруженістю від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sz w:val="20"/>
                <w:szCs w:val="20"/>
                <w:lang w:eastAsia="zh-CN"/>
              </w:rPr>
            </w:pPr>
            <w:r w:rsidRPr="00F2370A">
              <w:rPr>
                <w:i/>
                <w:sz w:val="20"/>
                <w:szCs w:val="20"/>
                <w:lang w:eastAsia="zh-CN"/>
              </w:rPr>
              <w:t>Гарантійні умови</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менше 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Кваліфікаційні вимоги до Учасника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b/>
                <w:sz w:val="20"/>
                <w:szCs w:val="20"/>
                <w:lang w:eastAsia="zh-CN"/>
              </w:rPr>
            </w:pPr>
            <w:r w:rsidRPr="00F2370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jc w:val="both"/>
              <w:rPr>
                <w:sz w:val="20"/>
                <w:szCs w:val="20"/>
                <w:lang w:eastAsia="zh-CN"/>
              </w:rPr>
            </w:pPr>
            <w:r w:rsidRPr="00F2370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Не більше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F2370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265х175х83</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widowControl w:val="0"/>
        <w:rPr>
          <w:b/>
          <w:bCs/>
        </w:rPr>
      </w:pPr>
    </w:p>
    <w:p w:rsidR="00A65844" w:rsidRDefault="00A65844" w:rsidP="00A65844">
      <w:pPr>
        <w:widowControl w:val="0"/>
        <w:rPr>
          <w:b/>
          <w:bCs/>
        </w:rPr>
      </w:pPr>
    </w:p>
    <w:p w:rsidR="00A65844" w:rsidRPr="002937A4" w:rsidRDefault="00A65844" w:rsidP="00A65844">
      <w:pPr>
        <w:widowControl w:val="0"/>
        <w:rPr>
          <w:b/>
          <w:bCs/>
        </w:rPr>
      </w:pPr>
    </w:p>
    <w:p w:rsidR="00A65844" w:rsidRPr="009B5C59" w:rsidRDefault="00A65844" w:rsidP="00A65844">
      <w:pPr>
        <w:widowControl w:val="0"/>
        <w:rPr>
          <w:b/>
          <w:bCs/>
          <w:u w:val="single"/>
          <w:lang w:eastAsia="en-US"/>
        </w:rPr>
      </w:pPr>
      <w:r w:rsidRPr="009B5C59">
        <w:rPr>
          <w:b/>
          <w:bCs/>
        </w:rPr>
        <w:t xml:space="preserve">Лічильники багатотарифні однофазні з </w:t>
      </w:r>
      <w:r w:rsidRPr="002937A4">
        <w:rPr>
          <w:b/>
          <w:bCs/>
        </w:rPr>
        <w:t>PLC</w:t>
      </w:r>
      <w:r w:rsidRPr="009B5C59">
        <w:rPr>
          <w:b/>
          <w:bCs/>
        </w:rPr>
        <w:t xml:space="preserve"> модулем типу </w:t>
      </w:r>
      <w:r w:rsidRPr="00657FF2">
        <w:rPr>
          <w:b/>
          <w:bCs/>
          <w:u w:val="single"/>
          <w:lang w:eastAsia="en-US"/>
        </w:rPr>
        <w:t>NIK</w:t>
      </w:r>
      <w:r>
        <w:rPr>
          <w:b/>
          <w:bCs/>
          <w:u w:val="single"/>
          <w:lang w:eastAsia="en-US"/>
        </w:rPr>
        <w:t xml:space="preserve"> </w:t>
      </w:r>
      <w:r w:rsidRPr="009B5C59">
        <w:rPr>
          <w:b/>
          <w:bCs/>
          <w:u w:val="single"/>
          <w:lang w:eastAsia="en-US"/>
        </w:rPr>
        <w:t xml:space="preserve">2104 АР2Т 1802.МС.11 </w:t>
      </w:r>
      <w:r>
        <w:rPr>
          <w:b/>
          <w:bCs/>
          <w:u w:val="single"/>
          <w:lang w:eastAsia="en-US"/>
        </w:rPr>
        <w:t>або еквівалент</w:t>
      </w:r>
    </w:p>
    <w:p w:rsidR="00A65844" w:rsidRPr="009B5C59" w:rsidRDefault="00A65844" w:rsidP="00A65844">
      <w:pPr>
        <w:widowControl w:val="0"/>
        <w:rPr>
          <w:b/>
          <w:bCs/>
          <w:szCs w:val="20"/>
        </w:rPr>
      </w:pPr>
    </w:p>
    <w:tbl>
      <w:tblPr>
        <w:tblW w:w="51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
        <w:gridCol w:w="250"/>
        <w:gridCol w:w="230"/>
        <w:gridCol w:w="16"/>
        <w:gridCol w:w="5423"/>
        <w:gridCol w:w="14"/>
        <w:gridCol w:w="2497"/>
        <w:gridCol w:w="14"/>
        <w:gridCol w:w="1569"/>
        <w:gridCol w:w="23"/>
      </w:tblGrid>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 з/п</w:t>
            </w: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Технічні характеристики</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Вимірювання активної енергії</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А+</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Номінальна напруга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220 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tabs>
                <w:tab w:val="num" w:pos="777"/>
              </w:tabs>
              <w:suppressAutoHyphens/>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Номінальна частота мережі, Гц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50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Початкова сила струму, Ist,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0.0125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Мінімальна сила струму, Imin,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0,25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Перехідна сила струму, Itr,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0,5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Базова сила струму, Iref, A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5</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Максимальна сила струму IМАКС,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60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Клас точності</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нижче 1,0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два шунти, які вимірюють енергію в колах фази та нейтралі</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Клас точності кожного вимірювального елементу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нижче 1,0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Активна потужність, споживана колом напруги при IНОМ, Вт</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1</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Повна потужність, споживана колом напруги при IНОМ, В .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rPr>
            </w:pPr>
            <w:r w:rsidRPr="0080194A">
              <w:rPr>
                <w:sz w:val="20"/>
                <w:szCs w:val="20"/>
                <w:lang w:eastAsia="zh-CN"/>
              </w:rPr>
              <w:t xml:space="preserve">Повна потужність, споживана колом струму при IНОМ, </w:t>
            </w:r>
          </w:p>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В . А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0,2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Споживча потужність по колам струму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більше 4 ВА</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16 років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Діапазон робочих температур</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- 40 … + 70 ºС</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Робочий діапазон напруги, 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 143 до 300</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Дисплей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A65844" w:rsidRPr="0080194A" w:rsidRDefault="00A65844" w:rsidP="000544B8">
            <w:pPr>
              <w:widowControl w:val="0"/>
              <w:suppressAutoHyphens/>
              <w:rPr>
                <w:sz w:val="20"/>
                <w:szCs w:val="20"/>
                <w:lang w:eastAsia="zh-CN"/>
              </w:rPr>
            </w:pPr>
            <w:r w:rsidRPr="0080194A">
              <w:rPr>
                <w:sz w:val="20"/>
                <w:szCs w:val="20"/>
                <w:lang w:eastAsia="zh-CN"/>
              </w:rPr>
              <w:t>Восьмисигментний з додатковими символами. Програмована послідовність відображуваних даних</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Розрядність лічильного механізму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6 + 2 (кВт×год)</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Виконання повірки лічильників по кожному з вимірювальних елементів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Автоматичний облік електроенергії по більшому із струмів, що протікають через вимірювальні елементи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Правильна робота лічильника при зворотному потоку потужності (автореверс, без урахування знаку, по модулю)</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окремого індикатора, працюючого синхронно з телеметричним виходом</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телеметричного виходу для підключення до зразкового лічильника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оптопорту для програмування і локального зчитування даних та захист від несанкціонованої зміни параметрів ПО пломбуванням кришки оптопорту навісною пломбою</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Кількість тарифів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Кількість тарифних сезонів</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ніж на 180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color w:val="333333"/>
                <w:sz w:val="20"/>
                <w:szCs w:val="20"/>
              </w:rPr>
              <w:t>Можливість реєстрації відхилення напруги та тривалість перерв в електропостачанні з мітками часу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 xml:space="preserve">Зберігання в енергонезалежній пам’яті середніх значень напруги з періодом інтеграції 10 хвилин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Програмований перехід на зимово/літній час (згідно законодавства України)</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Реєстрація в енергонезалежній пам'яті подій з поміткою </w:t>
            </w:r>
            <w:r w:rsidRPr="0080194A">
              <w:rPr>
                <w:sz w:val="20"/>
                <w:szCs w:val="20"/>
                <w:lang w:eastAsia="zh-CN"/>
              </w:rPr>
              <w:lastRenderedPageBreak/>
              <w:t>дати та часу:</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suppressAutoHyphens/>
            </w:pP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останньої зміни програми та корегування часу внутрішнього годинника;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 - збоїв лічильника;</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зникнення напруги живлення;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зміни напруги;</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suppressAutoHyphens/>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 - спрацювання датчику відкриття корпусу незалежно від наявності напруги  на електролічильнику (для виконання з роз'ємним корпусом та дублюючою внутрішнєю батареєю. ).</w:t>
            </w:r>
          </w:p>
        </w:tc>
        <w:tc>
          <w:tcPr>
            <w:tcW w:w="12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струму та напруги, при якому відбувається відключення навантаження та часового інтервалу для цього значення</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 xml:space="preserve">Автоматичне відключення навантаження при дії впливу на внутрішні елементи лічильника постійного магнітного поля від 100 мТл </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112"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p>
        </w:tc>
        <w:tc>
          <w:tcPr>
            <w:tcW w:w="4877" w:type="pct"/>
            <w:gridSpan w:val="8"/>
            <w:tcBorders>
              <w:top w:val="single" w:sz="4" w:space="0" w:color="auto"/>
              <w:left w:val="single" w:sz="4" w:space="0" w:color="auto"/>
              <w:bottom w:val="single" w:sz="4" w:space="0" w:color="auto"/>
              <w:right w:val="single" w:sz="4" w:space="0" w:color="auto"/>
            </w:tcBorders>
            <w:shd w:val="clear" w:color="auto" w:fill="E7E6E6"/>
            <w:vAlign w:val="center"/>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Конструкція та технологія збору лічильника</w:t>
            </w:r>
          </w:p>
        </w:tc>
      </w:tr>
      <w:tr w:rsidR="00A65844" w:rsidRPr="0080194A" w:rsidTr="000544B8">
        <w:trPr>
          <w:trHeight w:val="227"/>
        </w:trPr>
        <w:tc>
          <w:tcPr>
            <w:tcW w:w="23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Контактна колодка телеметричного виходу повинна бути жорстко закріплена в корпусі або на клемній колодці. Підключення проводів до неї повинно бути за допомогою гвинтів. Доступ до гвинтів повинен бути вільним.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5"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Відповідність індукційним лічильникам по установочним розмірам та по розмірам корпусу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Відповідність індукційним лічильникам по схемі підключення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Кріплення лічильника, варіанти встановлення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Гвинтами (діаметр отвору під гвинт не менше 5 мм) та додатково на din-рейку</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кожух та цоколь повинні бути виконані з негорючого матеріалу, не підтримуючого горіння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Цоколь і кожух або кожух лічильника повинні бути з прозорого матеріалу, який не спотворює зображення внутрішніх компонентів лічильника.</w:t>
            </w:r>
          </w:p>
        </w:tc>
        <w:tc>
          <w:tcPr>
            <w:tcW w:w="1223"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 xml:space="preserve">Конструкція корпусу лічильника (цоколю та кожуху) повинна бути нероз’ємною. Кожух лічильника повинен роз’єднуватись від цоколю тільки з порушенням цілості корпусу (кожуха та цоколю) </w:t>
            </w:r>
          </w:p>
        </w:tc>
        <w:tc>
          <w:tcPr>
            <w:tcW w:w="1223" w:type="pct"/>
            <w:gridSpan w:val="2"/>
            <w:tcBorders>
              <w:top w:val="single" w:sz="4" w:space="0" w:color="auto"/>
              <w:left w:val="single" w:sz="4" w:space="0" w:color="auto"/>
              <w:bottom w:val="single" w:sz="4" w:space="0" w:color="auto"/>
              <w:right w:val="single" w:sz="4" w:space="0" w:color="auto"/>
            </w:tcBorders>
          </w:tcPr>
          <w:p w:rsidR="00A65844" w:rsidRPr="0080194A" w:rsidRDefault="00A65844" w:rsidP="000544B8">
            <w:pPr>
              <w:rPr>
                <w:sz w:val="20"/>
                <w:szCs w:val="20"/>
              </w:rPr>
            </w:pPr>
            <w:r w:rsidRPr="0080194A">
              <w:rPr>
                <w:sz w:val="20"/>
                <w:szCs w:val="20"/>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колодка повинна бути термічно тривка до дії максимального струму, а її матеріал відповідати ДСТУ EN 50470-1 або  ДСТУ EN 62052-11</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Відсутність в конструкції корпусу лічильника щілин та отворів</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пило- та вологозахисту корпусу лічильника у відповідності до ГОСТ 14254-96 (МЕК 529-89) або ДСТУ EN 50470-1, ДСТУ EN 62052-11, не гірше</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IP54</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доступу до клем при встановленій клемній кришці</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можливості відкриття кожуха при встановленій клемній кришці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Кріплення шунтів до клем лічильника повинно бути виконано за допомогою зварювання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Плати лічильника або друковані провідники на платі повинні мати захисне покриття</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Вхідні плати кола напруги лічильника повинні мати захист від імпульсних перенапруг (наприклад, варистором або іншим)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для підключення зовнішніх проводів повинні бути цільними (монолітними)</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Фіксація проводів підключення в клемах лічильника повинна виконуватись двома гвинтами діаметром не менше 5 мм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повина бути виконана з металу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Пломбування корпусу та клемної кришки повинно виконуватися за допомогою гвинтів з отвором. Отвір гвинтів повинен виконуватися свердленням. Діаметр отвору повинен бути не менше 1,8 мм</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Пломбування корпусу повинно виконуватися за допомогою навісних алюмінієвих пломб, встановлених на протилежних частинах корпусу</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 Алюміневі-державного повірника (або інше,  у випадку відповідності технічному регламенту України) та</w:t>
            </w:r>
          </w:p>
          <w:p w:rsidR="00A65844" w:rsidRPr="0080194A" w:rsidRDefault="00A65844" w:rsidP="000544B8">
            <w:pPr>
              <w:widowControl w:val="0"/>
              <w:suppressAutoHyphens/>
              <w:rPr>
                <w:sz w:val="20"/>
                <w:szCs w:val="20"/>
                <w:lang w:eastAsia="zh-CN"/>
              </w:rPr>
            </w:pPr>
            <w:r w:rsidRPr="0080194A">
              <w:rPr>
                <w:sz w:val="20"/>
                <w:szCs w:val="20"/>
                <w:lang w:eastAsia="zh-CN"/>
              </w:rPr>
              <w:t>заводу-виробника</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Захищеність лічильників від зовнішнього впливу</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корпус (кожух, цоколь)</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доступу до внутрішніх елементів лічильника при встановленій клемній кришці лічильника</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захисту від впливу на лічильник та його внутрішні елементи зовнішнього змінного магнітного поля мережевої частоти індукцією не менше 100 мТл </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захисту від впливу на лічильник та його внутрішні елементи зовнішнього постійного магнітного поля індукцією не менше 300 мТл </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захисту від впливу на лічильник та його внутрішні елементи зовнішнього електромагнітного поля напруженістю 10 В/м в діапазоні частот  від 80 до 2000 МГц (ДСТУ ІEС 62052-11 або ДСТУ EN 62052-11)</w:t>
            </w:r>
          </w:p>
        </w:tc>
        <w:tc>
          <w:tcPr>
            <w:tcW w:w="1223" w:type="pct"/>
            <w:gridSpan w:val="2"/>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223" w:type="pct"/>
            <w:gridSpan w:val="2"/>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E7E6E6"/>
            <w:vAlign w:val="center"/>
            <w:hideMark/>
          </w:tcPr>
          <w:p w:rsidR="00A65844" w:rsidRPr="0080194A" w:rsidRDefault="00A65844" w:rsidP="000544B8">
            <w:pPr>
              <w:widowControl w:val="0"/>
              <w:suppressAutoHyphens/>
              <w:jc w:val="center"/>
              <w:rPr>
                <w:bCs/>
                <w:i/>
                <w:sz w:val="20"/>
                <w:szCs w:val="20"/>
                <w:lang w:eastAsia="zh-CN"/>
              </w:rPr>
            </w:pPr>
            <w:r w:rsidRPr="0080194A">
              <w:rPr>
                <w:bCs/>
                <w:i/>
                <w:sz w:val="20"/>
                <w:szCs w:val="20"/>
                <w:lang w:eastAsia="zh-CN"/>
              </w:rPr>
              <w:t>Гарантійні умови</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30 років</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5 років</w:t>
            </w:r>
          </w:p>
        </w:tc>
        <w:tc>
          <w:tcPr>
            <w:tcW w:w="7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4989"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Cs/>
                <w:i/>
                <w:sz w:val="20"/>
                <w:szCs w:val="20"/>
                <w:highlight w:val="lightGray"/>
                <w:lang w:eastAsia="zh-CN"/>
              </w:rPr>
            </w:pPr>
            <w:r w:rsidRPr="0080194A">
              <w:rPr>
                <w:bCs/>
                <w:i/>
                <w:sz w:val="20"/>
                <w:szCs w:val="20"/>
                <w:highlight w:val="lightGray"/>
                <w:lang w:eastAsia="zh-CN"/>
              </w:rPr>
              <w:t>Кваліфікаційні вимоги до Учасника</w:t>
            </w: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223" w:type="pct"/>
            <w:gridSpan w:val="2"/>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jc w:val="both"/>
              <w:rPr>
                <w:sz w:val="20"/>
                <w:szCs w:val="20"/>
                <w:lang w:eastAsia="zh-CN"/>
              </w:rPr>
            </w:pPr>
            <w:r w:rsidRPr="00D474CD">
              <w:rPr>
                <w:sz w:val="20"/>
                <w:szCs w:val="20"/>
                <w:lang w:eastAsia="zh-CN"/>
              </w:rPr>
              <w:t>Маса, кг</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D474CD" w:rsidRDefault="00A65844" w:rsidP="000544B8">
            <w:pPr>
              <w:widowControl w:val="0"/>
              <w:suppressAutoHyphens/>
              <w:rPr>
                <w:sz w:val="20"/>
                <w:szCs w:val="20"/>
                <w:lang w:val="en-US" w:eastAsia="zh-CN"/>
              </w:rPr>
            </w:pPr>
            <w:r>
              <w:rPr>
                <w:sz w:val="20"/>
                <w:szCs w:val="20"/>
                <w:lang w:eastAsia="zh-CN"/>
              </w:rPr>
              <w:t xml:space="preserve">Не більше </w:t>
            </w:r>
            <w:r>
              <w:rPr>
                <w:sz w:val="20"/>
                <w:szCs w:val="20"/>
                <w:lang w:val="en-US" w:eastAsia="zh-CN"/>
              </w:rPr>
              <w:t>1</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r w:rsidR="00A65844" w:rsidRPr="0080194A" w:rsidTr="000544B8">
        <w:trPr>
          <w:gridAfter w:val="1"/>
          <w:wAfter w:w="11" w:type="pct"/>
          <w:trHeight w:val="227"/>
        </w:trPr>
        <w:tc>
          <w:tcPr>
            <w:tcW w:w="3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A65844">
            <w:pPr>
              <w:widowControl w:val="0"/>
              <w:numPr>
                <w:ilvl w:val="0"/>
                <w:numId w:val="20"/>
              </w:numPr>
              <w:suppressAutoHyphens/>
              <w:ind w:left="777"/>
              <w:contextualSpacing/>
              <w:jc w:val="center"/>
              <w:rPr>
                <w:sz w:val="20"/>
                <w:szCs w:val="20"/>
                <w:lang w:eastAsia="zh-CN"/>
              </w:rPr>
            </w:pPr>
          </w:p>
        </w:tc>
        <w:tc>
          <w:tcPr>
            <w:tcW w:w="2649" w:type="pct"/>
            <w:gridSpan w:val="2"/>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223" w:type="pct"/>
            <w:gridSpan w:val="2"/>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D474CD">
              <w:rPr>
                <w:sz w:val="20"/>
                <w:szCs w:val="20"/>
                <w:lang w:eastAsia="zh-CN"/>
              </w:rPr>
              <w:t>207х120х62</w:t>
            </w:r>
          </w:p>
        </w:tc>
        <w:tc>
          <w:tcPr>
            <w:tcW w:w="771" w:type="pct"/>
            <w:gridSpan w:val="2"/>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jc w:val="center"/>
              <w:rPr>
                <w:sz w:val="20"/>
                <w:szCs w:val="20"/>
                <w:lang w:eastAsia="zh-CN"/>
              </w:rPr>
            </w:pPr>
          </w:p>
        </w:tc>
      </w:tr>
    </w:tbl>
    <w:p w:rsidR="00A65844" w:rsidRPr="002937A4" w:rsidRDefault="00A65844" w:rsidP="00A65844">
      <w:pPr>
        <w:widowControl w:val="0"/>
        <w:rPr>
          <w:b/>
          <w:bCs/>
          <w:szCs w:val="20"/>
        </w:rPr>
      </w:pPr>
    </w:p>
    <w:p w:rsidR="00A65844" w:rsidRDefault="00A65844" w:rsidP="00A65844">
      <w:pPr>
        <w:rPr>
          <w:color w:val="0D0D0D"/>
          <w:lang w:val="en-US"/>
        </w:rPr>
      </w:pPr>
    </w:p>
    <w:p w:rsidR="00A65844" w:rsidRDefault="00A65844" w:rsidP="00A65844">
      <w:pPr>
        <w:rPr>
          <w:b/>
          <w:bCs/>
          <w:u w:val="single"/>
          <w:lang w:eastAsia="en-US"/>
        </w:rPr>
      </w:pPr>
      <w:r w:rsidRPr="002937A4">
        <w:rPr>
          <w:b/>
          <w:bCs/>
        </w:rPr>
        <w:t>Лічильники</w:t>
      </w:r>
      <w:r w:rsidRPr="009B5C59">
        <w:rPr>
          <w:b/>
          <w:bCs/>
          <w:lang w:val="en-US"/>
        </w:rPr>
        <w:t xml:space="preserve"> </w:t>
      </w:r>
      <w:r w:rsidRPr="002937A4">
        <w:rPr>
          <w:b/>
          <w:bCs/>
        </w:rPr>
        <w:t>багатотарифні</w:t>
      </w:r>
      <w:r w:rsidRPr="009B5C59">
        <w:rPr>
          <w:b/>
          <w:bCs/>
          <w:lang w:val="en-US"/>
        </w:rPr>
        <w:t xml:space="preserve"> </w:t>
      </w:r>
      <w:r w:rsidRPr="002937A4">
        <w:rPr>
          <w:b/>
          <w:bCs/>
        </w:rPr>
        <w:t>трифазні</w:t>
      </w:r>
      <w:r w:rsidRPr="009B5C59">
        <w:rPr>
          <w:b/>
          <w:bCs/>
          <w:lang w:val="en-US"/>
        </w:rPr>
        <w:t xml:space="preserve"> </w:t>
      </w:r>
      <w:r w:rsidRPr="002937A4">
        <w:rPr>
          <w:b/>
          <w:bCs/>
        </w:rPr>
        <w:t>з</w:t>
      </w:r>
      <w:r w:rsidRPr="009B5C59">
        <w:rPr>
          <w:b/>
          <w:bCs/>
          <w:lang w:val="en-US"/>
        </w:rPr>
        <w:t xml:space="preserve"> PLC </w:t>
      </w:r>
      <w:r w:rsidRPr="002937A4">
        <w:rPr>
          <w:b/>
          <w:bCs/>
        </w:rPr>
        <w:t>модулем</w:t>
      </w:r>
      <w:r w:rsidRPr="009B5C59">
        <w:rPr>
          <w:b/>
          <w:bCs/>
          <w:lang w:val="en-US"/>
        </w:rPr>
        <w:t xml:space="preserve">  </w:t>
      </w:r>
      <w:r w:rsidRPr="002937A4">
        <w:rPr>
          <w:b/>
          <w:bCs/>
        </w:rPr>
        <w:t>типу</w:t>
      </w:r>
      <w:r w:rsidRPr="009B5C59">
        <w:rPr>
          <w:b/>
          <w:bCs/>
          <w:lang w:val="en-US"/>
        </w:rPr>
        <w:t xml:space="preserve"> </w:t>
      </w:r>
      <w:r w:rsidRPr="009B5C59">
        <w:rPr>
          <w:b/>
          <w:bCs/>
          <w:u w:val="single"/>
          <w:lang w:val="en-US" w:eastAsia="en-US"/>
        </w:rPr>
        <w:t xml:space="preserve">NIK2303 </w:t>
      </w:r>
      <w:r>
        <w:rPr>
          <w:b/>
          <w:bCs/>
          <w:u w:val="single"/>
          <w:lang w:eastAsia="en-US"/>
        </w:rPr>
        <w:t>А</w:t>
      </w:r>
      <w:r w:rsidRPr="009B5C59">
        <w:rPr>
          <w:b/>
          <w:bCs/>
          <w:u w:val="single"/>
          <w:lang w:val="en-US" w:eastAsia="en-US"/>
        </w:rPr>
        <w:t>R</w:t>
      </w:r>
      <w:r>
        <w:rPr>
          <w:b/>
          <w:bCs/>
          <w:u w:val="single"/>
          <w:lang w:eastAsia="en-US"/>
        </w:rPr>
        <w:t>Р</w:t>
      </w:r>
      <w:r>
        <w:rPr>
          <w:b/>
          <w:bCs/>
          <w:u w:val="single"/>
          <w:lang w:val="en-US" w:eastAsia="en-US"/>
        </w:rPr>
        <w:t>3</w:t>
      </w:r>
      <w:r>
        <w:rPr>
          <w:b/>
          <w:bCs/>
          <w:u w:val="single"/>
          <w:lang w:eastAsia="en-US"/>
        </w:rPr>
        <w:t>Т</w:t>
      </w:r>
      <w:r w:rsidRPr="009B5C59">
        <w:rPr>
          <w:b/>
          <w:bCs/>
          <w:u w:val="single"/>
          <w:lang w:val="en-US" w:eastAsia="en-US"/>
        </w:rPr>
        <w:t xml:space="preserve">. </w:t>
      </w:r>
      <w:r>
        <w:rPr>
          <w:b/>
          <w:bCs/>
          <w:u w:val="single"/>
          <w:lang w:eastAsia="en-US"/>
        </w:rPr>
        <w:t>1802.МС.1</w:t>
      </w:r>
      <w:r w:rsidRPr="00657FF2">
        <w:rPr>
          <w:b/>
          <w:bCs/>
          <w:u w:val="single"/>
          <w:lang w:eastAsia="en-US"/>
        </w:rPr>
        <w:t>1</w:t>
      </w:r>
      <w:r>
        <w:rPr>
          <w:b/>
          <w:bCs/>
          <w:u w:val="single"/>
          <w:lang w:eastAsia="en-US"/>
        </w:rPr>
        <w:t xml:space="preserve"> або еквівалент</w:t>
      </w:r>
    </w:p>
    <w:p w:rsidR="00A65844" w:rsidRDefault="00A65844" w:rsidP="00A65844">
      <w:pPr>
        <w:rPr>
          <w:color w:val="0D0D0D"/>
          <w:lang w:val="en-U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lastRenderedPageBreak/>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А+, R+, R-</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шунти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Pr>
                <w:sz w:val="20"/>
                <w:szCs w:val="20"/>
                <w:lang w:eastAsia="zh-CN"/>
              </w:rPr>
              <w:t>12</w:t>
            </w:r>
            <w:r w:rsidRPr="0080194A">
              <w:rPr>
                <w:sz w:val="20"/>
                <w:szCs w:val="20"/>
                <w:lang w:eastAsia="zh-CN"/>
              </w:rPr>
              <w:t>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15,6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Розрядність: не менше 6-цілої частини +2десятої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реле навантаження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при якому відбувається відключення навантаження та часового інтервалу для цього значення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на лічильник постійним, або змінним магнітним полем індукцією 100 мТл та більше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вскриття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повинен бути виконаний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З метою запобігання несанкціонованої заміни корпусу лічильника на цоколі та кожуху повинні бути нанесені </w:t>
            </w:r>
            <w:r w:rsidRPr="0080194A">
              <w:rPr>
                <w:sz w:val="20"/>
                <w:szCs w:val="20"/>
                <w:lang w:eastAsia="zh-CN"/>
              </w:rPr>
              <w:lastRenderedPageBreak/>
              <w:t>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 xml:space="preserve">або ДСТУ EN </w:t>
            </w:r>
            <w:r w:rsidRPr="0080194A">
              <w:rPr>
                <w:bCs/>
                <w:sz w:val="20"/>
                <w:szCs w:val="20"/>
                <w:lang w:eastAsia="zh-CN"/>
              </w:rPr>
              <w:lastRenderedPageBreak/>
              <w:t>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w:t>
            </w:r>
            <w:r>
              <w:rPr>
                <w:sz w:val="20"/>
                <w:szCs w:val="20"/>
                <w:lang w:eastAsia="zh-CN"/>
              </w:rPr>
              <w:t>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 xml:space="preserve">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w:t>
            </w:r>
            <w:r w:rsidRPr="0080194A">
              <w:rPr>
                <w:sz w:val="20"/>
                <w:szCs w:val="20"/>
                <w:lang w:eastAsia="zh-CN"/>
              </w:rPr>
              <w:lastRenderedPageBreak/>
              <w:t>(дефектів)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rPr>
          <w:color w:val="0D0D0D"/>
          <w:lang w:val="en-US"/>
        </w:rPr>
      </w:pPr>
    </w:p>
    <w:p w:rsidR="00A65844" w:rsidRDefault="00A65844" w:rsidP="00A65844">
      <w:pPr>
        <w:rPr>
          <w:color w:val="0D0D0D"/>
          <w:lang w:val="en-US"/>
        </w:rPr>
      </w:pPr>
    </w:p>
    <w:p w:rsidR="00A65844" w:rsidRPr="002937A4" w:rsidRDefault="00A65844" w:rsidP="00A65844">
      <w:pPr>
        <w:rPr>
          <w:color w:val="0D0D0D"/>
          <w:lang w:val="en-US"/>
        </w:rPr>
      </w:pPr>
    </w:p>
    <w:p w:rsidR="00A65844" w:rsidRDefault="00A65844" w:rsidP="00A65844">
      <w:pPr>
        <w:rPr>
          <w:b/>
          <w:bCs/>
          <w:u w:val="single"/>
          <w:lang w:eastAsia="en-US"/>
        </w:rPr>
      </w:pPr>
      <w:r w:rsidRPr="002937A4">
        <w:rPr>
          <w:b/>
          <w:bCs/>
        </w:rPr>
        <w:t>Лічильники</w:t>
      </w:r>
      <w:r w:rsidRPr="009B5C59">
        <w:rPr>
          <w:b/>
          <w:bCs/>
          <w:lang w:val="en-US"/>
        </w:rPr>
        <w:t xml:space="preserve"> </w:t>
      </w:r>
      <w:r w:rsidRPr="002937A4">
        <w:rPr>
          <w:b/>
          <w:bCs/>
        </w:rPr>
        <w:t>багатотарифні</w:t>
      </w:r>
      <w:r w:rsidRPr="009B5C59">
        <w:rPr>
          <w:b/>
          <w:bCs/>
          <w:lang w:val="en-US"/>
        </w:rPr>
        <w:t xml:space="preserve"> </w:t>
      </w:r>
      <w:r w:rsidRPr="002937A4">
        <w:rPr>
          <w:b/>
          <w:bCs/>
        </w:rPr>
        <w:t>трифазні</w:t>
      </w:r>
      <w:r w:rsidRPr="009B5C59">
        <w:rPr>
          <w:b/>
          <w:bCs/>
          <w:lang w:val="en-US"/>
        </w:rPr>
        <w:t xml:space="preserve"> </w:t>
      </w:r>
      <w:r w:rsidRPr="002937A4">
        <w:rPr>
          <w:b/>
          <w:bCs/>
        </w:rPr>
        <w:t>з</w:t>
      </w:r>
      <w:r w:rsidRPr="009B5C59">
        <w:rPr>
          <w:b/>
          <w:bCs/>
          <w:lang w:val="en-US"/>
        </w:rPr>
        <w:t xml:space="preserve"> PLC </w:t>
      </w:r>
      <w:r w:rsidRPr="002937A4">
        <w:rPr>
          <w:b/>
          <w:bCs/>
        </w:rPr>
        <w:t>модулем</w:t>
      </w:r>
      <w:r w:rsidRPr="009B5C59">
        <w:rPr>
          <w:b/>
          <w:bCs/>
          <w:lang w:val="en-US"/>
        </w:rPr>
        <w:t xml:space="preserve">  </w:t>
      </w:r>
      <w:r w:rsidRPr="002937A4">
        <w:rPr>
          <w:b/>
          <w:bCs/>
        </w:rPr>
        <w:t>типу</w:t>
      </w:r>
      <w:r w:rsidRPr="009B5C59">
        <w:rPr>
          <w:b/>
          <w:bCs/>
          <w:lang w:val="en-US"/>
        </w:rPr>
        <w:t xml:space="preserve"> </w:t>
      </w:r>
      <w:r w:rsidRPr="009B5C59">
        <w:rPr>
          <w:b/>
          <w:bCs/>
          <w:u w:val="single"/>
          <w:lang w:val="en-US" w:eastAsia="en-US"/>
        </w:rPr>
        <w:t xml:space="preserve">NIK2303 </w:t>
      </w:r>
      <w:r>
        <w:rPr>
          <w:b/>
          <w:bCs/>
          <w:u w:val="single"/>
          <w:lang w:eastAsia="en-US"/>
        </w:rPr>
        <w:t>А</w:t>
      </w:r>
      <w:r w:rsidRPr="009B5C59">
        <w:rPr>
          <w:b/>
          <w:bCs/>
          <w:u w:val="single"/>
          <w:lang w:val="en-US" w:eastAsia="en-US"/>
        </w:rPr>
        <w:t>R</w:t>
      </w:r>
      <w:r>
        <w:rPr>
          <w:b/>
          <w:bCs/>
          <w:u w:val="single"/>
          <w:lang w:eastAsia="en-US"/>
        </w:rPr>
        <w:t>Р</w:t>
      </w:r>
      <w:r w:rsidRPr="009B5C59">
        <w:rPr>
          <w:b/>
          <w:bCs/>
          <w:u w:val="single"/>
          <w:lang w:val="en-US" w:eastAsia="en-US"/>
        </w:rPr>
        <w:t>6</w:t>
      </w:r>
      <w:r>
        <w:rPr>
          <w:b/>
          <w:bCs/>
          <w:u w:val="single"/>
          <w:lang w:eastAsia="en-US"/>
        </w:rPr>
        <w:t>Т</w:t>
      </w:r>
      <w:r w:rsidRPr="009B5C59">
        <w:rPr>
          <w:b/>
          <w:bCs/>
          <w:u w:val="single"/>
          <w:lang w:val="en-US" w:eastAsia="en-US"/>
        </w:rPr>
        <w:t xml:space="preserve">. </w:t>
      </w:r>
      <w:r>
        <w:rPr>
          <w:b/>
          <w:bCs/>
          <w:u w:val="single"/>
          <w:lang w:eastAsia="en-US"/>
        </w:rPr>
        <w:t>1802.МС.1</w:t>
      </w:r>
      <w:r w:rsidRPr="00657FF2">
        <w:rPr>
          <w:b/>
          <w:bCs/>
          <w:u w:val="single"/>
          <w:lang w:eastAsia="en-US"/>
        </w:rPr>
        <w:t>1</w:t>
      </w:r>
      <w:r>
        <w:rPr>
          <w:b/>
          <w:bCs/>
          <w:u w:val="single"/>
          <w:lang w:eastAsia="en-US"/>
        </w:rPr>
        <w:t xml:space="preserve">  або еквівалент</w:t>
      </w:r>
    </w:p>
    <w:p w:rsidR="00A65844" w:rsidRDefault="00A65844" w:rsidP="00A65844"/>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А+, R+, R-</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rPr>
                <w:sz w:val="20"/>
                <w:szCs w:val="20"/>
                <w:lang w:eastAsia="zh-CN"/>
              </w:rPr>
            </w:pPr>
            <w:r w:rsidRPr="0080194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rPr>
                <w:sz w:val="20"/>
                <w:szCs w:val="20"/>
                <w:lang w:eastAsia="zh-CN"/>
              </w:rPr>
            </w:pPr>
            <w:r w:rsidRPr="0080194A">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шунти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80А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15,6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Розрядність: не менше 6-цілої частини +2десятої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Зберігання в енергонезалежний пам’яті даних по спожитій </w:t>
            </w:r>
            <w:r w:rsidRPr="0080194A">
              <w:rPr>
                <w:sz w:val="20"/>
                <w:szCs w:val="20"/>
                <w:lang w:eastAsia="zh-CN"/>
              </w:rPr>
              <w:lastRenderedPageBreak/>
              <w:t>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lastRenderedPageBreak/>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реле навантаження</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Підтримка протоколу передачі даних </w:t>
            </w:r>
            <w:r w:rsidRPr="0080194A">
              <w:rPr>
                <w:sz w:val="20"/>
                <w:szCs w:val="20"/>
                <w:lang w:val="en-US" w:eastAsia="zh-CN"/>
              </w:rPr>
              <w:t>PLC</w:t>
            </w:r>
            <w:r w:rsidRPr="0080194A">
              <w:rPr>
                <w:sz w:val="20"/>
                <w:szCs w:val="20"/>
                <w:lang w:eastAsia="zh-CN"/>
              </w:rPr>
              <w:t xml:space="preserve"> – 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Наявність внутрішнього реле відключення навантаження розрахованого на максимальний струм лічильника, яке знаходиться під пломбою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граничного значення потужності, при якому відбувається відключення навантаження та часового інтервалу для цього значення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на лічильник постійним, або змінним магнітним полем індукцією 100 мТл та більше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Автоматичне відключення навантаження при дії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ind w:left="45"/>
              <w:rPr>
                <w:sz w:val="20"/>
                <w:lang w:eastAsia="zh-CN"/>
              </w:rPr>
            </w:pPr>
            <w:r w:rsidRPr="0080194A">
              <w:rPr>
                <w:sz w:val="20"/>
                <w:lang w:eastAsia="zh-CN"/>
              </w:rPr>
              <w:t>Програмування часового інтервалу, на який відбувається відключення навантаження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rPr>
                <w:sz w:val="20"/>
                <w:lang w:eastAsia="zh-CN"/>
              </w:rPr>
            </w:pPr>
            <w:r w:rsidRPr="0080194A">
              <w:rPr>
                <w:sz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suppressAutoHyphens/>
              <w:jc w:val="center"/>
              <w:rPr>
                <w:sz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вскриття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повинен бути виконаний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 xml:space="preserve">Обов'язково. Поле створюється постійним магнітом із поперечним </w:t>
            </w:r>
            <w:r w:rsidRPr="0080194A">
              <w:rPr>
                <w:sz w:val="20"/>
                <w:szCs w:val="20"/>
                <w:lang w:eastAsia="zh-CN"/>
              </w:rPr>
              <w:lastRenderedPageBreak/>
              <w:t>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3 роки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1"/>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 w:rsidR="00A65844" w:rsidRDefault="00A65844" w:rsidP="00A65844"/>
    <w:p w:rsidR="00A65844" w:rsidRDefault="00A65844" w:rsidP="00A65844"/>
    <w:p w:rsidR="00A65844" w:rsidRDefault="00A65844" w:rsidP="00A65844">
      <w:pPr>
        <w:rPr>
          <w:b/>
          <w:bCs/>
          <w:u w:val="single"/>
          <w:lang w:eastAsia="en-US"/>
        </w:rPr>
      </w:pPr>
      <w:r w:rsidRPr="002937A4">
        <w:rPr>
          <w:b/>
          <w:bCs/>
        </w:rPr>
        <w:t xml:space="preserve">Лічильники багатотарифні трифазні з PLC модулем </w:t>
      </w:r>
      <w:r w:rsidRPr="002937A4">
        <w:rPr>
          <w:b/>
          <w:bCs/>
          <w:color w:val="0D0D0D"/>
        </w:rPr>
        <w:t xml:space="preserve">типу </w:t>
      </w:r>
      <w:r>
        <w:rPr>
          <w:b/>
          <w:bCs/>
          <w:u w:val="single"/>
          <w:lang w:eastAsia="en-US"/>
        </w:rPr>
        <w:t>NIK2303 ARTT.1800.MC.2</w:t>
      </w:r>
      <w:r w:rsidRPr="00657FF2">
        <w:rPr>
          <w:b/>
          <w:bCs/>
          <w:u w:val="single"/>
          <w:lang w:eastAsia="en-US"/>
        </w:rPr>
        <w:t>1</w:t>
      </w:r>
      <w:r>
        <w:rPr>
          <w:b/>
          <w:bCs/>
          <w:u w:val="single"/>
          <w:lang w:eastAsia="en-US"/>
        </w:rPr>
        <w:t xml:space="preserve">  або еквівалент</w:t>
      </w:r>
    </w:p>
    <w:p w:rsidR="00A65844" w:rsidRPr="00657FF2" w:rsidRDefault="00A65844" w:rsidP="00A65844">
      <w:pPr>
        <w:rPr>
          <w:b/>
          <w:bCs/>
          <w:u w:val="single"/>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6"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2937A4">
              <w:rPr>
                <w:sz w:val="20"/>
                <w:szCs w:val="20"/>
                <w:lang w:eastAsia="zh-CN"/>
              </w:rPr>
              <w:t>А+</w:t>
            </w:r>
            <w:r w:rsidRPr="0080194A">
              <w:rPr>
                <w:sz w:val="20"/>
                <w:szCs w:val="20"/>
                <w:lang w:eastAsia="zh-CN"/>
              </w:rPr>
              <w:t xml:space="preserve">, </w:t>
            </w:r>
            <w:r>
              <w:rPr>
                <w:sz w:val="20"/>
                <w:szCs w:val="20"/>
                <w:lang w:val="en-US" w:eastAsia="zh-CN"/>
              </w:rPr>
              <w:t>A</w:t>
            </w:r>
            <w:r w:rsidRPr="0080194A">
              <w:rPr>
                <w:sz w:val="20"/>
                <w:szCs w:val="20"/>
                <w:lang w:eastAsia="zh-CN"/>
              </w:rPr>
              <w:t>-</w:t>
            </w:r>
            <w:r>
              <w:rPr>
                <w:sz w:val="20"/>
                <w:szCs w:val="20"/>
                <w:lang w:eastAsia="zh-CN"/>
              </w:rPr>
              <w:t>,</w:t>
            </w:r>
            <w:r w:rsidRPr="0080194A">
              <w:rPr>
                <w:sz w:val="20"/>
                <w:szCs w:val="20"/>
                <w:lang w:eastAsia="zh-CN"/>
              </w:rPr>
              <w:t xml:space="preserve"> </w:t>
            </w:r>
            <w:r w:rsidRPr="002937A4">
              <w:rPr>
                <w:sz w:val="20"/>
                <w:szCs w:val="20"/>
                <w:lang w:val="en-US" w:eastAsia="zh-CN"/>
              </w:rPr>
              <w:t>R</w:t>
            </w:r>
            <w:r w:rsidRPr="0080194A">
              <w:rPr>
                <w:sz w:val="20"/>
                <w:szCs w:val="20"/>
                <w:lang w:eastAsia="zh-CN"/>
              </w:rPr>
              <w:t xml:space="preserve">+, </w:t>
            </w:r>
            <w:r w:rsidRPr="002937A4">
              <w:rPr>
                <w:sz w:val="20"/>
                <w:szCs w:val="20"/>
                <w:lang w:val="en-US" w:eastAsia="zh-CN"/>
              </w:rPr>
              <w:t>R</w:t>
            </w:r>
            <w:r w:rsidRPr="0080194A">
              <w:rPr>
                <w:sz w:val="20"/>
                <w:szCs w:val="20"/>
                <w:lang w:eastAsia="zh-CN"/>
              </w:rPr>
              <w:t>-</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2937A4" w:rsidRDefault="00A65844" w:rsidP="000544B8">
            <w:pPr>
              <w:widowControl w:val="0"/>
              <w:suppressAutoHyphens/>
              <w:rPr>
                <w:sz w:val="20"/>
                <w:szCs w:val="20"/>
                <w:lang w:eastAsia="zh-CN"/>
              </w:rPr>
            </w:pPr>
            <w:r w:rsidRPr="002937A4">
              <w:rPr>
                <w:sz w:val="20"/>
                <w:szCs w:val="20"/>
                <w:lang w:eastAsia="zh-CN"/>
              </w:rPr>
              <w:t>Клас точності реактивної енергії</w:t>
            </w:r>
          </w:p>
        </w:tc>
        <w:tc>
          <w:tcPr>
            <w:tcW w:w="1142" w:type="pct"/>
            <w:tcBorders>
              <w:top w:val="single" w:sz="6" w:space="0" w:color="auto"/>
              <w:left w:val="single" w:sz="6" w:space="0" w:color="auto"/>
              <w:bottom w:val="single" w:sz="6" w:space="0" w:color="auto"/>
              <w:right w:val="single" w:sz="6" w:space="0" w:color="auto"/>
            </w:tcBorders>
          </w:tcPr>
          <w:p w:rsidR="00A65844" w:rsidRPr="002937A4" w:rsidRDefault="00A65844" w:rsidP="000544B8">
            <w:pPr>
              <w:widowControl w:val="0"/>
              <w:suppressAutoHyphens/>
              <w:rPr>
                <w:sz w:val="20"/>
                <w:szCs w:val="20"/>
                <w:lang w:eastAsia="zh-CN"/>
              </w:rPr>
            </w:pPr>
            <w:r w:rsidRPr="002937A4">
              <w:rPr>
                <w:sz w:val="20"/>
                <w:szCs w:val="20"/>
                <w:lang w:eastAsia="zh-CN"/>
              </w:rPr>
              <w:t>Не нижче 2,0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вимірювальних елементів</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три трансформатори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Початкова сила струму, Ist,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Мінімальна сила струму, Imin,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Перехідна сила струму, Itr,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Номінальна сила струму, In, 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Максимальна сила струму, Iмакс, 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snapToGrid w:val="0"/>
              <w:rPr>
                <w:sz w:val="20"/>
                <w:szCs w:val="20"/>
                <w:lang w:eastAsia="zh-CN"/>
              </w:rPr>
            </w:pPr>
            <w:r w:rsidRPr="0080194A">
              <w:rPr>
                <w:sz w:val="20"/>
                <w:szCs w:val="20"/>
                <w:lang w:eastAsia="zh-CN"/>
              </w:rPr>
              <w:t>10А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6"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0,8-1,15 U</w:t>
            </w:r>
            <w:r w:rsidRPr="0080194A">
              <w:rPr>
                <w:sz w:val="20"/>
                <w:szCs w:val="20"/>
                <w:vertAlign w:val="subscript"/>
                <w:lang w:eastAsia="zh-CN"/>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2937A4" w:rsidRDefault="00A65844" w:rsidP="000544B8">
            <w:pPr>
              <w:widowControl w:val="0"/>
              <w:suppressAutoHyphens/>
              <w:rPr>
                <w:sz w:val="20"/>
                <w:szCs w:val="20"/>
                <w:lang w:eastAsia="zh-CN"/>
              </w:rPr>
            </w:pPr>
            <w:r w:rsidRPr="002937A4">
              <w:rPr>
                <w:sz w:val="20"/>
                <w:szCs w:val="20"/>
                <w:lang w:eastAsia="zh-CN"/>
              </w:rPr>
              <w:t>Не більше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Чутливість вимірювання реактивної енергії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2937A4" w:rsidRDefault="00A65844" w:rsidP="000544B8">
            <w:pPr>
              <w:widowControl w:val="0"/>
              <w:suppressAutoHyphens/>
              <w:rPr>
                <w:sz w:val="20"/>
                <w:szCs w:val="20"/>
                <w:lang w:eastAsia="zh-CN"/>
              </w:rPr>
            </w:pPr>
            <w:r w:rsidRPr="002937A4">
              <w:rPr>
                <w:sz w:val="20"/>
                <w:szCs w:val="20"/>
                <w:lang w:eastAsia="zh-CN"/>
              </w:rPr>
              <w:t>Не більше 9,3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96"/>
              <w:rPr>
                <w:sz w:val="20"/>
                <w:lang w:eastAsia="zh-CN"/>
              </w:rPr>
            </w:pPr>
            <w:r w:rsidRPr="0080194A">
              <w:rPr>
                <w:sz w:val="20"/>
                <w:lang w:eastAsia="zh-CN"/>
              </w:rPr>
              <w:t>Міжповірочний період (МПП)</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suppressAutoHyphens/>
              <w:autoSpaceDE w:val="0"/>
              <w:autoSpaceDN w:val="0"/>
              <w:adjustRightInd w:val="0"/>
              <w:ind w:right="-151"/>
              <w:rPr>
                <w:sz w:val="20"/>
                <w:lang w:eastAsia="zh-CN"/>
              </w:rPr>
            </w:pPr>
            <w:r w:rsidRPr="0080194A">
              <w:rPr>
                <w:sz w:val="20"/>
                <w:lang w:eastAsia="zh-CN"/>
              </w:rPr>
              <w:t>Не менше 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Похибка лічильника не більше 1,0 % в діапазоні  температур </w:t>
            </w:r>
          </w:p>
          <w:p w:rsidR="00A65844" w:rsidRPr="0080194A" w:rsidRDefault="00A65844" w:rsidP="000544B8">
            <w:pPr>
              <w:widowControl w:val="0"/>
              <w:suppressAutoHyphens/>
              <w:rPr>
                <w:sz w:val="20"/>
                <w:szCs w:val="20"/>
                <w:lang w:eastAsia="zh-CN"/>
              </w:rPr>
            </w:pPr>
            <w:r w:rsidRPr="0080194A">
              <w:rPr>
                <w:sz w:val="20"/>
                <w:szCs w:val="20"/>
                <w:lang w:eastAsia="zh-CN"/>
              </w:rPr>
              <w:t xml:space="preserve"> -40 ...+70°С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напруги, В·A (Вт)</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10 (2)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Споживана потужність в колах струму (I = Iн), B·A</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Не більше 0,05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suppressAutoHyphens/>
              <w:ind w:right="99"/>
              <w:outlineLvl w:val="0"/>
              <w:rPr>
                <w:bCs/>
                <w:kern w:val="32"/>
                <w:sz w:val="20"/>
                <w:szCs w:val="20"/>
                <w:lang w:eastAsia="zh-CN"/>
              </w:rPr>
            </w:pPr>
            <w:r w:rsidRPr="0080194A">
              <w:rPr>
                <w:bCs/>
                <w:kern w:val="32"/>
                <w:sz w:val="20"/>
                <w:szCs w:val="20"/>
                <w:lang w:eastAsia="zh-CN"/>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keepNext/>
              <w:widowControl w:val="0"/>
              <w:tabs>
                <w:tab w:val="left" w:pos="3358"/>
              </w:tabs>
              <w:suppressAutoHyphens/>
              <w:ind w:right="99"/>
              <w:outlineLvl w:val="0"/>
              <w:rPr>
                <w:bCs/>
                <w:kern w:val="32"/>
                <w:sz w:val="20"/>
                <w:szCs w:val="20"/>
                <w:lang w:eastAsia="zh-CN"/>
              </w:rPr>
            </w:pPr>
            <w:r w:rsidRPr="0080194A">
              <w:rPr>
                <w:bCs/>
                <w:kern w:val="32"/>
                <w:sz w:val="20"/>
                <w:szCs w:val="20"/>
                <w:lang w:eastAsia="zh-CN"/>
              </w:rPr>
              <w:t xml:space="preserve">Наявність телеметричного (повірочного) виходу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будь яких комбінаціях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b/>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keepNext/>
              <w:widowControl w:val="0"/>
              <w:tabs>
                <w:tab w:val="left" w:pos="3358"/>
              </w:tabs>
              <w:suppressAutoHyphens/>
              <w:ind w:right="99"/>
              <w:outlineLvl w:val="0"/>
              <w:rPr>
                <w:kern w:val="32"/>
                <w:sz w:val="20"/>
                <w:szCs w:val="20"/>
                <w:lang w:eastAsia="zh-CN"/>
              </w:rPr>
            </w:pPr>
            <w:r w:rsidRPr="0080194A">
              <w:rPr>
                <w:bCs/>
                <w:kern w:val="32"/>
                <w:sz w:val="20"/>
                <w:szCs w:val="20"/>
                <w:lang w:eastAsia="zh-CN"/>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Лічильний механізм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Рідкокристалічний</w:t>
            </w:r>
          </w:p>
          <w:p w:rsidR="00A65844" w:rsidRPr="0080194A" w:rsidRDefault="00A65844" w:rsidP="000544B8">
            <w:pPr>
              <w:widowControl w:val="0"/>
              <w:suppressAutoHyphens/>
              <w:rPr>
                <w:sz w:val="20"/>
                <w:szCs w:val="20"/>
                <w:lang w:eastAsia="zh-CN"/>
              </w:rPr>
            </w:pPr>
            <w:r w:rsidRPr="0080194A">
              <w:rPr>
                <w:sz w:val="20"/>
                <w:szCs w:val="20"/>
                <w:lang w:eastAsia="zh-CN"/>
              </w:rPr>
              <w:t xml:space="preserve">Розрядність: не менше 6-цілої частини </w:t>
            </w:r>
            <w:r w:rsidRPr="0080194A">
              <w:rPr>
                <w:sz w:val="20"/>
                <w:szCs w:val="20"/>
                <w:lang w:eastAsia="zh-CN"/>
              </w:rPr>
              <w:lastRenderedPageBreak/>
              <w:t>+2десятої</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профілю навантаження з періодом інтеграції 60 хвилин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180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24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Зберігання в енергонезалежній пам’яті середніх значень напруги на фазах А,</w:t>
            </w:r>
            <w:r w:rsidRPr="0080194A">
              <w:rPr>
                <w:sz w:val="20"/>
                <w:szCs w:val="20"/>
                <w:lang w:val="en-US" w:eastAsia="zh-CN"/>
              </w:rPr>
              <w:t>B</w:t>
            </w:r>
            <w:r w:rsidRPr="0080194A">
              <w:rPr>
                <w:sz w:val="20"/>
                <w:szCs w:val="20"/>
                <w:lang w:eastAsia="zh-CN"/>
              </w:rPr>
              <w:t>,</w:t>
            </w:r>
            <w:r w:rsidRPr="0080194A">
              <w:rPr>
                <w:sz w:val="20"/>
                <w:szCs w:val="20"/>
                <w:lang w:val="en-US" w:eastAsia="zh-CN"/>
              </w:rPr>
              <w:t>C</w:t>
            </w:r>
            <w:r w:rsidRPr="0080194A">
              <w:rPr>
                <w:sz w:val="20"/>
                <w:szCs w:val="20"/>
                <w:lang w:eastAsia="zh-CN"/>
              </w:rPr>
              <w:t xml:space="preserve"> з періодом інтеграції 10 хвилин </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Не менше 10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Фіксування в журналі подій часу не менше 16 останніх програмувань та зміну тарифної сітки</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Захист від несанкціонованої зміни параметрів ПО пломбування навісною пломбою кришки оптопорту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Наявність оптичного інтерфейсу для локального зчитування даних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 xml:space="preserve">Внутрішній модуль передачі даних </w:t>
            </w:r>
            <w:r w:rsidRPr="0080194A">
              <w:rPr>
                <w:spacing w:val="3"/>
                <w:sz w:val="20"/>
                <w:szCs w:val="20"/>
                <w:lang w:eastAsia="zh-CN"/>
              </w:rPr>
              <w:t>PLC</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rFonts w:ascii="Times New Roman CYR" w:hAnsi="Times New Roman CYR"/>
                <w:sz w:val="20"/>
                <w:szCs w:val="20"/>
                <w:lang w:eastAsia="zh-CN"/>
              </w:rPr>
            </w:pPr>
            <w:r w:rsidRPr="0080194A">
              <w:rPr>
                <w:rFonts w:ascii="Times New Roman CYR" w:hAnsi="Times New Roman CY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both"/>
              <w:rPr>
                <w:sz w:val="20"/>
                <w:szCs w:val="20"/>
                <w:lang w:eastAsia="zh-CN"/>
              </w:rPr>
            </w:pPr>
            <w:r w:rsidRPr="0080194A">
              <w:rPr>
                <w:sz w:val="20"/>
                <w:szCs w:val="20"/>
                <w:lang w:eastAsia="zh-CN"/>
              </w:rPr>
              <w:t xml:space="preserve">Можливість роботи приладів обліку з протоколами </w:t>
            </w:r>
          </w:p>
          <w:p w:rsidR="00A65844" w:rsidRPr="009B5C59" w:rsidRDefault="00A65844" w:rsidP="000544B8">
            <w:pPr>
              <w:suppressAutoHyphens/>
              <w:jc w:val="both"/>
              <w:rPr>
                <w:sz w:val="20"/>
                <w:szCs w:val="20"/>
                <w:lang w:val="en-US" w:eastAsia="zh-CN"/>
              </w:rPr>
            </w:pPr>
            <w:r w:rsidRPr="009B5C59">
              <w:rPr>
                <w:sz w:val="20"/>
                <w:szCs w:val="20"/>
                <w:lang w:val="en-US" w:eastAsia="zh-CN"/>
              </w:rPr>
              <w:t>DCSK (Differential Code Shift Keying)</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suppressAutoHyphens/>
              <w:jc w:val="center"/>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Не гірше ГОСТ 30207-9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sz w:val="20"/>
                <w:szCs w:val="20"/>
                <w:lang w:eastAsia="zh-CN"/>
              </w:rPr>
              <w:br w:type="page"/>
            </w:r>
            <w:r w:rsidRPr="0080194A">
              <w:rPr>
                <w:i/>
                <w:sz w:val="20"/>
                <w:szCs w:val="20"/>
                <w:lang w:eastAsia="zh-CN"/>
              </w:rPr>
              <w:t>Вимоги до конструкції та технології зборки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Тип пломби Державної повірки – пластмасова, або алюмінієва,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Конструкція лічильника повинна забезпечувати встановлення не менше двох пломб через пломбувальний 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Клемна кришка не повинна закривати пломбу повірки лічильника (для візуального контролю)</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80194A" w:rsidRDefault="00A65844" w:rsidP="000544B8">
            <w:pPr>
              <w:widowControl w:val="0"/>
              <w:suppressAutoHyphens/>
              <w:jc w:val="both"/>
              <w:rPr>
                <w:sz w:val="20"/>
                <w:szCs w:val="20"/>
                <w:lang w:eastAsia="zh-CN"/>
              </w:rPr>
            </w:pPr>
            <w:r w:rsidRPr="0080194A">
              <w:rPr>
                <w:sz w:val="20"/>
                <w:szCs w:val="20"/>
                <w:lang w:eastAsia="zh-CN"/>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Паспортна табличка (щиток) лічильника повина бути виконана з металу</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Всі надписи на щитку повинні виконуватися промисловим способом (офсетний друк, тамподрук, гравіровка, лазерна гравіровка та інше) без використання будь-яких наклейок</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Нанесений трафаретним способом  на паспортній табличці</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Можливість кріплення на стандартне посадкове місце та на DIN-рейку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Отвори кріплення повинні відповідати кріпленню індукційних трифазних лічильників типу СА4У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left="85"/>
              <w:rPr>
                <w:sz w:val="20"/>
                <w:szCs w:val="20"/>
                <w:lang w:eastAsia="zh-CN"/>
              </w:rPr>
            </w:pPr>
            <w:r w:rsidRPr="0080194A">
              <w:rPr>
                <w:sz w:val="20"/>
                <w:szCs w:val="20"/>
                <w:lang w:eastAsia="zh-CN"/>
              </w:rPr>
              <w:t xml:space="preserve">Клеми затискувача розраховані на максимальний струм лічильника, а її матеріали відповідають ДСТУ 3135.0-95 (IEC 60335-1:1991) або </w:t>
            </w:r>
            <w:r w:rsidRPr="0080194A">
              <w:rPr>
                <w:bCs/>
                <w:sz w:val="20"/>
                <w:szCs w:val="20"/>
                <w:lang w:eastAsia="zh-CN"/>
              </w:rPr>
              <w:t>ДСТУ EN 50470-1</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щодо повірки та регулювання лічильника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Вимоги по захисту від зовнішнього впливу</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Відповідність «Додатковим вимогам до засобів обліку електроенергії, спрямованим на запобігання несанкціонованому втручанню в їх роботу» ДСТУ IEC 62053-21:2012 або ДСТУ </w:t>
            </w:r>
            <w:r w:rsidRPr="0080194A">
              <w:rPr>
                <w:sz w:val="20"/>
                <w:szCs w:val="20"/>
                <w:lang w:val="en-US" w:eastAsia="zh-CN"/>
              </w:rPr>
              <w:t>EN</w:t>
            </w:r>
            <w:r w:rsidRPr="0080194A">
              <w:rPr>
                <w:sz w:val="20"/>
                <w:szCs w:val="20"/>
                <w:lang w:eastAsia="zh-CN"/>
              </w:rPr>
              <w:t xml:space="preserve">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rPr>
            </w:pPr>
            <w:r w:rsidRPr="0080194A">
              <w:rPr>
                <w:sz w:val="20"/>
                <w:szCs w:val="20"/>
                <w:lang w:eastAsia="zh-CN"/>
              </w:rPr>
              <w:t>Обов'язково,</w:t>
            </w:r>
          </w:p>
          <w:p w:rsidR="00A65844" w:rsidRPr="0080194A" w:rsidRDefault="00A65844" w:rsidP="000544B8">
            <w:pPr>
              <w:widowControl w:val="0"/>
              <w:suppressAutoHyphens/>
              <w:rPr>
                <w:sz w:val="20"/>
                <w:szCs w:val="20"/>
                <w:lang w:eastAsia="zh-CN"/>
              </w:rPr>
            </w:pPr>
            <w:r w:rsidRPr="0080194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ind w:right="-164"/>
              <w:rPr>
                <w:sz w:val="20"/>
                <w:szCs w:val="20"/>
                <w:lang w:eastAsia="zh-CN"/>
              </w:rPr>
            </w:pPr>
            <w:r w:rsidRPr="0080194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 Змінне поле створюється електромагнітом із поперечним перерізом, не меншим 7,0 см</w:t>
            </w:r>
            <w:r w:rsidRPr="0080194A">
              <w:rPr>
                <w:sz w:val="20"/>
                <w:szCs w:val="20"/>
                <w:vertAlign w:val="superscript"/>
                <w:lang w:eastAsia="zh-CN"/>
              </w:rPr>
              <w:t>2</w:t>
            </w:r>
            <w:r w:rsidRPr="0080194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 xml:space="preserve">Обов'язково. Поле створюється постійним магнітом із поперечним </w:t>
            </w:r>
            <w:r w:rsidRPr="0080194A">
              <w:rPr>
                <w:sz w:val="20"/>
                <w:szCs w:val="20"/>
                <w:lang w:eastAsia="zh-CN"/>
              </w:rPr>
              <w:lastRenderedPageBreak/>
              <w:t>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ind w:hanging="23"/>
              <w:rPr>
                <w:sz w:val="20"/>
                <w:szCs w:val="20"/>
                <w:lang w:eastAsia="zh-CN"/>
              </w:rPr>
            </w:pPr>
            <w:r w:rsidRPr="0080194A">
              <w:rPr>
                <w:sz w:val="20"/>
                <w:szCs w:val="20"/>
                <w:lang w:eastAsia="zh-CN"/>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6"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Відповідати ГОСТ 30207-94</w:t>
            </w:r>
            <w:r w:rsidRPr="0080194A">
              <w:rPr>
                <w:b/>
                <w:bCs/>
                <w:color w:val="00B0F0"/>
                <w:sz w:val="20"/>
                <w:szCs w:val="20"/>
                <w:lang w:eastAsia="zh-CN"/>
              </w:rPr>
              <w:t xml:space="preserve"> </w:t>
            </w:r>
            <w:r w:rsidRPr="0080194A">
              <w:rPr>
                <w:bCs/>
                <w:sz w:val="20"/>
                <w:szCs w:val="20"/>
                <w:lang w:eastAsia="zh-CN"/>
              </w:rPr>
              <w:t>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bCs/>
                <w:sz w:val="20"/>
                <w:szCs w:val="20"/>
                <w:lang w:eastAsia="zh-CN"/>
              </w:rPr>
            </w:pPr>
            <w:r w:rsidRPr="0080194A">
              <w:rPr>
                <w:sz w:val="20"/>
                <w:szCs w:val="20"/>
                <w:lang w:eastAsia="zh-CN"/>
              </w:rPr>
              <w:t xml:space="preserve">Відповідати ГОСТ 30207-94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Відповідати ступеню захисту IP54 по ГОСТ 14254-96 або </w:t>
            </w:r>
            <w:r w:rsidRPr="0080194A">
              <w:rPr>
                <w:bCs/>
                <w:sz w:val="20"/>
                <w:szCs w:val="20"/>
                <w:lang w:eastAsia="zh-CN"/>
              </w:rPr>
              <w:t>ДСТУ EN 50470-1</w:t>
            </w:r>
            <w:r w:rsidRPr="0080194A">
              <w:rPr>
                <w:sz w:val="20"/>
                <w:szCs w:val="20"/>
                <w:lang w:eastAsia="zh-CN"/>
              </w:rPr>
              <w:t>,</w:t>
            </w:r>
            <w:r w:rsidRPr="0080194A">
              <w:rPr>
                <w:bCs/>
                <w:sz w:val="20"/>
                <w:szCs w:val="20"/>
                <w:lang w:eastAsia="zh-CN"/>
              </w:rPr>
              <w:t xml:space="preserve">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всиновлені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датчику відкриття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tc>
        <w:tc>
          <w:tcPr>
            <w:tcW w:w="1142"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80194A" w:rsidRDefault="00A65844" w:rsidP="000544B8">
            <w:pPr>
              <w:widowControl w:val="0"/>
              <w:suppressAutoHyphens/>
              <w:rPr>
                <w:sz w:val="20"/>
                <w:szCs w:val="20"/>
              </w:rPr>
            </w:pPr>
            <w:r w:rsidRPr="0080194A">
              <w:rPr>
                <w:sz w:val="20"/>
                <w:szCs w:val="20"/>
                <w:lang w:eastAsia="zh-CN"/>
              </w:rPr>
              <w:t>Наявність вбудованого в лічильник багаторазового індикатора фіксації впливу на внутрішні елементи лічильника електромагнітного поля напруженістю більше 10 В/м в діапазоні частот від 80 до</w:t>
            </w:r>
          </w:p>
          <w:p w:rsidR="00A65844" w:rsidRPr="0080194A" w:rsidRDefault="00A65844" w:rsidP="000544B8">
            <w:pPr>
              <w:widowControl w:val="0"/>
              <w:suppressAutoHyphens/>
              <w:rPr>
                <w:sz w:val="20"/>
                <w:szCs w:val="20"/>
                <w:lang w:eastAsia="zh-CN"/>
              </w:rPr>
            </w:pPr>
            <w:r w:rsidRPr="0080194A">
              <w:rPr>
                <w:sz w:val="20"/>
                <w:szCs w:val="20"/>
                <w:lang w:eastAsia="zh-CN"/>
              </w:rPr>
              <w:t>2000 МГц (ДСТУ ІЕС 62052-11 або ДСТУ EN 62052-11) .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електромагнітного поля напруженістю більше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sz w:val="20"/>
                <w:szCs w:val="20"/>
                <w:lang w:eastAsia="zh-CN"/>
              </w:rPr>
            </w:pPr>
            <w:r w:rsidRPr="0080194A">
              <w:rPr>
                <w:i/>
                <w:sz w:val="20"/>
                <w:szCs w:val="20"/>
                <w:lang w:eastAsia="zh-CN"/>
              </w:rPr>
              <w:t>Гарантійні умови</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Не менше 3 роки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ind w:left="720"/>
              <w:jc w:val="center"/>
              <w:rPr>
                <w:i/>
                <w:sz w:val="20"/>
                <w:szCs w:val="20"/>
                <w:lang w:eastAsia="zh-CN"/>
              </w:rPr>
            </w:pPr>
            <w:r w:rsidRPr="0080194A">
              <w:rPr>
                <w:i/>
                <w:sz w:val="20"/>
                <w:szCs w:val="20"/>
                <w:lang w:eastAsia="zh-CN"/>
              </w:rPr>
              <w:t>Кваліфікаційні вимоги до Учасника</w:t>
            </w: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b/>
                <w:sz w:val="20"/>
                <w:szCs w:val="20"/>
                <w:lang w:eastAsia="zh-CN"/>
              </w:rPr>
            </w:pPr>
            <w:r w:rsidRPr="0080194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опису типу засобів вимірювальної техніки для Державного реєстру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Обов'язкове</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tabs>
                <w:tab w:val="center" w:pos="4677"/>
                <w:tab w:val="right" w:pos="9355"/>
              </w:tabs>
              <w:suppressAutoHyphens/>
              <w:rPr>
                <w:sz w:val="20"/>
                <w:szCs w:val="20"/>
                <w:lang w:eastAsia="zh-CN"/>
              </w:rPr>
            </w:pPr>
            <w:r w:rsidRPr="0080194A">
              <w:rPr>
                <w:color w:val="000000"/>
                <w:sz w:val="20"/>
                <w:szCs w:val="20"/>
                <w:lang w:eastAsia="zh-CN"/>
              </w:rPr>
              <w:t>Виробник повинен мати сертифікат системи якості ISO 9001 та сертифікату по екологічній безпеці ISO14001 (або 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80194A" w:rsidRDefault="00A65844" w:rsidP="000544B8">
            <w:pPr>
              <w:widowControl w:val="0"/>
              <w:suppressAutoHyphens/>
              <w:jc w:val="both"/>
              <w:rPr>
                <w:sz w:val="20"/>
                <w:szCs w:val="20"/>
                <w:lang w:eastAsia="zh-CN"/>
              </w:rPr>
            </w:pPr>
            <w:r w:rsidRPr="0080194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80194A" w:rsidRDefault="00A65844" w:rsidP="000544B8">
            <w:pPr>
              <w:widowControl w:val="0"/>
              <w:suppressAutoHyphens/>
              <w:rPr>
                <w:sz w:val="20"/>
                <w:szCs w:val="20"/>
                <w:lang w:eastAsia="zh-CN"/>
              </w:rPr>
            </w:pPr>
            <w:r w:rsidRPr="0080194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Pr>
                <w:sz w:val="20"/>
                <w:szCs w:val="20"/>
                <w:lang w:eastAsia="zh-CN"/>
              </w:rPr>
              <w:t>Не більше 2,3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6"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80194A" w:rsidRDefault="00A65844" w:rsidP="00A65844">
            <w:pPr>
              <w:widowControl w:val="0"/>
              <w:numPr>
                <w:ilvl w:val="0"/>
                <w:numId w:val="22"/>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D474CD" w:rsidRDefault="00A65844" w:rsidP="000544B8">
            <w:pPr>
              <w:widowControl w:val="0"/>
              <w:suppressAutoHyphens/>
              <w:jc w:val="both"/>
              <w:rPr>
                <w:sz w:val="20"/>
                <w:szCs w:val="20"/>
                <w:lang w:eastAsia="zh-CN"/>
              </w:rPr>
            </w:pPr>
            <w:r w:rsidRPr="00D474CD">
              <w:rPr>
                <w:sz w:val="20"/>
                <w:szCs w:val="20"/>
                <w:lang w:eastAsia="zh-CN"/>
              </w:rPr>
              <w:t>212х181х89</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Pr="002937A4" w:rsidRDefault="00A65844" w:rsidP="00A65844">
      <w:pPr>
        <w:widowControl w:val="0"/>
        <w:rPr>
          <w:b/>
          <w:bCs/>
          <w:szCs w:val="20"/>
        </w:rPr>
      </w:pPr>
    </w:p>
    <w:p w:rsidR="00A65844" w:rsidRPr="002937A4" w:rsidRDefault="00A65844" w:rsidP="00A65844">
      <w:pPr>
        <w:widowControl w:val="0"/>
        <w:rPr>
          <w:b/>
          <w:bCs/>
          <w:szCs w:val="20"/>
        </w:rPr>
      </w:pPr>
    </w:p>
    <w:p w:rsidR="00A65844" w:rsidRDefault="00A65844" w:rsidP="00A65844">
      <w:pPr>
        <w:suppressAutoHyphens/>
        <w:jc w:val="center"/>
        <w:rPr>
          <w:b/>
          <w:bCs/>
          <w:u w:val="single"/>
          <w:lang w:eastAsia="en-US"/>
        </w:rPr>
      </w:pPr>
    </w:p>
    <w:p w:rsidR="00A65844" w:rsidRDefault="00A65844" w:rsidP="00A65844">
      <w:pPr>
        <w:widowControl w:val="0"/>
        <w:rPr>
          <w:b/>
          <w:bCs/>
        </w:rPr>
      </w:pPr>
    </w:p>
    <w:p w:rsidR="00A65844" w:rsidRPr="00435850" w:rsidRDefault="00A65844" w:rsidP="00A65844">
      <w:pPr>
        <w:widowControl w:val="0"/>
        <w:rPr>
          <w:b/>
          <w:bCs/>
          <w:u w:val="single"/>
          <w:lang w:eastAsia="en-US"/>
        </w:rPr>
      </w:pPr>
      <w:r w:rsidRPr="00435850">
        <w:rPr>
          <w:b/>
          <w:bCs/>
        </w:rPr>
        <w:t xml:space="preserve">Лічильник </w:t>
      </w:r>
      <w:r>
        <w:rPr>
          <w:b/>
          <w:bCs/>
        </w:rPr>
        <w:t xml:space="preserve">багатотарифний </w:t>
      </w:r>
      <w:r w:rsidRPr="00435850">
        <w:rPr>
          <w:b/>
          <w:bCs/>
        </w:rPr>
        <w:t xml:space="preserve">трифазний </w:t>
      </w:r>
      <w:r>
        <w:rPr>
          <w:b/>
          <w:bCs/>
        </w:rPr>
        <w:t xml:space="preserve">з вбудованим </w:t>
      </w:r>
      <w:r>
        <w:rPr>
          <w:b/>
          <w:bCs/>
          <w:lang w:val="en-US"/>
        </w:rPr>
        <w:t xml:space="preserve">GSM/GPRS </w:t>
      </w:r>
      <w:r>
        <w:rPr>
          <w:b/>
          <w:bCs/>
        </w:rPr>
        <w:t xml:space="preserve">модемом </w:t>
      </w:r>
      <w:r w:rsidRPr="00435850">
        <w:rPr>
          <w:b/>
          <w:bCs/>
        </w:rPr>
        <w:t>3х220/380В 5(1</w:t>
      </w:r>
      <w:r>
        <w:rPr>
          <w:b/>
          <w:bCs/>
        </w:rPr>
        <w:t>2</w:t>
      </w:r>
      <w:r w:rsidRPr="00435850">
        <w:rPr>
          <w:b/>
          <w:bCs/>
        </w:rPr>
        <w:t>0)А</w:t>
      </w:r>
      <w:r>
        <w:rPr>
          <w:b/>
          <w:bCs/>
        </w:rPr>
        <w:t xml:space="preserve"> типу </w:t>
      </w:r>
      <w:r w:rsidRPr="00435850">
        <w:rPr>
          <w:b/>
          <w:bCs/>
          <w:u w:val="single"/>
          <w:lang w:eastAsia="en-US"/>
        </w:rPr>
        <w:t>NIK 2307 AR</w:t>
      </w:r>
      <w:r>
        <w:rPr>
          <w:b/>
          <w:bCs/>
          <w:u w:val="single"/>
          <w:lang w:val="en-US" w:eastAsia="en-US"/>
        </w:rPr>
        <w:t>P3</w:t>
      </w:r>
      <w:r w:rsidRPr="00435850">
        <w:rPr>
          <w:b/>
          <w:bCs/>
          <w:u w:val="single"/>
          <w:lang w:eastAsia="en-US"/>
        </w:rPr>
        <w:t>T.160</w:t>
      </w:r>
      <w:r>
        <w:rPr>
          <w:b/>
          <w:bCs/>
          <w:u w:val="single"/>
          <w:lang w:val="en-US" w:eastAsia="en-US"/>
        </w:rPr>
        <w:t>2</w:t>
      </w:r>
      <w:r w:rsidRPr="00435850">
        <w:rPr>
          <w:b/>
          <w:bCs/>
          <w:u w:val="single"/>
          <w:lang w:eastAsia="en-US"/>
        </w:rPr>
        <w:t>.M.21</w:t>
      </w:r>
      <w:r>
        <w:rPr>
          <w:b/>
          <w:bCs/>
          <w:u w:val="single"/>
          <w:lang w:eastAsia="en-US"/>
        </w:rPr>
        <w:t xml:space="preserve">   або еквівалент</w:t>
      </w:r>
    </w:p>
    <w:p w:rsidR="00A65844" w:rsidRDefault="00A65844" w:rsidP="00A65844">
      <w:pPr>
        <w:widowControl w:val="0"/>
        <w:rPr>
          <w:b/>
          <w:bCs/>
        </w:rPr>
      </w:pPr>
    </w:p>
    <w:tbl>
      <w:tblPr>
        <w:tblW w:w="5202"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42"/>
        <w:gridCol w:w="5335"/>
        <w:gridCol w:w="2363"/>
        <w:gridCol w:w="1856"/>
        <w:gridCol w:w="52"/>
      </w:tblGrid>
      <w:tr w:rsidR="00A65844" w:rsidRPr="0080194A" w:rsidTr="000544B8">
        <w:trPr>
          <w:gridAfter w:val="1"/>
          <w:wAfter w:w="25" w:type="pct"/>
          <w:trHeight w:val="362"/>
          <w:jc w:val="center"/>
        </w:trPr>
        <w:tc>
          <w:tcPr>
            <w:tcW w:w="358" w:type="pct"/>
            <w:tcBorders>
              <w:top w:val="single" w:sz="4" w:space="0" w:color="auto"/>
              <w:left w:val="single" w:sz="4" w:space="0" w:color="auto"/>
              <w:bottom w:val="single" w:sz="6" w:space="0" w:color="auto"/>
              <w:right w:val="single" w:sz="6" w:space="0" w:color="auto"/>
            </w:tcBorders>
            <w:vAlign w:val="center"/>
            <w:hideMark/>
          </w:tcPr>
          <w:p w:rsidR="00A65844" w:rsidRPr="0080194A" w:rsidRDefault="00A65844" w:rsidP="000544B8">
            <w:pPr>
              <w:widowControl w:val="0"/>
              <w:suppressAutoHyphens/>
              <w:jc w:val="center"/>
              <w:rPr>
                <w:b/>
                <w:sz w:val="20"/>
                <w:szCs w:val="20"/>
                <w:lang w:eastAsia="zh-CN"/>
              </w:rPr>
            </w:pPr>
            <w:r w:rsidRPr="0080194A">
              <w:rPr>
                <w:b/>
                <w:sz w:val="20"/>
                <w:szCs w:val="20"/>
                <w:lang w:eastAsia="zh-CN"/>
              </w:rPr>
              <w:t>№</w:t>
            </w: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Перелік критеріїв оцінки приладів обліку</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Вимоги</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65844" w:rsidRPr="0080194A" w:rsidRDefault="00A65844" w:rsidP="000544B8">
            <w:pPr>
              <w:widowControl w:val="0"/>
              <w:suppressAutoHyphens/>
              <w:jc w:val="center"/>
              <w:rPr>
                <w:b/>
                <w:bCs/>
                <w:sz w:val="20"/>
                <w:szCs w:val="20"/>
                <w:lang w:eastAsia="zh-CN"/>
              </w:rPr>
            </w:pPr>
            <w:r w:rsidRPr="0080194A">
              <w:rPr>
                <w:b/>
                <w:bCs/>
                <w:sz w:val="20"/>
                <w:szCs w:val="20"/>
                <w:lang w:eastAsia="zh-CN"/>
              </w:rPr>
              <w:t>Примітки</w:t>
            </w: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80194A" w:rsidRDefault="00A65844" w:rsidP="000544B8">
            <w:pPr>
              <w:widowControl w:val="0"/>
              <w:suppressAutoHyphens/>
              <w:jc w:val="center"/>
              <w:rPr>
                <w:i/>
                <w:sz w:val="20"/>
                <w:szCs w:val="20"/>
                <w:lang w:eastAsia="zh-CN"/>
              </w:rPr>
            </w:pPr>
            <w:r w:rsidRPr="0080194A">
              <w:rPr>
                <w:i/>
                <w:sz w:val="20"/>
                <w:szCs w:val="20"/>
                <w:lang w:eastAsia="zh-CN"/>
              </w:rPr>
              <w:t>Технічні характеристики електронного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Вимірювальна енергія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Активна/реактивна двонаправлена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Клас точності активної енергії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нижче 1,0</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Номінальний струм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5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Максимальний струм</w:t>
            </w:r>
          </w:p>
        </w:tc>
        <w:tc>
          <w:tcPr>
            <w:tcW w:w="1142"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lang w:eastAsia="zh-CN"/>
              </w:rPr>
              <w:t>1</w:t>
            </w:r>
            <w:r>
              <w:rPr>
                <w:sz w:val="20"/>
                <w:szCs w:val="20"/>
                <w:lang w:val="en-US" w:eastAsia="zh-CN"/>
              </w:rPr>
              <w:t>2</w:t>
            </w:r>
            <w:r w:rsidRPr="00F2370A">
              <w:rPr>
                <w:sz w:val="20"/>
                <w:szCs w:val="20"/>
                <w:lang w:eastAsia="zh-CN"/>
              </w:rPr>
              <w:t>0 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Робоча напруга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3х220/380В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робочої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0,8-1,15 U</w:t>
            </w:r>
            <w:r w:rsidRPr="00F2370A">
              <w:rPr>
                <w:shd w:val="clear" w:color="auto" w:fill="FFFFFF"/>
                <w:vertAlign w:val="subscript"/>
              </w:rPr>
              <w:t>н</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Чутливість мА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Не більше 12,5</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Діапазон робочих температур</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Похибка лічильника не більше 1,0 % в діапазоні  температур  -40 ...+70°С</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напруги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більше 2 Вт і 10ВА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Потужність споживана по колам струму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snapToGrid w:val="0"/>
              <w:rPr>
                <w:sz w:val="20"/>
                <w:szCs w:val="20"/>
                <w:lang w:eastAsia="zh-CN"/>
              </w:rPr>
            </w:pPr>
            <w:r w:rsidRPr="00F2370A">
              <w:rPr>
                <w:sz w:val="20"/>
                <w:szCs w:val="20"/>
                <w:shd w:val="clear" w:color="auto" w:fill="FFFFFF"/>
              </w:rPr>
              <w:t>Не більше 0,05ВА</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snapToGrid w:val="0"/>
              <w:rPr>
                <w:sz w:val="20"/>
                <w:szCs w:val="20"/>
                <w:lang w:eastAsia="zh-CN"/>
              </w:rPr>
            </w:pPr>
          </w:p>
        </w:tc>
      </w:tr>
      <w:tr w:rsidR="00A65844" w:rsidRPr="0080194A" w:rsidTr="000544B8">
        <w:trPr>
          <w:gridAfter w:val="1"/>
          <w:wAfter w:w="25" w:type="pct"/>
          <w:trHeight w:val="1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Міжповірочний інтервал, не менше</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10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індикатора, що видає імпульси синхронно з телеметричним виходом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телеметричного (повірочного) виходу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Обов'язкова у вигляді термінального блоку з кріпленням дротів під гвинт</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96"/>
              <w:rPr>
                <w:sz w:val="20"/>
                <w:lang w:eastAsia="zh-CN"/>
              </w:rPr>
            </w:pPr>
            <w:r w:rsidRPr="00F2370A">
              <w:rPr>
                <w:sz w:val="20"/>
                <w:szCs w:val="20"/>
                <w:shd w:val="clear" w:color="auto" w:fill="FFFFFF"/>
              </w:rPr>
              <w:t>Правильна робота при будь яких комбінаціях напруг</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suppressAutoHyphens/>
              <w:autoSpaceDE w:val="0"/>
              <w:autoSpaceDN w:val="0"/>
              <w:adjustRightInd w:val="0"/>
              <w:ind w:right="-151"/>
              <w:rPr>
                <w:sz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Правильна робота при зворотному потоці потужності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Правильна робота при несиметричному трифазному навантаженні</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Наявність захисту від зовнішньої перенапруги на вході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tabs>
                <w:tab w:val="center" w:pos="4677"/>
                <w:tab w:val="right" w:pos="9355"/>
              </w:tabs>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suppressAutoHyphens/>
              <w:ind w:right="99"/>
              <w:outlineLvl w:val="0"/>
              <w:rPr>
                <w:bCs/>
                <w:kern w:val="32"/>
                <w:sz w:val="20"/>
                <w:szCs w:val="20"/>
                <w:lang w:eastAsia="zh-CN"/>
              </w:rPr>
            </w:pPr>
            <w:r w:rsidRPr="00F2370A">
              <w:rPr>
                <w:sz w:val="20"/>
                <w:szCs w:val="20"/>
                <w:shd w:val="clear" w:color="auto" w:fill="FFFFFF"/>
              </w:rPr>
              <w:t>Лічильний механізм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Рідкокристалічний</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Розрядність: не менше 6-цілої частини +2десятої</w:t>
            </w:r>
          </w:p>
          <w:p w:rsidR="00A65844" w:rsidRPr="00F2370A" w:rsidRDefault="00A65844" w:rsidP="000544B8">
            <w:pPr>
              <w:widowControl w:val="0"/>
              <w:tabs>
                <w:tab w:val="center" w:pos="4677"/>
                <w:tab w:val="right" w:pos="9355"/>
              </w:tabs>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905"/>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keepNext/>
              <w:widowControl w:val="0"/>
              <w:tabs>
                <w:tab w:val="left" w:pos="3358"/>
              </w:tabs>
              <w:suppressAutoHyphens/>
              <w:ind w:right="99"/>
              <w:outlineLvl w:val="0"/>
              <w:rPr>
                <w:bCs/>
                <w:kern w:val="32"/>
                <w:sz w:val="20"/>
                <w:szCs w:val="20"/>
                <w:lang w:eastAsia="zh-CN"/>
              </w:rPr>
            </w:pPr>
            <w:r w:rsidRPr="00F2370A">
              <w:rPr>
                <w:sz w:val="20"/>
                <w:szCs w:val="20"/>
                <w:shd w:val="clear" w:color="auto" w:fill="FFFFFF"/>
              </w:rPr>
              <w:t>Кількість тарифів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4</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Кількість тарифних сезонів</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shd w:val="clear" w:color="auto" w:fill="FFFFFF"/>
              </w:rPr>
              <w:t>Не менше 12</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Наявність оптичного інтерфейсу для локального зчитування даних та програмування лічильника</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b/>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keepNext/>
              <w:widowControl w:val="0"/>
              <w:tabs>
                <w:tab w:val="left" w:pos="3358"/>
              </w:tabs>
              <w:suppressAutoHyphens/>
              <w:ind w:right="99"/>
              <w:outlineLvl w:val="0"/>
              <w:rPr>
                <w:kern w:val="32"/>
                <w:sz w:val="20"/>
                <w:szCs w:val="20"/>
                <w:lang w:eastAsia="zh-CN"/>
              </w:rPr>
            </w:pPr>
            <w:r w:rsidRPr="00F2370A">
              <w:rPr>
                <w:sz w:val="20"/>
                <w:szCs w:val="20"/>
                <w:shd w:val="clear" w:color="auto" w:fill="FFFFFF"/>
              </w:rPr>
              <w:t>Внутрішній GSM/GPRS модуль передачі даних 900/1800/1900 МГц</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right="-164"/>
              <w:rPr>
                <w:sz w:val="20"/>
                <w:szCs w:val="20"/>
                <w:lang w:eastAsia="zh-CN"/>
              </w:rPr>
            </w:pPr>
            <w:r w:rsidRPr="00F2370A">
              <w:rPr>
                <w:sz w:val="20"/>
                <w:szCs w:val="20"/>
                <w:shd w:val="clear" w:color="auto" w:fill="FFFFFF"/>
              </w:rPr>
              <w:t>Підтримка стандартів комунікаційного обміну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МЕК 62056</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Ведення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профілю навантаження з періодом інтеграції 30 хвилин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доби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60 діб</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Зберігання в енергонезалежний пам’яті даних по спожитій енергії на кінець місяця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менше 16 місяців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фіксування в журналі подій відхилення  напруги від запрограмованого значення та зникнень напруги.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Фіксування в журналі подій часу не менше 16 останніх програмувань</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внесення в лічильник найменування точки обліку (місця встановлення, рахунку та ін.)</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Захист від несанкціонованої зміни параметрів ПО пломбування навісною пломбою оптопорту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встановлення паролів першого та другого рівнів доступу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Надання програмного забезпечення</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Ізоляційні властивості лічильника</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Не гірше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trHeight w:val="490"/>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sz w:val="20"/>
                <w:szCs w:val="20"/>
                <w:lang w:eastAsia="zh-CN"/>
              </w:rPr>
              <w:br w:type="page"/>
            </w:r>
            <w:r w:rsidRPr="00F2370A">
              <w:rPr>
                <w:i/>
                <w:sz w:val="20"/>
                <w:szCs w:val="20"/>
                <w:lang w:eastAsia="zh-CN"/>
              </w:rPr>
              <w:t>Вимоги до конструкції та технології зборки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механічного захисту оптичного порту з можливістю пломбування, який виключає несанкціонований доступ без порушення пломб</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Кришка клемної колодки повинна бути непрозорою для неможливості несанкціонованого підключення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дублювання типу, серійного номеру та року виготовлення лічильника штрих-кодом нанесеним на паспортній табличці</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 Нанесений трафаретним способом  на паспортній табличці</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jc w:val="both"/>
              <w:rPr>
                <w:sz w:val="20"/>
                <w:szCs w:val="20"/>
                <w:lang w:eastAsia="zh-CN"/>
              </w:rPr>
            </w:pPr>
            <w:r w:rsidRPr="00F2370A">
              <w:rPr>
                <w:sz w:val="20"/>
                <w:szCs w:val="20"/>
                <w:shd w:val="clear" w:color="auto" w:fill="FFFFFF"/>
              </w:rPr>
              <w:t>Можливість візуального огляду струмових датчиків, лічильного механізму та елементів без зняття верхньої кришки корпусу лічильника, верхня кришка корпусу лічильника повинна бути прозорою</w:t>
            </w:r>
          </w:p>
        </w:tc>
        <w:tc>
          <w:tcPr>
            <w:tcW w:w="1142" w:type="pct"/>
            <w:tcBorders>
              <w:top w:val="single" w:sz="4" w:space="0" w:color="auto"/>
              <w:left w:val="single" w:sz="4" w:space="0" w:color="auto"/>
              <w:bottom w:val="single" w:sz="4" w:space="0" w:color="auto"/>
              <w:right w:val="single" w:sz="4"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Відсутність щілин при механічній дії на лічильник руками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Корпус лічильника не має розбиратись (відсутня можливість відділити кожух (верхню частину корпусу) від цоколю (нижня частина корпусу) не пошкодивши або не залишивши видимі механічні сліди на зазначених конструктивних частинах корпусу електролічильника)</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30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4" w:space="0" w:color="auto"/>
              <w:left w:val="single" w:sz="4" w:space="0" w:color="auto"/>
              <w:bottom w:val="single" w:sz="4" w:space="0" w:color="auto"/>
              <w:right w:val="single" w:sz="4" w:space="0" w:color="auto"/>
            </w:tcBorders>
            <w:shd w:val="clear" w:color="auto" w:fill="FFFFFF"/>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Тип пломби  повірки – пластикова, встановлена на луженому дроті або армованій лісці  або альтернатива  передбачена процедурою оцінки відповідності за технічними регламентами діючими в Україні</w:t>
            </w:r>
          </w:p>
        </w:tc>
        <w:tc>
          <w:tcPr>
            <w:tcW w:w="1142" w:type="pct"/>
            <w:tcBorders>
              <w:top w:val="single" w:sz="4" w:space="0" w:color="auto"/>
              <w:left w:val="single" w:sz="4" w:space="0" w:color="auto"/>
              <w:bottom w:val="single" w:sz="4" w:space="0" w:color="auto"/>
              <w:right w:val="single" w:sz="4"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20"/>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 xml:space="preserve">Конструкція лічильника повинна забезпечувати встановлення не менше двох пломб через пломбувальний </w:t>
            </w:r>
            <w:r w:rsidRPr="00F2370A">
              <w:rPr>
                <w:sz w:val="20"/>
                <w:szCs w:val="20"/>
                <w:shd w:val="clear" w:color="auto" w:fill="FFFFFF"/>
              </w:rPr>
              <w:lastRenderedPageBreak/>
              <w:t>гвинт і відлив на корпусі для пломбування</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lastRenderedPageBreak/>
              <w:t xml:space="preserve">Обов’язково. Доступність для повного </w:t>
            </w:r>
            <w:r w:rsidRPr="00F2370A">
              <w:rPr>
                <w:sz w:val="20"/>
                <w:szCs w:val="20"/>
                <w:shd w:val="clear" w:color="auto" w:fill="FFFFFF"/>
              </w:rPr>
              <w:lastRenderedPageBreak/>
              <w:t>перегляду пломб і пломбу вального матеріалу</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 метою запобігання несанкціонованої заміни корпусу лічильника на цоколі та кожуху повинні бути нанесені номери, які відповідають заводському номеру лічильника, таким чином, що унеможливлює їх підробку (номери мають бути нанесені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Встановлення одноразової номерної пломби, яка встановлюється на одному з стяжних гвинтів лічильника та нанесення (дублювання) номеру зазначеної пломби на корпус лічильника таким чином, щоб охопити верхню (кожух) та нижню (цоколь) частину корпусу лічильника (номер пломби має бути нанесений  промисловим способом)</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Сервісне обслуговування та заміна батарейки без відкриття корпусу лічильника (наявність пломбування місця встановлення змінної батарейки)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Клеми затискувача розраховані на максимальний струм лічильника, а її матеріали відповідають ДСТУ 3135.0-95 (IEC 60335-1:1991) або ДСТУ EN 50470-1</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Забезпечення кріплення дротів в клемній колодці лічильника двома гвинтами М5 чи більшими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trHeight w:val="518"/>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left="85"/>
              <w:rPr>
                <w:sz w:val="20"/>
                <w:szCs w:val="20"/>
                <w:lang w:eastAsia="zh-CN"/>
              </w:rPr>
            </w:pPr>
            <w:r w:rsidRPr="00F2370A">
              <w:rPr>
                <w:sz w:val="20"/>
                <w:szCs w:val="20"/>
                <w:shd w:val="clear" w:color="auto" w:fill="FFFFFF"/>
              </w:rPr>
              <w:t>Неможливість зняття ковпака лічильника без зняття клемної кришки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захисних перегородок між фазними клемами для неможливості короткого замикання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Можливість зручного підключення різних типів мідних та і алюмінієвих проводів перерізом 2,5-16 мм</w:t>
            </w:r>
            <w:r w:rsidRPr="00F2370A">
              <w:rPr>
                <w:shd w:val="clear" w:color="auto" w:fill="FFFFFF"/>
                <w:vertAlign w:val="superscript"/>
              </w:rPr>
              <w:t>2</w:t>
            </w:r>
            <w:r w:rsidRPr="00F2370A">
              <w:rPr>
                <w:sz w:val="20"/>
                <w:szCs w:val="20"/>
                <w:shd w:val="clear" w:color="auto" w:fill="FFFFFF"/>
              </w:rPr>
              <w:t>. Затискання проводів повинно здійснюватись двома гвинтами</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щодо повірки та регулювання лічильника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Представлення методики Державної повірки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Вимоги по захисту від зовнішнього впливу</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Відповідність «Додатковим вимогам до засобів обліку електроенергії, спрямованим на запобігання несанкціонованому втручанню в їх роботу» Мінпаливенерго від 12.07.2005 року (СОУ-Н МПЕ 40.1.35 110:2005), ДСТУ IEC 62053-21:2012 або ДСТУ EN 62053-21:2012</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rPr>
            </w:pPr>
            <w:r w:rsidRPr="00F2370A">
              <w:rPr>
                <w:sz w:val="20"/>
                <w:szCs w:val="20"/>
                <w:lang w:eastAsia="zh-CN"/>
              </w:rPr>
              <w:t>Обов'язково,</w:t>
            </w:r>
          </w:p>
          <w:p w:rsidR="00A65844" w:rsidRPr="00F2370A" w:rsidRDefault="00A65844" w:rsidP="000544B8">
            <w:pPr>
              <w:widowControl w:val="0"/>
              <w:suppressAutoHyphens/>
              <w:rPr>
                <w:sz w:val="20"/>
                <w:szCs w:val="20"/>
                <w:lang w:eastAsia="zh-CN"/>
              </w:rPr>
            </w:pPr>
            <w:r w:rsidRPr="00F2370A">
              <w:rPr>
                <w:sz w:val="20"/>
                <w:szCs w:val="20"/>
                <w:lang w:eastAsia="zh-CN"/>
              </w:rPr>
              <w:t>надати підтверджувальні документи</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 xml:space="preserve">Забезпечення обліку енергії при відключенні: нульового дроту та одного з фазних дротів </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ind w:right="-164"/>
              <w:rPr>
                <w:sz w:val="20"/>
                <w:szCs w:val="20"/>
                <w:lang w:eastAsia="zh-CN"/>
              </w:rPr>
            </w:pPr>
            <w:r w:rsidRPr="00F2370A">
              <w:rPr>
                <w:sz w:val="20"/>
                <w:szCs w:val="20"/>
                <w:lang w:eastAsia="zh-CN"/>
              </w:rPr>
              <w:t>Забезпечення обліку енергії при наявності вищих гармонік, несинусоїдальності струму та наявності постійної складової</w:t>
            </w:r>
          </w:p>
        </w:tc>
        <w:tc>
          <w:tcPr>
            <w:tcW w:w="1142"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 з допустимою похибкою</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Індикація зворотного напряму струму</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Лічильники повинні бути стійкими до впливу зовнішнього магнітного поля, створюваного струмом частоти, однакової із частотою електромережі</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lang w:eastAsia="zh-CN"/>
              </w:rPr>
              <w:t>Обов'язково. Змінне поле створюється електромагнітом із поперечним перерізом, не меншим 7,0 см</w:t>
            </w:r>
            <w:r w:rsidRPr="00F2370A">
              <w:rPr>
                <w:sz w:val="20"/>
                <w:szCs w:val="20"/>
                <w:vertAlign w:val="superscript"/>
                <w:lang w:eastAsia="zh-CN"/>
              </w:rPr>
              <w:t>2</w:t>
            </w:r>
            <w:r w:rsidRPr="00F2370A">
              <w:rPr>
                <w:sz w:val="20"/>
                <w:szCs w:val="20"/>
                <w:lang w:eastAsia="zh-CN"/>
              </w:rPr>
              <w:t xml:space="preserve"> та індукцією не менше 100мТл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зовнішнього постійного магнітного поля</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Обов'язково. Поле створюється постійним магнітом із поперечним перерізом не менше 5,0 см2 та магнітною індукцією не менше 300мТл</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впливу радіозавад від іскрових розрядів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Розряд напруги до 15 кВ через повітряний зазор</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нагрівання й вогню</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ind w:hanging="23"/>
              <w:rPr>
                <w:sz w:val="20"/>
                <w:szCs w:val="20"/>
                <w:lang w:eastAsia="zh-CN"/>
              </w:rPr>
            </w:pPr>
            <w:r w:rsidRPr="00F2370A">
              <w:rPr>
                <w:sz w:val="20"/>
                <w:szCs w:val="20"/>
                <w:shd w:val="clear" w:color="auto" w:fill="FFFFFF"/>
              </w:rPr>
              <w:t xml:space="preserve">Відповідати ГОСТ 30207-94 або ДСТУ EN </w:t>
            </w:r>
            <w:r w:rsidRPr="00F2370A">
              <w:rPr>
                <w:sz w:val="20"/>
                <w:szCs w:val="20"/>
                <w:shd w:val="clear" w:color="auto" w:fill="FFFFFF"/>
              </w:rPr>
              <w:lastRenderedPageBreak/>
              <w:t>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ind w:hanging="635"/>
              <w:rPr>
                <w:sz w:val="20"/>
                <w:szCs w:val="20"/>
                <w:lang w:eastAsia="zh-CN"/>
              </w:rPr>
            </w:pPr>
          </w:p>
        </w:tc>
      </w:tr>
      <w:tr w:rsidR="00A65844" w:rsidRPr="0080194A" w:rsidTr="000544B8">
        <w:trPr>
          <w:gridAfter w:val="1"/>
          <w:wAfter w:w="25" w:type="pct"/>
          <w:trHeight w:val="964"/>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стійкими до механічних впливів</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ГОСТ 30207-94або ДСТУ EN 50470-1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бути захищені від впливу сонячної радіації й різкої зміни температури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Відповідати ГОСТ 30207-94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Лічильники повинні мати високий ступінь захисту від проникнення пилу й води</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bCs/>
                <w:sz w:val="20"/>
                <w:szCs w:val="20"/>
                <w:lang w:eastAsia="zh-CN"/>
              </w:rPr>
            </w:pPr>
            <w:r w:rsidRPr="00F2370A">
              <w:rPr>
                <w:sz w:val="20"/>
                <w:szCs w:val="20"/>
                <w:shd w:val="clear" w:color="auto" w:fill="FFFFFF"/>
              </w:rPr>
              <w:t>Відповідати ступеню захисту IP54 по ГОСТ 14254-96 або ДСТУ EN 50470-1, ДСТУ EN 62052-11</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Лічильник має бути стійким до кліматичних та атмосферних впливів, комутаційних перенапружень та грозових розрядів, а також забезпечувати нормальну роботу при встановленні всередині виносної шафи обліку</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Наявність вбудованого в лічильник багаторазового індикатора фіксації впливу на внутрішні елементи лічильника 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 (Постанова НКРЕ від 14.10.2010 N 1338). Факт впливу повинен відображатися на інформаційному табло ПО, а також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w:t>
            </w:r>
          </w:p>
          <w:p w:rsidR="00A65844" w:rsidRPr="00F2370A" w:rsidRDefault="00A65844" w:rsidP="000544B8">
            <w:pPr>
              <w:pStyle w:val="xmsonormal"/>
              <w:shd w:val="clear" w:color="auto" w:fill="FFFFFF"/>
              <w:spacing w:before="0" w:beforeAutospacing="0" w:after="200" w:afterAutospacing="0" w:line="253" w:lineRule="atLeast"/>
              <w:jc w:val="center"/>
              <w:rPr>
                <w:sz w:val="22"/>
                <w:szCs w:val="22"/>
              </w:rPr>
            </w:pPr>
            <w:r w:rsidRPr="00F2370A">
              <w:rPr>
                <w:sz w:val="20"/>
                <w:szCs w:val="20"/>
              </w:rPr>
              <w:t>зовнішнього постійного магнітного поля або змінного магнітного поля мережевої частоти, силові характеристики якого перевищують порогове значення 100 мТл</w:t>
            </w:r>
          </w:p>
          <w:p w:rsidR="00A65844" w:rsidRPr="00F2370A" w:rsidRDefault="00A65844" w:rsidP="000544B8">
            <w:pPr>
              <w:widowControl w:val="0"/>
              <w:suppressAutoHyphens/>
              <w:rPr>
                <w:sz w:val="20"/>
                <w:szCs w:val="20"/>
                <w:lang w:eastAsia="zh-CN"/>
              </w:rPr>
            </w:pP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Наявність вбудованого в лічильник багаторазового індикатора фіксації впливу на внутрішні елементи лічильника зовнішнього електромагнітного поля напруженістю від 10 В/м в діапазоні частот від 80 до 2000 МГц (ДСТУ ІЕС 62052-11 або ДСТУ EN 62052-Факт впливу повинен відображатися на інформаційному табло ПО та фіксуватися в журналі подій ПО з міткою дати і часу. Наявність в паспорті лічильника відмітки про вбудований в лічильник багаторазовий індикатор фіксації впливу на внутрішні елементи лічильника зовнішнього електромагнітного поля напруженістю від 10 В/м в діапазоні частот від 80 до 2000 МГц</w:t>
            </w:r>
          </w:p>
        </w:tc>
        <w:tc>
          <w:tcPr>
            <w:tcW w:w="1142" w:type="pct"/>
            <w:tcBorders>
              <w:top w:val="single" w:sz="6" w:space="0" w:color="auto"/>
              <w:left w:val="single" w:sz="6" w:space="0" w:color="auto"/>
              <w:bottom w:val="single" w:sz="6" w:space="0" w:color="auto"/>
              <w:right w:val="single" w:sz="6" w:space="0" w:color="auto"/>
            </w:tcBorders>
            <w:vAlign w:val="center"/>
          </w:tcPr>
          <w:p w:rsidR="00A65844" w:rsidRPr="00F2370A" w:rsidRDefault="00A65844" w:rsidP="000544B8">
            <w:pPr>
              <w:widowControl w:val="0"/>
              <w:suppressAutoHyphens/>
              <w:rPr>
                <w:sz w:val="20"/>
                <w:szCs w:val="20"/>
                <w:lang w:eastAsia="zh-CN"/>
              </w:rPr>
            </w:pPr>
            <w:r w:rsidRPr="00F2370A">
              <w:rPr>
                <w:sz w:val="20"/>
                <w:szCs w:val="20"/>
                <w:shd w:val="clear" w:color="auto" w:fill="FFFFFF"/>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sz w:val="20"/>
                <w:szCs w:val="20"/>
                <w:lang w:eastAsia="zh-CN"/>
              </w:rPr>
            </w:pPr>
            <w:r w:rsidRPr="00F2370A">
              <w:rPr>
                <w:i/>
                <w:sz w:val="20"/>
                <w:szCs w:val="20"/>
                <w:lang w:eastAsia="zh-CN"/>
              </w:rPr>
              <w:t>Гарантійні умови</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Термін служби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 24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Гарантійний термін </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Не менше 5 років</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Середнє напрацювання на відмову, годин</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 xml:space="preserve">Не менше 200000 </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jc w:val="center"/>
        </w:trPr>
        <w:tc>
          <w:tcPr>
            <w:tcW w:w="5000" w:type="pct"/>
            <w:gridSpan w:val="5"/>
            <w:tcBorders>
              <w:top w:val="single" w:sz="6" w:space="0" w:color="auto"/>
              <w:left w:val="single" w:sz="4" w:space="0" w:color="auto"/>
              <w:bottom w:val="single" w:sz="6" w:space="0" w:color="auto"/>
              <w:right w:val="single" w:sz="4" w:space="0" w:color="auto"/>
            </w:tcBorders>
            <w:shd w:val="clear" w:color="auto" w:fill="E6E6E6"/>
            <w:vAlign w:val="center"/>
            <w:hideMark/>
          </w:tcPr>
          <w:p w:rsidR="00A65844" w:rsidRPr="00F2370A" w:rsidRDefault="00A65844" w:rsidP="000544B8">
            <w:pPr>
              <w:widowControl w:val="0"/>
              <w:suppressAutoHyphens/>
              <w:ind w:left="720"/>
              <w:jc w:val="center"/>
              <w:rPr>
                <w:i/>
                <w:sz w:val="20"/>
                <w:szCs w:val="20"/>
                <w:lang w:eastAsia="zh-CN"/>
              </w:rPr>
            </w:pPr>
            <w:r w:rsidRPr="00F2370A">
              <w:rPr>
                <w:i/>
                <w:sz w:val="20"/>
                <w:szCs w:val="20"/>
                <w:lang w:eastAsia="zh-CN"/>
              </w:rPr>
              <w:t>Кваліфікаційні вимоги до Учасника</w:t>
            </w: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b/>
                <w:sz w:val="20"/>
                <w:szCs w:val="20"/>
                <w:lang w:eastAsia="zh-CN"/>
              </w:rPr>
            </w:pPr>
            <w:r w:rsidRPr="00F2370A">
              <w:rPr>
                <w:sz w:val="20"/>
                <w:szCs w:val="20"/>
                <w:lang w:eastAsia="zh-CN"/>
              </w:rPr>
              <w:t>Представлення сертифікату затвердження типу засобів вимірювальної техніки, або інші документи, передбачені процедурою оцінки відповідності технічним регламентом на лічильники е/е</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паспорту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Представлення інструкції з монтажу та експлуатації</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tabs>
                <w:tab w:val="center" w:pos="4677"/>
                <w:tab w:val="right" w:pos="9355"/>
              </w:tabs>
              <w:suppressAutoHyphens/>
              <w:rPr>
                <w:sz w:val="20"/>
                <w:szCs w:val="20"/>
                <w:lang w:eastAsia="zh-CN"/>
              </w:rPr>
            </w:pPr>
            <w:r w:rsidRPr="00F2370A">
              <w:rPr>
                <w:sz w:val="20"/>
                <w:szCs w:val="20"/>
                <w:lang w:eastAsia="zh-CN"/>
              </w:rPr>
              <w:t xml:space="preserve">Виробник повинен мати сертифікат системи якості ISO 9001 та сертифікату по екологічній безпеці ISO14001 (або </w:t>
            </w:r>
            <w:r w:rsidRPr="00F2370A">
              <w:rPr>
                <w:sz w:val="20"/>
                <w:szCs w:val="20"/>
                <w:lang w:eastAsia="zh-CN"/>
              </w:rPr>
              <w:lastRenderedPageBreak/>
              <w:t>включення органів санітарного надзору України на конкретний тип лічильника)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lastRenderedPageBreak/>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hideMark/>
          </w:tcPr>
          <w:p w:rsidR="00A65844" w:rsidRPr="00F2370A" w:rsidRDefault="00A65844" w:rsidP="000544B8">
            <w:pPr>
              <w:widowControl w:val="0"/>
              <w:suppressAutoHyphens/>
              <w:jc w:val="both"/>
              <w:rPr>
                <w:sz w:val="20"/>
                <w:szCs w:val="20"/>
                <w:lang w:eastAsia="zh-CN"/>
              </w:rPr>
            </w:pPr>
            <w:r w:rsidRPr="00F2370A">
              <w:rPr>
                <w:sz w:val="20"/>
                <w:szCs w:val="20"/>
                <w:lang w:eastAsia="zh-CN"/>
              </w:rPr>
              <w:t>Наявність на Україні сервісних центрів заводу-виробника або інших організацій, котрі мають офіційну ліцензію заводу-виробника на виконання гарантійного та відновлюючого ремонту ПО даного типу, заміни у випадку (дефектів) постачальника або заводу-виробника.</w:t>
            </w:r>
          </w:p>
        </w:tc>
        <w:tc>
          <w:tcPr>
            <w:tcW w:w="1142" w:type="pct"/>
            <w:tcBorders>
              <w:top w:val="single" w:sz="6" w:space="0" w:color="auto"/>
              <w:left w:val="single" w:sz="6" w:space="0" w:color="auto"/>
              <w:bottom w:val="single" w:sz="6" w:space="0" w:color="auto"/>
              <w:right w:val="single" w:sz="6" w:space="0" w:color="auto"/>
            </w:tcBorders>
            <w:vAlign w:val="center"/>
            <w:hideMark/>
          </w:tcPr>
          <w:p w:rsidR="00A65844" w:rsidRPr="00F2370A" w:rsidRDefault="00A65844" w:rsidP="000544B8">
            <w:pPr>
              <w:widowControl w:val="0"/>
              <w:suppressAutoHyphens/>
              <w:rPr>
                <w:sz w:val="20"/>
                <w:szCs w:val="20"/>
                <w:lang w:eastAsia="zh-CN"/>
              </w:rPr>
            </w:pPr>
            <w:r w:rsidRPr="00F2370A">
              <w:rPr>
                <w:sz w:val="20"/>
                <w:szCs w:val="20"/>
                <w:lang w:eastAsia="zh-CN"/>
              </w:rPr>
              <w:t>Обов'язково</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6"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Маса, кг</w:t>
            </w:r>
          </w:p>
        </w:tc>
        <w:tc>
          <w:tcPr>
            <w:tcW w:w="1142" w:type="pct"/>
            <w:tcBorders>
              <w:top w:val="single" w:sz="6" w:space="0" w:color="auto"/>
              <w:left w:val="single" w:sz="6" w:space="0" w:color="auto"/>
              <w:bottom w:val="single" w:sz="6" w:space="0" w:color="auto"/>
              <w:right w:val="single" w:sz="6" w:space="0" w:color="auto"/>
            </w:tcBorders>
          </w:tcPr>
          <w:p w:rsidR="00A65844" w:rsidRPr="00001CAF" w:rsidRDefault="00A65844" w:rsidP="000544B8">
            <w:pPr>
              <w:widowControl w:val="0"/>
              <w:suppressAutoHyphens/>
              <w:jc w:val="both"/>
              <w:rPr>
                <w:sz w:val="20"/>
                <w:szCs w:val="20"/>
                <w:lang w:val="en-US" w:eastAsia="zh-CN"/>
              </w:rPr>
            </w:pPr>
            <w:r>
              <w:rPr>
                <w:sz w:val="20"/>
                <w:szCs w:val="20"/>
                <w:lang w:eastAsia="zh-CN"/>
              </w:rPr>
              <w:t>Не більше 2,</w:t>
            </w:r>
            <w:r>
              <w:rPr>
                <w:sz w:val="20"/>
                <w:szCs w:val="20"/>
                <w:lang w:val="en-US" w:eastAsia="zh-CN"/>
              </w:rPr>
              <w:t>3</w:t>
            </w:r>
          </w:p>
        </w:tc>
        <w:tc>
          <w:tcPr>
            <w:tcW w:w="897" w:type="pct"/>
            <w:tcBorders>
              <w:top w:val="single" w:sz="6" w:space="0" w:color="auto"/>
              <w:left w:val="single" w:sz="6" w:space="0" w:color="auto"/>
              <w:bottom w:val="single" w:sz="6"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r w:rsidR="00A65844" w:rsidRPr="0080194A" w:rsidTr="000544B8">
        <w:trPr>
          <w:gridAfter w:val="1"/>
          <w:wAfter w:w="25" w:type="pct"/>
          <w:jc w:val="center"/>
        </w:trPr>
        <w:tc>
          <w:tcPr>
            <w:tcW w:w="358" w:type="pct"/>
            <w:tcBorders>
              <w:top w:val="single" w:sz="6" w:space="0" w:color="auto"/>
              <w:left w:val="single" w:sz="4" w:space="0" w:color="auto"/>
              <w:bottom w:val="single" w:sz="4" w:space="0" w:color="auto"/>
              <w:right w:val="single" w:sz="6" w:space="0" w:color="auto"/>
            </w:tcBorders>
            <w:vAlign w:val="center"/>
          </w:tcPr>
          <w:p w:rsidR="00A65844" w:rsidRPr="00F2370A" w:rsidRDefault="00A65844" w:rsidP="00A65844">
            <w:pPr>
              <w:widowControl w:val="0"/>
              <w:numPr>
                <w:ilvl w:val="0"/>
                <w:numId w:val="26"/>
              </w:numPr>
              <w:suppressAutoHyphens/>
              <w:jc w:val="center"/>
              <w:rPr>
                <w:sz w:val="20"/>
                <w:szCs w:val="20"/>
                <w:lang w:eastAsia="zh-CN"/>
              </w:rPr>
            </w:pPr>
          </w:p>
        </w:tc>
        <w:tc>
          <w:tcPr>
            <w:tcW w:w="2578"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Габартині розміри, не більше (мм)</w:t>
            </w:r>
          </w:p>
        </w:tc>
        <w:tc>
          <w:tcPr>
            <w:tcW w:w="1142" w:type="pct"/>
            <w:tcBorders>
              <w:top w:val="single" w:sz="6" w:space="0" w:color="auto"/>
              <w:left w:val="single" w:sz="6" w:space="0" w:color="auto"/>
              <w:bottom w:val="single" w:sz="6" w:space="0" w:color="auto"/>
              <w:right w:val="single" w:sz="6" w:space="0" w:color="auto"/>
            </w:tcBorders>
          </w:tcPr>
          <w:p w:rsidR="00A65844" w:rsidRPr="00F2370A" w:rsidRDefault="00A65844" w:rsidP="000544B8">
            <w:pPr>
              <w:widowControl w:val="0"/>
              <w:suppressAutoHyphens/>
              <w:jc w:val="both"/>
              <w:rPr>
                <w:sz w:val="20"/>
                <w:szCs w:val="20"/>
                <w:lang w:eastAsia="zh-CN"/>
              </w:rPr>
            </w:pPr>
            <w:r w:rsidRPr="00F2370A">
              <w:rPr>
                <w:sz w:val="20"/>
                <w:szCs w:val="20"/>
                <w:lang w:eastAsia="zh-CN"/>
              </w:rPr>
              <w:t>265х175х83</w:t>
            </w:r>
          </w:p>
        </w:tc>
        <w:tc>
          <w:tcPr>
            <w:tcW w:w="897" w:type="pct"/>
            <w:tcBorders>
              <w:top w:val="single" w:sz="6" w:space="0" w:color="auto"/>
              <w:left w:val="single" w:sz="6" w:space="0" w:color="auto"/>
              <w:bottom w:val="single" w:sz="4" w:space="0" w:color="auto"/>
              <w:right w:val="single" w:sz="4" w:space="0" w:color="auto"/>
            </w:tcBorders>
            <w:vAlign w:val="center"/>
          </w:tcPr>
          <w:p w:rsidR="00A65844" w:rsidRPr="0080194A" w:rsidRDefault="00A65844" w:rsidP="000544B8">
            <w:pPr>
              <w:widowControl w:val="0"/>
              <w:suppressAutoHyphens/>
              <w:rPr>
                <w:sz w:val="20"/>
                <w:szCs w:val="20"/>
                <w:lang w:eastAsia="zh-CN"/>
              </w:rPr>
            </w:pPr>
          </w:p>
        </w:tc>
      </w:tr>
    </w:tbl>
    <w:p w:rsidR="00A65844" w:rsidRDefault="00A65844" w:rsidP="00A65844">
      <w:pPr>
        <w:suppressAutoHyphens/>
        <w:jc w:val="center"/>
        <w:rPr>
          <w:b/>
          <w:bCs/>
          <w:u w:val="single"/>
          <w:lang w:eastAsia="en-US"/>
        </w:rPr>
      </w:pPr>
    </w:p>
    <w:p w:rsidR="00907138" w:rsidRDefault="00907138" w:rsidP="00907138">
      <w:pPr>
        <w:tabs>
          <w:tab w:val="left" w:pos="300"/>
        </w:tabs>
        <w:rPr>
          <w:b/>
          <w:bCs/>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Default="000C5F80" w:rsidP="002224D3">
      <w:pPr>
        <w:ind w:firstLine="709"/>
      </w:pPr>
    </w:p>
    <w:p w:rsidR="00907138" w:rsidRDefault="00907138" w:rsidP="002224D3">
      <w:pPr>
        <w:ind w:firstLine="709"/>
      </w:pPr>
    </w:p>
    <w:sectPr w:rsidR="00907138" w:rsidSect="005E77AC">
      <w:footerReference w:type="default" r:id="rId28"/>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CA" w:rsidRDefault="00C40DCA">
      <w:r>
        <w:separator/>
      </w:r>
    </w:p>
  </w:endnote>
  <w:endnote w:type="continuationSeparator" w:id="0">
    <w:p w:rsidR="00C40DCA" w:rsidRDefault="00C4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544B8" w:rsidRDefault="000544B8"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5F15">
      <w:rPr>
        <w:rStyle w:val="a9"/>
        <w:noProof/>
      </w:rPr>
      <w:t>34</w:t>
    </w:r>
    <w:r>
      <w:rPr>
        <w:rStyle w:val="a9"/>
      </w:rPr>
      <w:fldChar w:fldCharType="end"/>
    </w:r>
  </w:p>
  <w:p w:rsidR="000544B8" w:rsidRDefault="000544B8" w:rsidP="007A4B6C">
    <w:pPr>
      <w:pStyle w:val="a5"/>
      <w:framePr w:wrap="around" w:vAnchor="text" w:hAnchor="margin" w:xAlign="right" w:y="1"/>
      <w:jc w:val="center"/>
      <w:rPr>
        <w:rStyle w:val="a9"/>
      </w:rPr>
    </w:pPr>
  </w:p>
  <w:p w:rsidR="000544B8" w:rsidRDefault="000544B8" w:rsidP="009B0AC3">
    <w:pPr>
      <w:pStyle w:val="a5"/>
      <w:framePr w:wrap="around" w:vAnchor="text" w:hAnchor="margin" w:y="1"/>
      <w:ind w:right="360"/>
      <w:rPr>
        <w:rStyle w:val="a9"/>
      </w:rPr>
    </w:pPr>
  </w:p>
  <w:p w:rsidR="000544B8" w:rsidRDefault="000544B8"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5"/>
      <w:jc w:val="center"/>
    </w:pPr>
    <w:r>
      <w:fldChar w:fldCharType="begin"/>
    </w:r>
    <w:r>
      <w:instrText xml:space="preserve"> PAGE   \* MERGEFORMAT </w:instrText>
    </w:r>
    <w:r>
      <w:fldChar w:fldCharType="separate"/>
    </w:r>
    <w:r w:rsidR="00A75F15">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CA" w:rsidRDefault="00C40DCA">
      <w:r>
        <w:separator/>
      </w:r>
    </w:p>
  </w:footnote>
  <w:footnote w:type="continuationSeparator" w:id="0">
    <w:p w:rsidR="00C40DCA" w:rsidRDefault="00C4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B8" w:rsidRDefault="000544B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numFmt w:val="bullet"/>
      <w:lvlText w:val="-"/>
      <w:lvlJc w:val="left"/>
      <w:pPr>
        <w:tabs>
          <w:tab w:val="num" w:pos="708"/>
        </w:tabs>
        <w:ind w:left="0" w:firstLine="0"/>
      </w:pPr>
      <w:rPr>
        <w:rFonts w:ascii="Times New Roman" w:hAnsi="Times New Roman" w:cs="StarSymbol"/>
        <w:color w:val="000000"/>
        <w:spacing w:val="-5"/>
        <w:lang w:val="uk-UA"/>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003EBC"/>
    <w:multiLevelType w:val="hybridMultilevel"/>
    <w:tmpl w:val="FCB8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633496"/>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CB6483"/>
    <w:multiLevelType w:val="hybridMultilevel"/>
    <w:tmpl w:val="FBE29442"/>
    <w:lvl w:ilvl="0" w:tplc="0419000F">
      <w:start w:val="1"/>
      <w:numFmt w:val="decimal"/>
      <w:lvlText w:val="%1."/>
      <w:lvlJc w:val="left"/>
      <w:pPr>
        <w:tabs>
          <w:tab w:val="num" w:pos="720"/>
        </w:tabs>
        <w:ind w:left="720" w:hanging="6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F1B0631"/>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52A42"/>
    <w:multiLevelType w:val="hybridMultilevel"/>
    <w:tmpl w:val="73B4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163420D"/>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DF683E"/>
    <w:multiLevelType w:val="hybridMultilevel"/>
    <w:tmpl w:val="2CA29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873DF"/>
    <w:multiLevelType w:val="hybridMultilevel"/>
    <w:tmpl w:val="7C0427D4"/>
    <w:lvl w:ilvl="0" w:tplc="0CAEBB0E">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DC249B8"/>
    <w:multiLevelType w:val="hybridMultilevel"/>
    <w:tmpl w:val="F4EE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D2DB4"/>
    <w:multiLevelType w:val="hybridMultilevel"/>
    <w:tmpl w:val="AF641D16"/>
    <w:lvl w:ilvl="0" w:tplc="0419000F">
      <w:start w:val="1"/>
      <w:numFmt w:val="decimal"/>
      <w:lvlText w:val="%1."/>
      <w:lvlJc w:val="left"/>
      <w:pPr>
        <w:tabs>
          <w:tab w:val="num" w:pos="919"/>
        </w:tabs>
        <w:ind w:left="919" w:hanging="635"/>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2"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25DD3"/>
    <w:multiLevelType w:val="hybridMultilevel"/>
    <w:tmpl w:val="1B6A2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56675"/>
    <w:multiLevelType w:val="hybridMultilevel"/>
    <w:tmpl w:val="F2207A2C"/>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9442E26"/>
    <w:multiLevelType w:val="hybridMultilevel"/>
    <w:tmpl w:val="45E8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4"/>
  </w:num>
  <w:num w:numId="3">
    <w:abstractNumId w:val="21"/>
  </w:num>
  <w:num w:numId="4">
    <w:abstractNumId w:val="26"/>
  </w:num>
  <w:num w:numId="5">
    <w:abstractNumId w:val="22"/>
  </w:num>
  <w:num w:numId="6">
    <w:abstractNumId w:val="5"/>
  </w:num>
  <w:num w:numId="7">
    <w:abstractNumId w:val="12"/>
  </w:num>
  <w:num w:numId="8">
    <w:abstractNumId w:val="8"/>
  </w:num>
  <w:num w:numId="9">
    <w:abstractNumId w:val="14"/>
  </w:num>
  <w:num w:numId="10">
    <w:abstractNumId w:val="27"/>
  </w:num>
  <w:num w:numId="11">
    <w:abstractNumId w:val="6"/>
  </w:num>
  <w:num w:numId="12">
    <w:abstractNumId w:val="18"/>
  </w:num>
  <w:num w:numId="13">
    <w:abstractNumId w:val="16"/>
  </w:num>
  <w:num w:numId="14">
    <w:abstractNumId w:val="17"/>
  </w:num>
  <w:num w:numId="15">
    <w:abstractNumId w:val="13"/>
  </w:num>
  <w:num w:numId="16">
    <w:abstractNumId w:val="25"/>
  </w:num>
  <w:num w:numId="17">
    <w:abstractNumId w:val="19"/>
  </w:num>
  <w:num w:numId="18">
    <w:abstractNumId w:val="1"/>
  </w:num>
  <w:num w:numId="19">
    <w:abstractNumId w:val="24"/>
  </w:num>
  <w:num w:numId="20">
    <w:abstractNumId w:val="10"/>
  </w:num>
  <w:num w:numId="21">
    <w:abstractNumId w:val="20"/>
  </w:num>
  <w:num w:numId="22">
    <w:abstractNumId w:val="15"/>
  </w:num>
  <w:num w:numId="23">
    <w:abstractNumId w:val="7"/>
  </w:num>
  <w:num w:numId="24">
    <w:abstractNumId w:val="23"/>
  </w:num>
  <w:num w:numId="25">
    <w:abstractNumId w:val="11"/>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90E"/>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4B8"/>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4A1"/>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020"/>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75A"/>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4F9"/>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26"/>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FE3"/>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1E5"/>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3F57"/>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B0B"/>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ADA"/>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7C2"/>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8EC"/>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2F5C"/>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07B"/>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7AB"/>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4F4A"/>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C80"/>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5F24"/>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EF"/>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66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FD9"/>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760"/>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1F40"/>
    <w:rsid w:val="008B2726"/>
    <w:rsid w:val="008B296C"/>
    <w:rsid w:val="008B2AAD"/>
    <w:rsid w:val="008B2EE5"/>
    <w:rsid w:val="008B30A0"/>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00D"/>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138"/>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8B5"/>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CC2"/>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09"/>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44"/>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67FF2"/>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5F15"/>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1A6"/>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57C"/>
    <w:rsid w:val="00B06A67"/>
    <w:rsid w:val="00B06ADE"/>
    <w:rsid w:val="00B06E28"/>
    <w:rsid w:val="00B072BA"/>
    <w:rsid w:val="00B07311"/>
    <w:rsid w:val="00B07315"/>
    <w:rsid w:val="00B0759B"/>
    <w:rsid w:val="00B07884"/>
    <w:rsid w:val="00B078B6"/>
    <w:rsid w:val="00B079E5"/>
    <w:rsid w:val="00B07A62"/>
    <w:rsid w:val="00B10356"/>
    <w:rsid w:val="00B10372"/>
    <w:rsid w:val="00B1037A"/>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71E"/>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72A"/>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DCA"/>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137"/>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A31"/>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3FA8"/>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202"/>
    <w:rsid w:val="00CF5431"/>
    <w:rsid w:val="00CF5502"/>
    <w:rsid w:val="00CF55C2"/>
    <w:rsid w:val="00CF566C"/>
    <w:rsid w:val="00CF5732"/>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4BE9"/>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9C6"/>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0EF"/>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CC9"/>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749"/>
    <w:rsid w:val="00FC7AB5"/>
    <w:rsid w:val="00FC7AC8"/>
    <w:rsid w:val="00FC7FAA"/>
    <w:rsid w:val="00FD006F"/>
    <w:rsid w:val="00FD0789"/>
    <w:rsid w:val="00FD0BB9"/>
    <w:rsid w:val="00FD1057"/>
    <w:rsid w:val="00FD11BB"/>
    <w:rsid w:val="00FD1205"/>
    <w:rsid w:val="00FD1603"/>
    <w:rsid w:val="00FD1ED6"/>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12A"/>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8F0464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138"/>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 w:type="paragraph" w:customStyle="1" w:styleId="TableParagraph">
    <w:name w:val="Table Paragraph"/>
    <w:basedOn w:val="a"/>
    <w:uiPriority w:val="1"/>
    <w:qFormat/>
    <w:rsid w:val="00504F4A"/>
    <w:pPr>
      <w:widowControl w:val="0"/>
      <w:autoSpaceDE w:val="0"/>
      <w:autoSpaceDN w:val="0"/>
    </w:pPr>
    <w:rPr>
      <w:sz w:val="22"/>
      <w:szCs w:val="22"/>
      <w:lang w:eastAsia="uk-UA" w:bidi="uk-UA"/>
    </w:rPr>
  </w:style>
  <w:style w:type="paragraph" w:customStyle="1" w:styleId="xmsonormal">
    <w:name w:val="x_msonormal"/>
    <w:basedOn w:val="a"/>
    <w:rsid w:val="00432F5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4690223">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2369377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22708960">
      <w:bodyDiv w:val="1"/>
      <w:marLeft w:val="0"/>
      <w:marRight w:val="0"/>
      <w:marTop w:val="0"/>
      <w:marBottom w:val="0"/>
      <w:divBdr>
        <w:top w:val="none" w:sz="0" w:space="0" w:color="auto"/>
        <w:left w:val="none" w:sz="0" w:space="0" w:color="auto"/>
        <w:bottom w:val="none" w:sz="0" w:space="0" w:color="auto"/>
        <w:right w:val="none" w:sz="0" w:space="0" w:color="auto"/>
      </w:divBdr>
    </w:div>
    <w:div w:id="357970463">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46674854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02485264">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100518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1880206">
      <w:bodyDiv w:val="1"/>
      <w:marLeft w:val="0"/>
      <w:marRight w:val="0"/>
      <w:marTop w:val="0"/>
      <w:marBottom w:val="0"/>
      <w:divBdr>
        <w:top w:val="none" w:sz="0" w:space="0" w:color="auto"/>
        <w:left w:val="none" w:sz="0" w:space="0" w:color="auto"/>
        <w:bottom w:val="none" w:sz="0" w:space="0" w:color="auto"/>
        <w:right w:val="none" w:sz="0" w:space="0" w:color="auto"/>
      </w:divBdr>
    </w:div>
    <w:div w:id="1079793420">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19491891">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36947031">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33625833">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25172553">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57888827">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00183348">
      <w:bodyDiv w:val="1"/>
      <w:marLeft w:val="0"/>
      <w:marRight w:val="0"/>
      <w:marTop w:val="0"/>
      <w:marBottom w:val="0"/>
      <w:divBdr>
        <w:top w:val="none" w:sz="0" w:space="0" w:color="auto"/>
        <w:left w:val="none" w:sz="0" w:space="0" w:color="auto"/>
        <w:bottom w:val="none" w:sz="0" w:space="0" w:color="auto"/>
        <w:right w:val="none" w:sz="0" w:space="0" w:color="auto"/>
      </w:divBdr>
    </w:div>
    <w:div w:id="204768237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53905-4EB2-40BA-A3C4-64E6FA86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141828</Words>
  <Characters>80842</Characters>
  <Application>Microsoft Office Word</Application>
  <DocSecurity>0</DocSecurity>
  <Lines>673</Lines>
  <Paragraphs>444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2024-02-13T15:51:00Z</dcterms:created>
  <dcterms:modified xsi:type="dcterms:W3CDTF">2024-02-13T15:51:00Z</dcterms:modified>
</cp:coreProperties>
</file>