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6A4EC086"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7A2539">
        <w:rPr>
          <w:bCs/>
          <w:lang w:val="uk-UA"/>
        </w:rPr>
        <w:t>20</w:t>
      </w:r>
      <w:r w:rsidRPr="00AB710C">
        <w:rPr>
          <w:bCs/>
          <w:lang w:val="uk-UA"/>
        </w:rPr>
        <w:t xml:space="preserve"> </w:t>
      </w:r>
      <w:r w:rsidRPr="00AB710C">
        <w:rPr>
          <w:bCs/>
          <w:color w:val="000000" w:themeColor="text1"/>
          <w:lang w:val="uk-UA"/>
        </w:rPr>
        <w:t>від</w:t>
      </w:r>
      <w:r w:rsidR="007A2539">
        <w:rPr>
          <w:bCs/>
          <w:color w:val="000000" w:themeColor="text1"/>
          <w:lang w:val="uk-UA"/>
        </w:rPr>
        <w:t xml:space="preserve"> 01.02.</w:t>
      </w:r>
      <w:r w:rsidR="00D509E6" w:rsidRPr="00AB710C">
        <w:rPr>
          <w:bCs/>
          <w:color w:val="000000" w:themeColor="text1"/>
          <w:lang w:val="uk-UA"/>
        </w:rPr>
        <w:t>202</w:t>
      </w:r>
      <w:r w:rsidR="007A2539">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7777777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____________ Т.С.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7D911F36" w14:textId="77777777" w:rsidR="006E0348" w:rsidRPr="007A2539" w:rsidRDefault="006E0348" w:rsidP="006E0348">
      <w:pPr>
        <w:autoSpaceDE w:val="0"/>
        <w:autoSpaceDN w:val="0"/>
        <w:adjustRightInd w:val="0"/>
        <w:spacing w:after="120"/>
        <w:jc w:val="center"/>
        <w:rPr>
          <w:b/>
          <w:sz w:val="44"/>
          <w:szCs w:val="44"/>
        </w:rPr>
      </w:pPr>
      <w:r w:rsidRPr="007A2539">
        <w:rPr>
          <w:b/>
          <w:sz w:val="44"/>
          <w:szCs w:val="44"/>
          <w:lang w:val="uk-UA"/>
        </w:rPr>
        <w:t xml:space="preserve">ДК 021:2015 код </w:t>
      </w:r>
      <w:r w:rsidRPr="007A2539">
        <w:rPr>
          <w:b/>
          <w:sz w:val="44"/>
          <w:szCs w:val="44"/>
        </w:rPr>
        <w:t>72510000</w:t>
      </w:r>
      <w:r w:rsidRPr="007A2539">
        <w:rPr>
          <w:b/>
          <w:sz w:val="44"/>
          <w:szCs w:val="44"/>
          <w:lang w:val="uk-UA"/>
        </w:rPr>
        <w:t>-</w:t>
      </w:r>
      <w:r w:rsidRPr="007A2539">
        <w:rPr>
          <w:b/>
          <w:sz w:val="44"/>
          <w:szCs w:val="44"/>
        </w:rPr>
        <w:t>3</w:t>
      </w:r>
      <w:r w:rsidRPr="007A2539">
        <w:rPr>
          <w:b/>
          <w:sz w:val="44"/>
          <w:szCs w:val="44"/>
          <w:lang w:val="uk-UA"/>
        </w:rPr>
        <w:t xml:space="preserve"> Управлінські послуги, пов’язані з комп’ютерними технологіями</w:t>
      </w:r>
    </w:p>
    <w:p w14:paraId="4346B7EE" w14:textId="436756A0" w:rsidR="00D27038" w:rsidRPr="007A2539" w:rsidRDefault="006E0348" w:rsidP="006E0348">
      <w:pPr>
        <w:autoSpaceDE w:val="0"/>
        <w:autoSpaceDN w:val="0"/>
        <w:adjustRightInd w:val="0"/>
        <w:spacing w:after="120"/>
        <w:jc w:val="center"/>
        <w:rPr>
          <w:b/>
          <w:sz w:val="44"/>
          <w:szCs w:val="44"/>
          <w:lang w:val="uk-UA"/>
        </w:rPr>
      </w:pPr>
      <w:r w:rsidRPr="007A2539">
        <w:rPr>
          <w:b/>
          <w:sz w:val="44"/>
          <w:szCs w:val="44"/>
          <w:lang w:val="uk-UA"/>
        </w:rPr>
        <w:t>(Послуги з інформаційно-технічної підтримки системи електронного документообігу  Megapolis.DocNet (СЕД )</w:t>
      </w:r>
      <w:r w:rsidR="004B3FFC" w:rsidRPr="007A2539" w:rsidDel="004B3FFC">
        <w:rPr>
          <w:b/>
          <w:sz w:val="44"/>
          <w:szCs w:val="44"/>
          <w:lang w:val="uk-UA"/>
        </w:rPr>
        <w:t xml:space="preserve"> </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AB710C">
        <w:rPr>
          <w:b/>
          <w:lang w:val="en-US"/>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7A2539" w14:paraId="1362696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6E0348" w14:paraId="7A379087"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2444616B" w14:textId="77777777" w:rsidR="006E0348" w:rsidRPr="007A2539" w:rsidRDefault="006E0348" w:rsidP="006E0348">
            <w:pPr>
              <w:autoSpaceDE w:val="0"/>
              <w:autoSpaceDN w:val="0"/>
              <w:adjustRightInd w:val="0"/>
              <w:spacing w:after="120"/>
              <w:jc w:val="both"/>
              <w:rPr>
                <w:b/>
              </w:rPr>
            </w:pPr>
            <w:r w:rsidRPr="007A2539">
              <w:rPr>
                <w:b/>
                <w:lang w:val="uk-UA"/>
              </w:rPr>
              <w:t xml:space="preserve">ДК 021:2015 код </w:t>
            </w:r>
            <w:r w:rsidRPr="007A2539">
              <w:rPr>
                <w:b/>
              </w:rPr>
              <w:t>72510000</w:t>
            </w:r>
            <w:r w:rsidRPr="007A2539">
              <w:rPr>
                <w:b/>
                <w:lang w:val="uk-UA"/>
              </w:rPr>
              <w:t>-</w:t>
            </w:r>
            <w:r w:rsidRPr="007A2539">
              <w:rPr>
                <w:b/>
              </w:rPr>
              <w:t>3</w:t>
            </w:r>
            <w:r w:rsidRPr="007A2539">
              <w:rPr>
                <w:b/>
                <w:lang w:val="uk-UA"/>
              </w:rPr>
              <w:t xml:space="preserve"> Управлінські послуги, пов’язані з комп’ютерними технологіями</w:t>
            </w:r>
            <w:r w:rsidRPr="007A2539">
              <w:rPr>
                <w:b/>
              </w:rPr>
              <w:t xml:space="preserve"> </w:t>
            </w:r>
          </w:p>
          <w:p w14:paraId="4ED0F063" w14:textId="444849CF" w:rsidR="006E0348" w:rsidRPr="007A2539" w:rsidRDefault="006E0348" w:rsidP="006E0348">
            <w:pPr>
              <w:autoSpaceDE w:val="0"/>
              <w:autoSpaceDN w:val="0"/>
              <w:adjustRightInd w:val="0"/>
              <w:spacing w:after="120"/>
              <w:jc w:val="both"/>
              <w:rPr>
                <w:b/>
              </w:rPr>
            </w:pPr>
            <w:r w:rsidRPr="007A2539">
              <w:rPr>
                <w:b/>
                <w:lang w:val="uk-UA"/>
              </w:rPr>
              <w:t>(Послуги з інформаційно-технічної підтримки системи електронного документообігу  Megapolis.DocNet (СЕД )</w:t>
            </w:r>
          </w:p>
          <w:p w14:paraId="3CADFFB5" w14:textId="40A2E56C" w:rsidR="00D509E6" w:rsidRPr="00AB710C" w:rsidRDefault="00380305" w:rsidP="006E0348">
            <w:pPr>
              <w:autoSpaceDE w:val="0"/>
              <w:autoSpaceDN w:val="0"/>
              <w:adjustRightInd w:val="0"/>
              <w:spacing w:after="120"/>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0B079B6" w14:textId="6E5A09D4"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B1B3539" w14:textId="6BA28EC8" w:rsidR="00D509E6" w:rsidRPr="00AB710C" w:rsidRDefault="001E691C" w:rsidP="002611A1">
            <w:pPr>
              <w:tabs>
                <w:tab w:val="left" w:pos="284"/>
              </w:tabs>
              <w:spacing w:after="150"/>
              <w:jc w:val="both"/>
              <w:rPr>
                <w:b/>
                <w:lang w:eastAsia="en-US"/>
              </w:rPr>
            </w:pPr>
            <w:r>
              <w:rPr>
                <w:rStyle w:val="ad"/>
                <w:b w:val="0"/>
                <w:lang w:val="uk-UA"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DD59A27" w14:textId="27BD4D61" w:rsidR="00D509E6" w:rsidRPr="00AB710C" w:rsidRDefault="00D509E6" w:rsidP="001E691C">
            <w:pPr>
              <w:jc w:val="both"/>
              <w:rPr>
                <w:lang w:val="uk-UA" w:eastAsia="en-US"/>
              </w:rPr>
            </w:pPr>
            <w:r w:rsidRPr="00AB710C">
              <w:rPr>
                <w:lang w:eastAsia="en-US"/>
              </w:rPr>
              <w:t xml:space="preserve">Покупець здійснює розрахунки за фактично отриманий товар протягом 90 </w:t>
            </w:r>
            <w:r w:rsidR="001E691C">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w:t>
            </w:r>
            <w:r w:rsidRPr="00AB710C">
              <w:rPr>
                <w:lang w:eastAsia="en-US"/>
              </w:rPr>
              <w:lastRenderedPageBreak/>
              <w:t xml:space="preserve">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3710491" w14:textId="50FD6C15" w:rsidR="00D509E6" w:rsidRPr="00AB710C" w:rsidRDefault="001E691C"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1C8F841" w14:textId="727A08D9" w:rsidR="00D509E6" w:rsidRPr="00AB710C" w:rsidRDefault="006E0348" w:rsidP="004B3FFC">
            <w:pPr>
              <w:jc w:val="both"/>
              <w:rPr>
                <w:b/>
                <w:highlight w:val="yellow"/>
                <w:lang w:val="uk-UA" w:eastAsia="en-US"/>
              </w:rPr>
            </w:pPr>
            <w:r w:rsidRPr="007A2539">
              <w:rPr>
                <w:b/>
                <w:lang w:val="uk-UA" w:eastAsia="en-US"/>
              </w:rPr>
              <w:t>6</w:t>
            </w:r>
            <w:r w:rsidR="006D1DFD" w:rsidRPr="007A2539">
              <w:rPr>
                <w:b/>
                <w:lang w:val="uk-UA" w:eastAsia="en-US"/>
              </w:rPr>
              <w:t>0</w:t>
            </w:r>
            <w:r w:rsidR="005C012D" w:rsidRPr="007A2539">
              <w:rPr>
                <w:b/>
                <w:lang w:eastAsia="en-US"/>
              </w:rPr>
              <w:t>0</w:t>
            </w:r>
            <w:r w:rsidR="003029B7" w:rsidRPr="007A2539">
              <w:rPr>
                <w:b/>
                <w:lang w:val="en-US" w:eastAsia="en-US"/>
              </w:rPr>
              <w:t> </w:t>
            </w:r>
            <w:r w:rsidR="00D27038" w:rsidRPr="007A2539">
              <w:rPr>
                <w:b/>
                <w:lang w:val="en-US" w:eastAsia="en-US"/>
              </w:rPr>
              <w:t>000</w:t>
            </w:r>
            <w:r w:rsidR="00D27038" w:rsidRPr="007A2539">
              <w:rPr>
                <w:b/>
                <w:lang w:eastAsia="en-US"/>
              </w:rPr>
              <w:t xml:space="preserve">,00 </w:t>
            </w:r>
            <w:r w:rsidR="00D509E6" w:rsidRPr="00AB710C">
              <w:rPr>
                <w:b/>
                <w:lang w:val="uk-UA" w:eastAsia="en-US"/>
              </w:rPr>
              <w:t xml:space="preserve">грн. з ПДВ.   </w:t>
            </w:r>
          </w:p>
        </w:tc>
      </w:tr>
      <w:tr w:rsidR="00D509E6" w:rsidRPr="00AB710C" w14:paraId="4C0ACF64"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C1EE3D" w14:textId="16443C53" w:rsidR="00D509E6" w:rsidRPr="00AB710C" w:rsidRDefault="001E691C"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5C31082" w14:textId="50F58707" w:rsidR="00D509E6" w:rsidRPr="00AB710C" w:rsidRDefault="001E691C"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375D3B9F" w14:textId="756B7768" w:rsidR="00D509E6" w:rsidRPr="00AB710C" w:rsidRDefault="007A2539" w:rsidP="008B6E92">
            <w:pPr>
              <w:rPr>
                <w:color w:val="0000FF"/>
                <w:lang w:val="uk-UA" w:eastAsia="en-US"/>
              </w:rPr>
            </w:pPr>
            <w:r>
              <w:rPr>
                <w:rStyle w:val="rvts0"/>
                <w:lang w:val="uk-UA" w:eastAsia="en-US"/>
              </w:rPr>
              <w:t>09</w:t>
            </w:r>
            <w:bookmarkStart w:id="0" w:name="_GoBack"/>
            <w:bookmarkEnd w:id="0"/>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7CDB550" w14:textId="0D81B0FE" w:rsidR="00D509E6" w:rsidRPr="00AB710C" w:rsidRDefault="001E691C"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89A6C95" w14:textId="30B9CE21" w:rsidR="00D509E6" w:rsidRPr="00AB710C" w:rsidRDefault="001E691C"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29819878"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6E0348">
              <w:rPr>
                <w:rStyle w:val="rvts0"/>
                <w:rFonts w:ascii="Times New Roman" w:hAnsi="Times New Roman"/>
                <w:b/>
                <w:sz w:val="24"/>
                <w:szCs w:val="24"/>
                <w:lang w:val="uk-UA"/>
              </w:rPr>
              <w:t>18</w:t>
            </w:r>
            <w:r w:rsidR="006D1DFD">
              <w:rPr>
                <w:rStyle w:val="rvts0"/>
                <w:rFonts w:ascii="Times New Roman" w:hAnsi="Times New Roman"/>
                <w:b/>
                <w:sz w:val="24"/>
                <w:szCs w:val="24"/>
                <w:lang w:val="uk-UA"/>
              </w:rPr>
              <w:t>000</w:t>
            </w:r>
            <w:r w:rsidRPr="00AB710C">
              <w:rPr>
                <w:rStyle w:val="rvts0"/>
                <w:rFonts w:ascii="Times New Roman" w:hAnsi="Times New Roman"/>
                <w:b/>
                <w:sz w:val="24"/>
                <w:szCs w:val="24"/>
                <w:lang w:val="uk-UA"/>
              </w:rPr>
              <w:t>,00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 xml:space="preserve">639 «Про затвердження Положення про порядок здійснення банками операцій за гарантіями в національній та іноземних валютах» (зі змінами, </w:t>
            </w:r>
            <w:r w:rsidRPr="00AB710C">
              <w:rPr>
                <w:lang w:val="uk-UA"/>
              </w:rPr>
              <w:lastRenderedPageBreak/>
              <w:t>внесеними з Постановами НБУ №</w:t>
            </w:r>
            <w:r w:rsidRPr="00AB710C">
              <w:t> </w:t>
            </w:r>
            <w:r w:rsidRPr="00AB710C">
              <w:rPr>
                <w:lang w:val="uk-UA"/>
              </w:rPr>
              <w:t>8 від 09.02.2017, №</w:t>
            </w:r>
            <w:r w:rsidRPr="00AB710C">
              <w:t> </w:t>
            </w:r>
            <w:r w:rsidRPr="00AB710C">
              <w:rPr>
                <w:lang w:val="uk-UA"/>
              </w:rPr>
              <w:t>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 xml:space="preserve">процедури </w:t>
            </w:r>
            <w:r w:rsidRPr="00AB710C">
              <w:lastRenderedPageBreak/>
              <w:t>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закінчення процедури закупівлі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089D42" w14:textId="329937E6" w:rsidR="00D509E6" w:rsidRPr="00AB710C" w:rsidRDefault="001E691C"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3B91E2D" w14:textId="629B4BF7" w:rsidR="00D509E6" w:rsidRPr="00AB710C" w:rsidRDefault="001E691C"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130BF19" w14:textId="6C494877" w:rsidR="00D509E6" w:rsidRPr="00AB710C" w:rsidRDefault="001E691C"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39B14CDB" w14:textId="77777777" w:rsidR="006E0348" w:rsidRPr="006E0348" w:rsidRDefault="00D165CE" w:rsidP="006E0348">
            <w:pPr>
              <w:pStyle w:val="a9"/>
              <w:jc w:val="both"/>
              <w:rPr>
                <w:rFonts w:ascii="Times New Roman" w:hAnsi="Times New Roman"/>
                <w:sz w:val="24"/>
                <w:szCs w:val="24"/>
                <w:lang w:val="uk-UA"/>
              </w:rPr>
            </w:pPr>
            <w:r w:rsidRPr="00F96C6F">
              <w:rPr>
                <w:color w:val="000000"/>
                <w:lang w:val="uk-UA"/>
              </w:rPr>
              <w:lastRenderedPageBreak/>
              <w:t xml:space="preserve">6. </w:t>
            </w:r>
            <w:r w:rsidR="006E0348" w:rsidRPr="006E0348">
              <w:rPr>
                <w:rFonts w:ascii="Times New Roman" w:hAnsi="Times New Roman"/>
                <w:sz w:val="24"/>
                <w:szCs w:val="24"/>
                <w:lang w:val="uk-UA"/>
              </w:rPr>
              <w:t>Наявність партнерського договору з компанією розробником (копія договору);</w:t>
            </w:r>
          </w:p>
          <w:p w14:paraId="2865BA38" w14:textId="0A0E3C02" w:rsidR="006E0348" w:rsidRPr="00BC72AF" w:rsidRDefault="006E0348" w:rsidP="006E0348">
            <w:pPr>
              <w:pStyle w:val="a9"/>
              <w:jc w:val="both"/>
              <w:rPr>
                <w:rFonts w:ascii="Times New Roman" w:hAnsi="Times New Roman"/>
                <w:sz w:val="24"/>
                <w:szCs w:val="24"/>
                <w:lang w:val="uk-UA"/>
              </w:rPr>
            </w:pPr>
            <w:r w:rsidRPr="006E0348">
              <w:rPr>
                <w:rFonts w:ascii="Times New Roman" w:hAnsi="Times New Roman"/>
                <w:sz w:val="24"/>
                <w:szCs w:val="24"/>
                <w:lang w:val="uk-UA"/>
              </w:rPr>
              <w:t xml:space="preserve">7. </w:t>
            </w:r>
            <w:r w:rsidRPr="00BC72AF">
              <w:rPr>
                <w:rFonts w:ascii="Times New Roman" w:hAnsi="Times New Roman"/>
                <w:sz w:val="24"/>
                <w:szCs w:val="24"/>
                <w:lang w:val="uk-UA"/>
              </w:rPr>
              <w:t>Наявність в штаті сертифікованої групи підтримки (копія сертифікатів)</w:t>
            </w:r>
            <w:r w:rsidR="00BC72AF" w:rsidRPr="00BC72AF">
              <w:rPr>
                <w:rFonts w:ascii="Times New Roman" w:hAnsi="Times New Roman"/>
                <w:sz w:val="24"/>
                <w:szCs w:val="24"/>
                <w:lang w:val="uk-UA"/>
              </w:rPr>
              <w:t>;</w:t>
            </w:r>
          </w:p>
          <w:p w14:paraId="190C7A6B" w14:textId="1EBED942" w:rsidR="00BC72AF" w:rsidRPr="00BC72AF" w:rsidRDefault="00BC72AF" w:rsidP="00A61F24">
            <w:pPr>
              <w:jc w:val="both"/>
              <w:rPr>
                <w:rFonts w:ascii="Calibri" w:hAnsi="Calibri" w:cs="Calibri"/>
                <w:sz w:val="22"/>
                <w:szCs w:val="22"/>
                <w:lang w:eastAsia="en-US"/>
              </w:rPr>
            </w:pPr>
            <w:r w:rsidRPr="00BC72AF">
              <w:t xml:space="preserve">8. </w:t>
            </w:r>
            <w:r w:rsidRPr="00BC72AF">
              <w:rPr>
                <w:lang w:eastAsia="en-US"/>
              </w:rPr>
              <w:t>Надається не менше 2-ох копій договорів про надання аналогічних послуг, що підтверджують факт надання таких послуг та наявність досвіду надання аналогі</w:t>
            </w:r>
            <w:r w:rsidR="00A61F24">
              <w:rPr>
                <w:lang w:eastAsia="en-US"/>
              </w:rPr>
              <w:t>чних.</w:t>
            </w:r>
          </w:p>
          <w:p w14:paraId="21D07916" w14:textId="5FA0DFA9" w:rsidR="000E1A10" w:rsidRPr="00AB710C" w:rsidRDefault="000E1A10" w:rsidP="00BC72AF">
            <w:pPr>
              <w:pStyle w:val="a9"/>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xml:space="preserve">,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w:t>
            </w:r>
            <w:r w:rsidRPr="00AB710C">
              <w:rPr>
                <w:color w:val="000000"/>
              </w:rPr>
              <w:lastRenderedPageBreak/>
              <w:t>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AB710C">
              <w:rPr>
                <w:color w:val="000000"/>
                <w:lang w:eastAsia="uk-UA"/>
              </w:rPr>
              <w:lastRenderedPageBreak/>
              <w:t>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AB710C">
              <w:rPr>
                <w:color w:val="000000"/>
                <w:lang w:eastAsia="uk-UA"/>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w:t>
            </w:r>
            <w:r w:rsidRPr="00AB710C">
              <w:rPr>
                <w:spacing w:val="-6"/>
                <w:lang w:val="uk-UA" w:eastAsia="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CC4807">
            <w:pPr>
              <w:pStyle w:val="aa"/>
              <w:numPr>
                <w:ilvl w:val="0"/>
                <w:numId w:val="4"/>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CC4807">
            <w:pPr>
              <w:pStyle w:val="aa"/>
              <w:numPr>
                <w:ilvl w:val="0"/>
                <w:numId w:val="4"/>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 xml:space="preserve">Інформація про відхилення тендерної пропозиції, у тому числі підстави такого відхилення (з посиланням </w:t>
            </w:r>
            <w:r w:rsidRPr="00AB710C">
              <w:rPr>
                <w:color w:val="000000"/>
                <w:lang w:eastAsia="en-US"/>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 xml:space="preserve">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AB710C">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AB710C">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AB710C">
              <w:lastRenderedPageBreak/>
              <w:t>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4026AC01" w:rsidR="008010F6" w:rsidRPr="006E0348" w:rsidRDefault="00D27038" w:rsidP="006E0348">
      <w:pPr>
        <w:autoSpaceDE w:val="0"/>
        <w:autoSpaceDN w:val="0"/>
        <w:adjustRightInd w:val="0"/>
        <w:spacing w:after="120"/>
        <w:jc w:val="center"/>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6E0348" w:rsidRPr="00DD6978">
        <w:rPr>
          <w:b/>
          <w:lang w:val="uk-UA"/>
        </w:rPr>
        <w:t>Послуги з інформаційно-технічної підтримки системи електронного документообігу  Megapolis.DocNet (СЕД )</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2A17A2A4" w14:textId="77777777" w:rsidR="006E0348" w:rsidRPr="009D2623" w:rsidRDefault="006E0348" w:rsidP="006E0348">
      <w:pPr>
        <w:jc w:val="center"/>
        <w:rPr>
          <w:b/>
          <w:sz w:val="28"/>
          <w:szCs w:val="28"/>
          <w:lang w:val="uk-UA"/>
        </w:rPr>
      </w:pPr>
      <w:r w:rsidRPr="009D2623">
        <w:rPr>
          <w:b/>
          <w:sz w:val="28"/>
          <w:szCs w:val="28"/>
          <w:lang w:val="uk-UA"/>
        </w:rPr>
        <w:t>ТЕХНІЧНІ ВИМОГИ</w:t>
      </w:r>
    </w:p>
    <w:p w14:paraId="67C73D13" w14:textId="77777777" w:rsidR="006E0348" w:rsidRPr="009D2623" w:rsidRDefault="006E0348" w:rsidP="006E0348">
      <w:pPr>
        <w:jc w:val="center"/>
        <w:rPr>
          <w:b/>
          <w:lang w:val="uk-UA"/>
        </w:rPr>
      </w:pPr>
      <w:r w:rsidRPr="009D2623">
        <w:rPr>
          <w:b/>
          <w:lang w:val="uk-UA"/>
        </w:rPr>
        <w:t>до предмету закупівлі</w:t>
      </w:r>
    </w:p>
    <w:p w14:paraId="617EF763" w14:textId="77777777" w:rsidR="006E0348" w:rsidRDefault="006E0348" w:rsidP="006E0348">
      <w:pPr>
        <w:suppressAutoHyphens/>
        <w:ind w:left="720" w:firstLine="360"/>
        <w:contextualSpacing/>
        <w:jc w:val="center"/>
        <w:rPr>
          <w:b/>
          <w:color w:val="000000"/>
          <w:lang w:val="uk-UA"/>
        </w:rPr>
      </w:pPr>
    </w:p>
    <w:p w14:paraId="5EE589F9" w14:textId="77777777" w:rsidR="006E0348" w:rsidRDefault="006E0348" w:rsidP="006E0348">
      <w:pPr>
        <w:suppressAutoHyphens/>
        <w:ind w:left="720" w:firstLine="360"/>
        <w:contextualSpacing/>
        <w:jc w:val="center"/>
        <w:rPr>
          <w:b/>
          <w:color w:val="000000"/>
          <w:lang w:val="uk-UA"/>
        </w:rPr>
      </w:pPr>
      <w:r w:rsidRPr="00243219">
        <w:rPr>
          <w:b/>
          <w:color w:val="000000"/>
          <w:lang w:val="uk-UA"/>
        </w:rPr>
        <w:t>Послуги з інформаційно-технічної підтримки системи електронного документообігу  Megapolis.DocNet (СЕД )</w:t>
      </w:r>
    </w:p>
    <w:p w14:paraId="26EAFCB6" w14:textId="77777777" w:rsidR="006E0348" w:rsidRPr="00243219" w:rsidRDefault="006E0348" w:rsidP="006E0348">
      <w:pPr>
        <w:suppressAutoHyphens/>
        <w:ind w:left="720" w:firstLine="360"/>
        <w:contextualSpacing/>
        <w:jc w:val="center"/>
        <w:rPr>
          <w:b/>
          <w:color w:val="000000"/>
          <w:lang w:val="uk-UA"/>
        </w:rPr>
      </w:pPr>
    </w:p>
    <w:p w14:paraId="1FED9122" w14:textId="0938B7AA" w:rsidR="006E0348" w:rsidRPr="00243219" w:rsidRDefault="006E0348" w:rsidP="006E0348">
      <w:pPr>
        <w:suppressAutoHyphens/>
        <w:ind w:left="720" w:firstLine="360"/>
        <w:contextualSpacing/>
        <w:rPr>
          <w:color w:val="000000"/>
          <w:lang w:val="uk-UA"/>
        </w:rPr>
      </w:pPr>
      <w:r w:rsidRPr="00243219">
        <w:rPr>
          <w:color w:val="000000"/>
          <w:lang w:val="uk-UA"/>
        </w:rPr>
        <w:t>Заб</w:t>
      </w:r>
      <w:r w:rsidR="007C536B">
        <w:rPr>
          <w:color w:val="000000"/>
          <w:lang w:val="uk-UA"/>
        </w:rPr>
        <w:t>езпечення надання послуг з 01.03</w:t>
      </w:r>
      <w:r w:rsidRPr="00243219">
        <w:rPr>
          <w:color w:val="000000"/>
          <w:lang w:val="uk-UA"/>
        </w:rPr>
        <w:t>.202</w:t>
      </w:r>
      <w:r>
        <w:rPr>
          <w:color w:val="000000"/>
          <w:lang w:val="uk-UA"/>
        </w:rPr>
        <w:t>4</w:t>
      </w:r>
      <w:r w:rsidRPr="00243219">
        <w:rPr>
          <w:color w:val="000000"/>
          <w:lang w:val="uk-UA"/>
        </w:rPr>
        <w:t xml:space="preserve"> року</w:t>
      </w:r>
    </w:p>
    <w:p w14:paraId="77E595F9" w14:textId="32DCA1E8"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Забезпечення безвідмовної експлуатації СЕД;</w:t>
      </w:r>
    </w:p>
    <w:p w14:paraId="3DB75C61" w14:textId="49F0BDD2"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Забезпечення безвідмовної інтеграції СЕД з інформаційно-аналітичними системами підприємства - ПТК Кол-центр;</w:t>
      </w:r>
    </w:p>
    <w:p w14:paraId="3E5FD6DF" w14:textId="4A2093FD"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Доопрацювання модулів системи;</w:t>
      </w:r>
    </w:p>
    <w:p w14:paraId="7DC2F67C" w14:textId="6127D11F"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Супровід підключення користувачів до системи електронної взаємодії органів виконавчої влади;</w:t>
      </w:r>
    </w:p>
    <w:p w14:paraId="3B76EC35" w14:textId="75DAE2EE"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Створення додаткових звітів на вимогу користувачів, розширення функціоналу;</w:t>
      </w:r>
    </w:p>
    <w:p w14:paraId="5C507C27" w14:textId="1DD19E96"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Виправлення помилок системи;</w:t>
      </w:r>
    </w:p>
    <w:p w14:paraId="16B7C846" w14:textId="4633486A"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Оновлення версій системи;</w:t>
      </w:r>
    </w:p>
    <w:p w14:paraId="238AF2AF" w14:textId="28CB31F4"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Тестування версій;</w:t>
      </w:r>
    </w:p>
    <w:p w14:paraId="248CE178" w14:textId="6867432C"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Навчання персоналу роботі в СЕД Megapolis.DocNet, консультування з питань користування Системою;</w:t>
      </w:r>
    </w:p>
    <w:p w14:paraId="4BB26D6B" w14:textId="5A950261"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Взаємодія з командою розробників;</w:t>
      </w:r>
    </w:p>
    <w:p w14:paraId="171C7DE3" w14:textId="6549D593"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Системна підтримка серверів СЕД;</w:t>
      </w:r>
    </w:p>
    <w:p w14:paraId="3B16230A" w14:textId="1CCEBE9E"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Супровід мобільного додатку;</w:t>
      </w:r>
    </w:p>
    <w:p w14:paraId="5B4B0B9A" w14:textId="12B3A64A"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Налаштування системи при змінах в організаційній структурі підприємства;</w:t>
      </w:r>
    </w:p>
    <w:p w14:paraId="6908EC08" w14:textId="20FAF44C"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Встановлення та адміністрування Linux;</w:t>
      </w:r>
    </w:p>
    <w:p w14:paraId="1653EDFD" w14:textId="23859545"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Встановлення та адміністрування Postgresql-11+;</w:t>
      </w:r>
    </w:p>
    <w:p w14:paraId="2CDDB8C9" w14:textId="29374EFB"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Оновлення версій Postgresql;</w:t>
      </w:r>
    </w:p>
    <w:p w14:paraId="5106C17F" w14:textId="435B5ACC" w:rsidR="006E0348" w:rsidRPr="007C536B" w:rsidRDefault="006E0348" w:rsidP="007C536B">
      <w:pPr>
        <w:pStyle w:val="aa"/>
        <w:numPr>
          <w:ilvl w:val="0"/>
          <w:numId w:val="33"/>
        </w:numPr>
        <w:suppressAutoHyphens/>
        <w:contextualSpacing/>
        <w:rPr>
          <w:color w:val="000000"/>
          <w:lang w:val="uk-UA"/>
        </w:rPr>
      </w:pPr>
      <w:r w:rsidRPr="007C536B">
        <w:rPr>
          <w:color w:val="000000"/>
          <w:lang w:val="uk-UA"/>
        </w:rPr>
        <w:t>Забезпечення резервного збереження даних.</w:t>
      </w:r>
    </w:p>
    <w:p w14:paraId="787D5FA3" w14:textId="49FAB536" w:rsidR="002D1582" w:rsidRPr="00AB710C" w:rsidRDefault="002D1582" w:rsidP="00F96C6F">
      <w:pPr>
        <w:pStyle w:val="aa"/>
        <w:spacing w:after="160" w:line="259" w:lineRule="auto"/>
        <w:ind w:left="1276"/>
        <w:contextualSpacing/>
        <w:rPr>
          <w:lang w:val="uk-UA"/>
        </w:rPr>
      </w:pP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1E82AA89" w14:textId="77777777" w:rsidR="00D27038" w:rsidRPr="00AB710C" w:rsidRDefault="00D27038" w:rsidP="00D27038">
      <w:pPr>
        <w:tabs>
          <w:tab w:val="left" w:pos="3225"/>
        </w:tabs>
        <w:jc w:val="right"/>
        <w:rPr>
          <w:b/>
          <w:lang w:val="uk-UA"/>
        </w:rPr>
      </w:pPr>
    </w:p>
    <w:p w14:paraId="1A0E4C3F" w14:textId="77777777" w:rsidR="002B2063" w:rsidRPr="006E1197" w:rsidRDefault="002B2063" w:rsidP="002B2063">
      <w:pPr>
        <w:rPr>
          <w:sz w:val="22"/>
          <w:szCs w:val="22"/>
          <w:lang w:val="uk-UA"/>
        </w:rPr>
      </w:pPr>
    </w:p>
    <w:p w14:paraId="318FC0E3" w14:textId="77777777" w:rsidR="002B2063" w:rsidRPr="00A277D5" w:rsidRDefault="002B2063" w:rsidP="002B2063">
      <w:pPr>
        <w:pStyle w:val="Iau"/>
        <w:tabs>
          <w:tab w:val="left" w:pos="-5501"/>
        </w:tabs>
        <w:contextualSpacing/>
        <w:jc w:val="center"/>
        <w:rPr>
          <w:b/>
          <w:bCs/>
          <w:sz w:val="23"/>
          <w:szCs w:val="23"/>
          <w:lang w:val="uk-UA"/>
        </w:rPr>
      </w:pPr>
      <w:r w:rsidRPr="00A277D5">
        <w:rPr>
          <w:b/>
          <w:bCs/>
          <w:sz w:val="23"/>
          <w:szCs w:val="23"/>
          <w:lang w:val="uk-UA"/>
        </w:rPr>
        <w:t>Договір №______</w:t>
      </w:r>
    </w:p>
    <w:p w14:paraId="72E7A08D" w14:textId="77777777" w:rsidR="002B2063" w:rsidRPr="00A277D5" w:rsidRDefault="002B2063" w:rsidP="002B2063">
      <w:pPr>
        <w:jc w:val="center"/>
        <w:rPr>
          <w:sz w:val="23"/>
          <w:szCs w:val="23"/>
          <w:lang w:val="uk-UA"/>
        </w:rPr>
      </w:pPr>
      <w:r w:rsidRPr="00A277D5">
        <w:rPr>
          <w:sz w:val="23"/>
          <w:szCs w:val="23"/>
          <w:lang w:val="uk-UA"/>
        </w:rPr>
        <w:t>про надання послуг</w:t>
      </w:r>
    </w:p>
    <w:p w14:paraId="3B072421" w14:textId="77777777" w:rsidR="002B2063" w:rsidRPr="00A277D5" w:rsidRDefault="002B2063" w:rsidP="002B2063">
      <w:pPr>
        <w:pStyle w:val="ae"/>
        <w:contextualSpacing/>
        <w:rPr>
          <w:sz w:val="23"/>
          <w:szCs w:val="23"/>
        </w:rPr>
      </w:pPr>
    </w:p>
    <w:p w14:paraId="1C01D6D7" w14:textId="77777777" w:rsidR="002B2063" w:rsidRPr="00A277D5" w:rsidRDefault="002B2063" w:rsidP="002B2063">
      <w:pPr>
        <w:pStyle w:val="ae"/>
        <w:tabs>
          <w:tab w:val="left" w:pos="6946"/>
        </w:tabs>
        <w:contextualSpacing/>
        <w:jc w:val="left"/>
        <w:rPr>
          <w:b/>
          <w:sz w:val="23"/>
          <w:szCs w:val="23"/>
          <w:lang w:eastAsia="uk-UA"/>
        </w:rPr>
      </w:pPr>
      <w:r w:rsidRPr="00A277D5">
        <w:rPr>
          <w:b/>
          <w:sz w:val="23"/>
          <w:szCs w:val="23"/>
          <w:lang w:eastAsia="uk-UA"/>
        </w:rPr>
        <w:t xml:space="preserve"> </w:t>
      </w:r>
      <w:r>
        <w:rPr>
          <w:b/>
          <w:sz w:val="23"/>
          <w:szCs w:val="23"/>
          <w:lang w:eastAsia="uk-UA"/>
        </w:rPr>
        <w:t>________</w:t>
      </w:r>
      <w:r w:rsidRPr="00A277D5">
        <w:rPr>
          <w:b/>
          <w:sz w:val="23"/>
          <w:szCs w:val="23"/>
          <w:lang w:eastAsia="uk-UA"/>
        </w:rPr>
        <w:t xml:space="preserve">                                                                                                           «__» ______ 202</w:t>
      </w:r>
      <w:r>
        <w:rPr>
          <w:b/>
          <w:sz w:val="23"/>
          <w:szCs w:val="23"/>
          <w:lang w:eastAsia="uk-UA"/>
        </w:rPr>
        <w:t>_</w:t>
      </w:r>
      <w:r w:rsidRPr="00A277D5">
        <w:rPr>
          <w:b/>
          <w:sz w:val="23"/>
          <w:szCs w:val="23"/>
          <w:lang w:eastAsia="uk-UA"/>
        </w:rPr>
        <w:t xml:space="preserve"> року</w:t>
      </w:r>
    </w:p>
    <w:p w14:paraId="0D9BA936" w14:textId="77777777" w:rsidR="002B2063" w:rsidRPr="00A277D5" w:rsidRDefault="002B2063" w:rsidP="002B2063">
      <w:pPr>
        <w:pStyle w:val="ae"/>
        <w:tabs>
          <w:tab w:val="left" w:pos="6946"/>
        </w:tabs>
        <w:contextualSpacing/>
        <w:jc w:val="left"/>
        <w:rPr>
          <w:sz w:val="23"/>
          <w:szCs w:val="23"/>
        </w:rPr>
      </w:pPr>
    </w:p>
    <w:p w14:paraId="27B72B73" w14:textId="77777777" w:rsidR="002B2063" w:rsidRPr="00A277D5" w:rsidRDefault="002B2063" w:rsidP="002B2063">
      <w:pPr>
        <w:pStyle w:val="style121"/>
        <w:ind w:firstLine="504"/>
        <w:jc w:val="both"/>
        <w:rPr>
          <w:color w:val="auto"/>
          <w:sz w:val="23"/>
          <w:szCs w:val="23"/>
        </w:rPr>
      </w:pPr>
      <w:r w:rsidRPr="008D7032">
        <w:rPr>
          <w:b/>
          <w:color w:val="auto"/>
          <w:sz w:val="23"/>
          <w:szCs w:val="23"/>
          <w:lang w:eastAsia="ar-SA"/>
        </w:rPr>
        <w:t xml:space="preserve">ТОВАРИСТВО З ОБМЕЖЕНОЮ ВІДПОВІДАЛЬНІСТЮ </w:t>
      </w:r>
      <w:r w:rsidRPr="00A277D5">
        <w:rPr>
          <w:b/>
          <w:color w:val="auto"/>
          <w:sz w:val="23"/>
          <w:szCs w:val="23"/>
          <w:lang w:eastAsia="ar-SA"/>
        </w:rPr>
        <w:t>«</w:t>
      </w:r>
      <w:r>
        <w:rPr>
          <w:b/>
          <w:color w:val="auto"/>
          <w:sz w:val="23"/>
          <w:szCs w:val="23"/>
          <w:lang w:eastAsia="ar-SA"/>
        </w:rPr>
        <w:t>___________</w:t>
      </w:r>
      <w:r w:rsidRPr="00A277D5">
        <w:rPr>
          <w:b/>
          <w:color w:val="auto"/>
          <w:sz w:val="23"/>
          <w:szCs w:val="23"/>
          <w:lang w:eastAsia="ar-SA"/>
        </w:rPr>
        <w:t>»</w:t>
      </w:r>
      <w:r w:rsidRPr="00A277D5">
        <w:rPr>
          <w:color w:val="auto"/>
          <w:sz w:val="23"/>
          <w:szCs w:val="23"/>
        </w:rPr>
        <w:t xml:space="preserve"> (надалі іменується </w:t>
      </w:r>
      <w:r w:rsidRPr="00A277D5">
        <w:rPr>
          <w:b/>
          <w:color w:val="auto"/>
          <w:sz w:val="23"/>
          <w:szCs w:val="23"/>
        </w:rPr>
        <w:t>«Замовник»</w:t>
      </w:r>
      <w:r w:rsidRPr="00A277D5">
        <w:rPr>
          <w:color w:val="auto"/>
          <w:sz w:val="23"/>
          <w:szCs w:val="23"/>
        </w:rPr>
        <w:t xml:space="preserve">), в особі </w:t>
      </w:r>
      <w:r>
        <w:rPr>
          <w:color w:val="auto"/>
          <w:sz w:val="23"/>
          <w:szCs w:val="23"/>
        </w:rPr>
        <w:t>__________</w:t>
      </w:r>
      <w:r w:rsidRPr="00A277D5">
        <w:rPr>
          <w:color w:val="auto"/>
          <w:sz w:val="23"/>
          <w:szCs w:val="23"/>
        </w:rPr>
        <w:t xml:space="preserve">, який діє на підставі </w:t>
      </w:r>
      <w:r>
        <w:rPr>
          <w:color w:val="auto"/>
          <w:sz w:val="23"/>
          <w:szCs w:val="23"/>
        </w:rPr>
        <w:t>_____</w:t>
      </w:r>
      <w:r w:rsidRPr="00A277D5">
        <w:rPr>
          <w:color w:val="auto"/>
          <w:sz w:val="23"/>
          <w:szCs w:val="23"/>
        </w:rPr>
        <w:t xml:space="preserve">, </w:t>
      </w:r>
      <w:r w:rsidRPr="00A277D5">
        <w:rPr>
          <w:color w:val="auto"/>
          <w:sz w:val="23"/>
          <w:szCs w:val="23"/>
          <w:lang w:eastAsia="ar-SA"/>
        </w:rPr>
        <w:t>з однієї сторони</w:t>
      </w:r>
      <w:r w:rsidRPr="00A277D5">
        <w:rPr>
          <w:color w:val="auto"/>
          <w:sz w:val="23"/>
          <w:szCs w:val="23"/>
        </w:rPr>
        <w:t>, та</w:t>
      </w:r>
    </w:p>
    <w:p w14:paraId="390AA269" w14:textId="77777777" w:rsidR="002B2063" w:rsidRPr="00A277D5" w:rsidRDefault="002B2063" w:rsidP="002B2063">
      <w:pPr>
        <w:pStyle w:val="style121"/>
        <w:ind w:firstLine="504"/>
        <w:jc w:val="both"/>
        <w:rPr>
          <w:color w:val="auto"/>
          <w:sz w:val="23"/>
          <w:szCs w:val="23"/>
          <w:lang w:eastAsia="ar-SA"/>
        </w:rPr>
      </w:pPr>
      <w:r w:rsidRPr="00A277D5">
        <w:rPr>
          <w:b/>
          <w:color w:val="auto"/>
          <w:sz w:val="23"/>
          <w:szCs w:val="23"/>
          <w:lang w:eastAsia="ar-SA"/>
        </w:rPr>
        <w:t>ТОВАРИСТВО З ОБМЕЖЕНОЮ ВІДПОВІДАЛЬНІСТЮ «</w:t>
      </w:r>
      <w:r>
        <w:rPr>
          <w:b/>
          <w:color w:val="auto"/>
          <w:sz w:val="23"/>
          <w:szCs w:val="23"/>
          <w:lang w:eastAsia="ar-SA"/>
        </w:rPr>
        <w:t>_______</w:t>
      </w:r>
      <w:r w:rsidRPr="00A277D5">
        <w:rPr>
          <w:b/>
          <w:color w:val="auto"/>
          <w:sz w:val="23"/>
          <w:szCs w:val="23"/>
          <w:lang w:eastAsia="ar-SA"/>
        </w:rPr>
        <w:t xml:space="preserve">», </w:t>
      </w:r>
      <w:r w:rsidRPr="00A277D5">
        <w:rPr>
          <w:color w:val="auto"/>
          <w:sz w:val="23"/>
          <w:szCs w:val="23"/>
        </w:rPr>
        <w:t xml:space="preserve">(надалі іменується </w:t>
      </w:r>
      <w:r w:rsidRPr="00A277D5">
        <w:rPr>
          <w:b/>
          <w:color w:val="auto"/>
          <w:sz w:val="23"/>
          <w:szCs w:val="23"/>
        </w:rPr>
        <w:t>«Виконавець»</w:t>
      </w:r>
      <w:r w:rsidRPr="00A277D5">
        <w:rPr>
          <w:color w:val="auto"/>
          <w:sz w:val="23"/>
          <w:szCs w:val="23"/>
        </w:rPr>
        <w:t xml:space="preserve">), </w:t>
      </w:r>
      <w:r w:rsidRPr="00A277D5">
        <w:rPr>
          <w:color w:val="auto"/>
          <w:sz w:val="23"/>
          <w:szCs w:val="23"/>
          <w:lang w:eastAsia="ar-SA"/>
        </w:rPr>
        <w:t xml:space="preserve">в особі </w:t>
      </w:r>
      <w:r>
        <w:rPr>
          <w:color w:val="auto"/>
          <w:sz w:val="23"/>
          <w:szCs w:val="23"/>
          <w:lang w:eastAsia="ar-SA"/>
        </w:rPr>
        <w:t>___________</w:t>
      </w:r>
      <w:r w:rsidRPr="00A277D5">
        <w:rPr>
          <w:color w:val="auto"/>
          <w:sz w:val="23"/>
          <w:szCs w:val="23"/>
          <w:lang w:eastAsia="ar-SA"/>
        </w:rPr>
        <w:t>, як</w:t>
      </w:r>
      <w:r>
        <w:rPr>
          <w:color w:val="auto"/>
          <w:sz w:val="23"/>
          <w:szCs w:val="23"/>
          <w:lang w:eastAsia="ar-SA"/>
        </w:rPr>
        <w:t>ий</w:t>
      </w:r>
      <w:r w:rsidRPr="00A277D5">
        <w:rPr>
          <w:color w:val="auto"/>
          <w:sz w:val="23"/>
          <w:szCs w:val="23"/>
          <w:lang w:eastAsia="ar-SA"/>
        </w:rPr>
        <w:t xml:space="preserve"> діє на підставі Статуту, </w:t>
      </w:r>
      <w:r w:rsidRPr="00A277D5">
        <w:rPr>
          <w:color w:val="auto"/>
          <w:sz w:val="23"/>
          <w:szCs w:val="23"/>
        </w:rPr>
        <w:t>з іншої сторони, надалі разом – Сторони, а кожна окремо – Сторона, уклали цей договір про надання послуг (надалі – Договір) про наступне:</w:t>
      </w:r>
    </w:p>
    <w:p w14:paraId="6805627F" w14:textId="77777777" w:rsidR="002B2063" w:rsidRPr="00A277D5" w:rsidRDefault="002B2063" w:rsidP="002B2063">
      <w:pPr>
        <w:pStyle w:val="style121"/>
        <w:ind w:left="360" w:firstLine="207"/>
        <w:jc w:val="both"/>
        <w:rPr>
          <w:color w:val="auto"/>
          <w:sz w:val="23"/>
          <w:szCs w:val="23"/>
          <w:lang w:eastAsia="ar-SA"/>
        </w:rPr>
      </w:pPr>
    </w:p>
    <w:p w14:paraId="31A07F80" w14:textId="77777777" w:rsidR="002B2063" w:rsidRPr="00A277D5" w:rsidRDefault="002B2063" w:rsidP="002B2063">
      <w:pPr>
        <w:pStyle w:val="style121"/>
        <w:numPr>
          <w:ilvl w:val="0"/>
          <w:numId w:val="20"/>
        </w:numPr>
        <w:tabs>
          <w:tab w:val="clear" w:pos="720"/>
          <w:tab w:val="left" w:pos="284"/>
          <w:tab w:val="left" w:pos="851"/>
          <w:tab w:val="left" w:pos="1276"/>
          <w:tab w:val="left" w:pos="1701"/>
          <w:tab w:val="left" w:pos="2552"/>
        </w:tabs>
        <w:ind w:left="0" w:right="0" w:firstLine="0"/>
        <w:jc w:val="center"/>
        <w:rPr>
          <w:b/>
          <w:color w:val="auto"/>
          <w:sz w:val="23"/>
          <w:szCs w:val="23"/>
          <w:lang w:eastAsia="uk-UA"/>
        </w:rPr>
      </w:pPr>
      <w:r w:rsidRPr="00A277D5">
        <w:rPr>
          <w:b/>
          <w:color w:val="auto"/>
          <w:sz w:val="23"/>
          <w:szCs w:val="23"/>
          <w:lang w:eastAsia="uk-UA"/>
        </w:rPr>
        <w:t>Предмет Договору</w:t>
      </w:r>
    </w:p>
    <w:p w14:paraId="75481169" w14:textId="77777777" w:rsidR="002B2063" w:rsidRPr="00A277D5" w:rsidRDefault="002B2063" w:rsidP="002B2063">
      <w:pPr>
        <w:tabs>
          <w:tab w:val="left" w:pos="284"/>
        </w:tabs>
        <w:jc w:val="both"/>
        <w:rPr>
          <w:spacing w:val="-2"/>
          <w:sz w:val="23"/>
          <w:szCs w:val="23"/>
          <w:lang w:val="uk-UA" w:eastAsia="uk-UA"/>
        </w:rPr>
      </w:pPr>
      <w:r w:rsidRPr="00A277D5">
        <w:rPr>
          <w:sz w:val="23"/>
          <w:szCs w:val="23"/>
          <w:lang w:val="uk-UA" w:eastAsia="uk-UA"/>
        </w:rPr>
        <w:t>1.1.</w:t>
      </w:r>
      <w:r w:rsidRPr="00A277D5">
        <w:rPr>
          <w:sz w:val="23"/>
          <w:szCs w:val="23"/>
          <w:lang w:val="uk-UA" w:eastAsia="uk-UA"/>
        </w:rPr>
        <w:tab/>
        <w:t xml:space="preserve">Виконавець зобов’язується протягом усього </w:t>
      </w:r>
      <w:r>
        <w:rPr>
          <w:sz w:val="23"/>
          <w:szCs w:val="23"/>
          <w:lang w:val="uk-UA" w:eastAsia="uk-UA"/>
        </w:rPr>
        <w:t>термін</w:t>
      </w:r>
      <w:r w:rsidRPr="00A277D5">
        <w:rPr>
          <w:sz w:val="23"/>
          <w:szCs w:val="23"/>
          <w:lang w:val="uk-UA" w:eastAsia="uk-UA"/>
        </w:rPr>
        <w:t>у дії цього Договору за завданням Замовника надавати послуги,</w:t>
      </w:r>
      <w:r w:rsidRPr="00A277D5">
        <w:rPr>
          <w:sz w:val="23"/>
          <w:szCs w:val="23"/>
          <w:lang w:val="uk-UA"/>
        </w:rPr>
        <w:t xml:space="preserve"> які споживаються у процесі здійснення та забезпечення господарської діяльності Замовника,</w:t>
      </w:r>
      <w:r w:rsidRPr="00A277D5">
        <w:rPr>
          <w:sz w:val="23"/>
          <w:szCs w:val="23"/>
          <w:lang w:val="uk-UA" w:eastAsia="uk-UA"/>
        </w:rPr>
        <w:t xml:space="preserve"> із технічної підтримки </w:t>
      </w:r>
      <w:r>
        <w:rPr>
          <w:sz w:val="23"/>
          <w:szCs w:val="23"/>
          <w:lang w:val="uk-UA" w:eastAsia="uk-UA"/>
        </w:rPr>
        <w:t>«</w:t>
      </w:r>
      <w:r w:rsidRPr="00A277D5">
        <w:rPr>
          <w:sz w:val="23"/>
          <w:szCs w:val="23"/>
          <w:lang w:val="uk-UA" w:eastAsia="uk-UA"/>
        </w:rPr>
        <w:t>Системи електронного документообігу Megapolis.DocNet» (надалі – Система)</w:t>
      </w:r>
      <w:r w:rsidRPr="00A277D5">
        <w:rPr>
          <w:sz w:val="23"/>
          <w:szCs w:val="23"/>
          <w:lang w:val="uk-UA"/>
        </w:rPr>
        <w:t xml:space="preserve">, які </w:t>
      </w:r>
      <w:r>
        <w:rPr>
          <w:sz w:val="23"/>
          <w:szCs w:val="23"/>
          <w:lang w:val="uk-UA"/>
        </w:rPr>
        <w:t>вклю</w:t>
      </w:r>
      <w:r w:rsidRPr="00A277D5">
        <w:rPr>
          <w:sz w:val="23"/>
          <w:szCs w:val="23"/>
          <w:lang w:val="uk-UA"/>
        </w:rPr>
        <w:t>чають будь-як</w:t>
      </w:r>
      <w:r>
        <w:rPr>
          <w:sz w:val="23"/>
          <w:szCs w:val="23"/>
          <w:lang w:val="uk-UA"/>
        </w:rPr>
        <w:t>і</w:t>
      </w:r>
      <w:r w:rsidRPr="00A277D5">
        <w:rPr>
          <w:sz w:val="23"/>
          <w:szCs w:val="23"/>
          <w:lang w:val="uk-UA"/>
        </w:rPr>
        <w:t xml:space="preserve"> змін</w:t>
      </w:r>
      <w:r>
        <w:rPr>
          <w:sz w:val="23"/>
          <w:szCs w:val="23"/>
          <w:lang w:val="uk-UA"/>
        </w:rPr>
        <w:t>и,</w:t>
      </w:r>
      <w:r w:rsidRPr="00AF2349">
        <w:rPr>
          <w:lang w:val="uk-UA"/>
        </w:rPr>
        <w:t xml:space="preserve"> </w:t>
      </w:r>
      <w:r w:rsidRPr="00AF2349">
        <w:rPr>
          <w:sz w:val="23"/>
          <w:szCs w:val="23"/>
          <w:lang w:val="uk-UA"/>
        </w:rPr>
        <w:t>оновлення, доповнення, з одночасним тестування</w:t>
      </w:r>
      <w:r>
        <w:rPr>
          <w:sz w:val="23"/>
          <w:szCs w:val="23"/>
          <w:lang w:val="uk-UA"/>
        </w:rPr>
        <w:t>м</w:t>
      </w:r>
      <w:r w:rsidRPr="00AF2349">
        <w:rPr>
          <w:sz w:val="23"/>
          <w:szCs w:val="23"/>
          <w:lang w:val="uk-UA"/>
        </w:rPr>
        <w:t>, виявлення</w:t>
      </w:r>
      <w:r>
        <w:rPr>
          <w:sz w:val="23"/>
          <w:szCs w:val="23"/>
          <w:lang w:val="uk-UA"/>
        </w:rPr>
        <w:t>м</w:t>
      </w:r>
      <w:r w:rsidRPr="00AF2349">
        <w:rPr>
          <w:sz w:val="23"/>
          <w:szCs w:val="23"/>
          <w:lang w:val="uk-UA"/>
        </w:rPr>
        <w:t xml:space="preserve"> та усунення</w:t>
      </w:r>
      <w:r>
        <w:rPr>
          <w:sz w:val="23"/>
          <w:szCs w:val="23"/>
          <w:lang w:val="uk-UA"/>
        </w:rPr>
        <w:t>м</w:t>
      </w:r>
      <w:r w:rsidRPr="00AF2349">
        <w:rPr>
          <w:sz w:val="23"/>
          <w:szCs w:val="23"/>
          <w:lang w:val="uk-UA"/>
        </w:rPr>
        <w:t xml:space="preserve"> недоліків, консультування</w:t>
      </w:r>
      <w:r>
        <w:rPr>
          <w:sz w:val="23"/>
          <w:szCs w:val="23"/>
          <w:lang w:val="uk-UA"/>
        </w:rPr>
        <w:t>м</w:t>
      </w:r>
      <w:r w:rsidRPr="00AF2349">
        <w:rPr>
          <w:sz w:val="23"/>
          <w:szCs w:val="23"/>
          <w:lang w:val="uk-UA"/>
        </w:rPr>
        <w:t xml:space="preserve"> щод</w:t>
      </w:r>
      <w:r>
        <w:rPr>
          <w:sz w:val="23"/>
          <w:szCs w:val="23"/>
          <w:lang w:val="uk-UA"/>
        </w:rPr>
        <w:t>о користування Системою</w:t>
      </w:r>
      <w:r w:rsidRPr="00A277D5">
        <w:rPr>
          <w:sz w:val="23"/>
          <w:szCs w:val="23"/>
          <w:lang w:val="uk-UA" w:eastAsia="uk-UA"/>
        </w:rPr>
        <w:t xml:space="preserve"> (надалі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14:paraId="68D0E706" w14:textId="77777777" w:rsidR="002B2063" w:rsidRPr="00A277D5" w:rsidRDefault="002B2063" w:rsidP="002B2063">
      <w:pPr>
        <w:pStyle w:val="style121"/>
        <w:tabs>
          <w:tab w:val="left" w:pos="993"/>
        </w:tabs>
        <w:ind w:left="142"/>
        <w:jc w:val="both"/>
        <w:rPr>
          <w:color w:val="auto"/>
          <w:spacing w:val="-2"/>
          <w:sz w:val="23"/>
          <w:szCs w:val="23"/>
          <w:lang w:eastAsia="uk-UA"/>
        </w:rPr>
      </w:pPr>
    </w:p>
    <w:p w14:paraId="313BB104" w14:textId="77777777" w:rsidR="002B2063" w:rsidRPr="00243219" w:rsidRDefault="002B2063" w:rsidP="002B2063">
      <w:pPr>
        <w:pStyle w:val="style121"/>
        <w:numPr>
          <w:ilvl w:val="0"/>
          <w:numId w:val="20"/>
        </w:numPr>
        <w:tabs>
          <w:tab w:val="clear" w:pos="720"/>
          <w:tab w:val="left" w:pos="284"/>
          <w:tab w:val="left" w:pos="851"/>
          <w:tab w:val="left" w:pos="1276"/>
          <w:tab w:val="left" w:pos="1701"/>
          <w:tab w:val="left" w:pos="2835"/>
        </w:tabs>
        <w:ind w:left="0" w:right="0" w:firstLine="0"/>
        <w:jc w:val="center"/>
        <w:rPr>
          <w:b/>
          <w:color w:val="auto"/>
          <w:sz w:val="23"/>
          <w:szCs w:val="23"/>
          <w:lang w:eastAsia="uk-UA"/>
        </w:rPr>
      </w:pPr>
      <w:r w:rsidRPr="00243219">
        <w:rPr>
          <w:b/>
          <w:color w:val="auto"/>
          <w:sz w:val="23"/>
          <w:szCs w:val="23"/>
          <w:lang w:eastAsia="uk-UA"/>
        </w:rPr>
        <w:t>Порядок і строки надання та приймання Послуг</w:t>
      </w:r>
    </w:p>
    <w:p w14:paraId="5A02A624" w14:textId="03488103"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 xml:space="preserve">Виконавець розпочинає надання Послуг </w:t>
      </w:r>
      <w:r>
        <w:rPr>
          <w:sz w:val="23"/>
          <w:szCs w:val="23"/>
          <w:lang w:val="uk-UA" w:eastAsia="uk-UA"/>
        </w:rPr>
        <w:t>за цим Договором з 01 березня 2024</w:t>
      </w:r>
      <w:r w:rsidRPr="00243219">
        <w:rPr>
          <w:sz w:val="23"/>
          <w:szCs w:val="23"/>
          <w:lang w:val="uk-UA" w:eastAsia="uk-UA"/>
        </w:rPr>
        <w:t xml:space="preserve"> року та надає їх протягом усього терміну дії цього Договору.</w:t>
      </w:r>
    </w:p>
    <w:p w14:paraId="32AC9C0E"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14:paraId="22EB8AEC"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w:t>
      </w:r>
    </w:p>
    <w:p w14:paraId="413D3E4D"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По закінченню розрахункового періоду надання Послуг, зазначеного у п. 2.3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14:paraId="658BDD26"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14:paraId="41AFD817"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14:paraId="1201C9AB" w14:textId="77777777" w:rsidR="002B2063" w:rsidRPr="00243219" w:rsidRDefault="002B2063" w:rsidP="002B2063">
      <w:pPr>
        <w:pStyle w:val="aa"/>
        <w:numPr>
          <w:ilvl w:val="1"/>
          <w:numId w:val="21"/>
        </w:numPr>
        <w:tabs>
          <w:tab w:val="clear" w:pos="1080"/>
          <w:tab w:val="num" w:pos="284"/>
        </w:tabs>
        <w:suppressAutoHyphens/>
        <w:ind w:left="0" w:right="64" w:firstLine="0"/>
        <w:jc w:val="both"/>
        <w:rPr>
          <w:sz w:val="23"/>
          <w:szCs w:val="23"/>
          <w:lang w:val="uk-UA" w:eastAsia="uk-UA"/>
        </w:rPr>
      </w:pPr>
      <w:r w:rsidRPr="00243219">
        <w:rPr>
          <w:sz w:val="23"/>
          <w:szCs w:val="23"/>
          <w:lang w:val="uk-UA" w:eastAsia="uk-UA"/>
        </w:rPr>
        <w:t xml:space="preserve">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w:t>
      </w:r>
      <w:r w:rsidRPr="00243219">
        <w:rPr>
          <w:sz w:val="23"/>
          <w:szCs w:val="23"/>
          <w:lang w:val="uk-UA" w:eastAsia="uk-UA"/>
        </w:rPr>
        <w:lastRenderedPageBreak/>
        <w:t>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отримання відповідної вимоги від</w:t>
      </w:r>
      <w:r w:rsidRPr="00243219" w:rsidDel="0005400D">
        <w:rPr>
          <w:sz w:val="23"/>
          <w:szCs w:val="23"/>
          <w:lang w:val="uk-UA" w:eastAsia="uk-UA"/>
        </w:rPr>
        <w:t xml:space="preserve"> </w:t>
      </w:r>
      <w:r w:rsidRPr="00243219">
        <w:rPr>
          <w:sz w:val="23"/>
          <w:szCs w:val="23"/>
          <w:lang w:val="uk-UA" w:eastAsia="uk-UA"/>
        </w:rPr>
        <w:t>Виконавця.</w:t>
      </w:r>
    </w:p>
    <w:p w14:paraId="69A25A65" w14:textId="77777777" w:rsidR="002B2063" w:rsidRPr="00243219" w:rsidRDefault="002B2063" w:rsidP="002B2063">
      <w:pPr>
        <w:pStyle w:val="style121"/>
        <w:ind w:left="360"/>
        <w:rPr>
          <w:b/>
          <w:color w:val="auto"/>
          <w:sz w:val="23"/>
          <w:szCs w:val="23"/>
          <w:lang w:eastAsia="uk-UA"/>
        </w:rPr>
      </w:pPr>
    </w:p>
    <w:p w14:paraId="1472B427" w14:textId="77777777" w:rsidR="002B2063" w:rsidRPr="00243219" w:rsidRDefault="002B2063" w:rsidP="002B2063">
      <w:pPr>
        <w:pStyle w:val="style121"/>
        <w:numPr>
          <w:ilvl w:val="0"/>
          <w:numId w:val="20"/>
        </w:numPr>
        <w:tabs>
          <w:tab w:val="clear" w:pos="720"/>
          <w:tab w:val="left" w:pos="284"/>
        </w:tabs>
        <w:ind w:left="0" w:right="0" w:firstLine="0"/>
        <w:jc w:val="center"/>
        <w:rPr>
          <w:b/>
          <w:color w:val="auto"/>
          <w:sz w:val="22"/>
          <w:szCs w:val="22"/>
          <w:lang w:eastAsia="uk-UA"/>
        </w:rPr>
      </w:pPr>
      <w:r w:rsidRPr="00243219">
        <w:rPr>
          <w:b/>
          <w:color w:val="auto"/>
          <w:sz w:val="22"/>
          <w:szCs w:val="22"/>
          <w:lang w:eastAsia="uk-UA"/>
        </w:rPr>
        <w:t>Вартість Послуг, ціна Договору та порядок розрахунків</w:t>
      </w:r>
    </w:p>
    <w:p w14:paraId="0F75FF62"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Вартість Послуг за кожен розрахунковий період становить _______грн. (________________ гривень __ коп.), у тому числі ПДВ 20% у розмірі ________грн. (_______ гривень ___ коп.),, і не може бути зменшена Сторонами після надання Послуг та підписання Акту за відповідний розрахунковий період.</w:t>
      </w:r>
    </w:p>
    <w:p w14:paraId="3CD30375"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 xml:space="preserve">Загальна сума цього Договору (ціна Договору) становить </w:t>
      </w:r>
      <w:r w:rsidRPr="00243219">
        <w:rPr>
          <w:b/>
          <w:bCs/>
          <w:lang w:eastAsia="uk-UA"/>
        </w:rPr>
        <w:t>__________</w:t>
      </w:r>
      <w:r w:rsidRPr="00243219">
        <w:rPr>
          <w:lang w:val="uk-UA" w:eastAsia="uk-UA"/>
        </w:rPr>
        <w:t xml:space="preserve"> грн. (___________грн. __ коп.), у тому числі ПДВ 20% у розмірі _________ грн. (__________ гривень ___ коп.).</w:t>
      </w:r>
    </w:p>
    <w:p w14:paraId="06386378"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14:paraId="3C4C9C67"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14:paraId="621902E4"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 xml:space="preserve">Замовник зобов’язаний здійснити оплату Послуг протягом 90 (дев’яносто) </w:t>
      </w:r>
      <w:r w:rsidRPr="000743BA">
        <w:rPr>
          <w:lang w:val="uk-UA" w:eastAsia="uk-UA"/>
        </w:rPr>
        <w:t xml:space="preserve">банківських </w:t>
      </w:r>
      <w:r w:rsidRPr="00243219">
        <w:rPr>
          <w:lang w:val="uk-UA" w:eastAsia="uk-UA"/>
        </w:rPr>
        <w:t>днів із дати підписання відповідного Акту або з дати настання строку для підписання Акту відповідно до п. 2.5 цього Договору, у розмірі зазначеному у такому Акті.</w:t>
      </w:r>
    </w:p>
    <w:p w14:paraId="7490DF1C" w14:textId="77777777" w:rsidR="002B2063" w:rsidRPr="00243219" w:rsidRDefault="002B2063" w:rsidP="002B2063">
      <w:pPr>
        <w:pStyle w:val="aa"/>
        <w:numPr>
          <w:ilvl w:val="1"/>
          <w:numId w:val="20"/>
        </w:numPr>
        <w:tabs>
          <w:tab w:val="clear" w:pos="1080"/>
          <w:tab w:val="num" w:pos="426"/>
        </w:tabs>
        <w:suppressAutoHyphens/>
        <w:ind w:left="0" w:firstLine="0"/>
        <w:jc w:val="both"/>
        <w:rPr>
          <w:lang w:val="uk-UA" w:eastAsia="uk-UA"/>
        </w:rPr>
      </w:pPr>
      <w:r w:rsidRPr="00243219">
        <w:rPr>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відповідному Акті, на поточний рахунок Виконавця.</w:t>
      </w:r>
    </w:p>
    <w:p w14:paraId="74CC1FCB" w14:textId="77777777" w:rsidR="002B2063" w:rsidRPr="00243219" w:rsidRDefault="002B2063" w:rsidP="002B2063">
      <w:pPr>
        <w:pStyle w:val="style121"/>
        <w:ind w:firstLine="646"/>
        <w:jc w:val="both"/>
        <w:rPr>
          <w:color w:val="auto"/>
          <w:sz w:val="22"/>
          <w:szCs w:val="22"/>
          <w:lang w:eastAsia="uk-UA"/>
        </w:rPr>
      </w:pPr>
    </w:p>
    <w:p w14:paraId="55EC9ADE" w14:textId="77777777" w:rsidR="002B2063" w:rsidRPr="00243219" w:rsidRDefault="002B2063" w:rsidP="002B2063">
      <w:pPr>
        <w:pStyle w:val="style121"/>
        <w:numPr>
          <w:ilvl w:val="0"/>
          <w:numId w:val="20"/>
        </w:numPr>
        <w:tabs>
          <w:tab w:val="clear" w:pos="720"/>
          <w:tab w:val="left" w:pos="284"/>
        </w:tabs>
        <w:ind w:left="0" w:right="0" w:firstLine="0"/>
        <w:jc w:val="center"/>
        <w:rPr>
          <w:b/>
          <w:color w:val="auto"/>
          <w:sz w:val="22"/>
          <w:szCs w:val="22"/>
          <w:lang w:eastAsia="uk-UA"/>
        </w:rPr>
      </w:pPr>
      <w:r w:rsidRPr="00243219">
        <w:rPr>
          <w:b/>
          <w:color w:val="auto"/>
          <w:sz w:val="22"/>
          <w:szCs w:val="22"/>
          <w:lang w:eastAsia="uk-UA"/>
        </w:rPr>
        <w:t>Права та обов’язки Сторін</w:t>
      </w:r>
    </w:p>
    <w:p w14:paraId="70FE14AE" w14:textId="77777777" w:rsidR="002B2063" w:rsidRPr="00243219" w:rsidRDefault="002B2063" w:rsidP="002B2063">
      <w:pPr>
        <w:pStyle w:val="aa"/>
        <w:numPr>
          <w:ilvl w:val="1"/>
          <w:numId w:val="22"/>
        </w:numPr>
        <w:tabs>
          <w:tab w:val="clear" w:pos="1080"/>
          <w:tab w:val="num" w:pos="709"/>
        </w:tabs>
        <w:suppressAutoHyphens/>
        <w:ind w:left="0" w:firstLine="0"/>
        <w:jc w:val="both"/>
        <w:rPr>
          <w:b/>
          <w:spacing w:val="-2"/>
          <w:lang w:val="uk-UA" w:eastAsia="uk-UA"/>
        </w:rPr>
      </w:pPr>
      <w:r w:rsidRPr="00243219">
        <w:rPr>
          <w:b/>
          <w:spacing w:val="-2"/>
          <w:lang w:val="uk-UA" w:eastAsia="uk-UA"/>
        </w:rPr>
        <w:t>Замовник зобов’язується:</w:t>
      </w:r>
    </w:p>
    <w:p w14:paraId="5E6C55D7"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надавати Виконавцю усю інформацію та документи, які на думку Виконавця є необхідними для надання Послуг, протягом усього терміну їх надання за цим Договором;</w:t>
      </w:r>
    </w:p>
    <w:p w14:paraId="7D25F20B"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14:paraId="33C38124"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14:paraId="6E3E0057"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14:paraId="5BA007A2"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14:paraId="2551BFC6"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своєчасно приймати та оплачувати надані Виконавцем Послуги у строки та у розмірах, що зазначені у цьому Договорі;</w:t>
      </w:r>
    </w:p>
    <w:p w14:paraId="4C36D450"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Системи;</w:t>
      </w:r>
    </w:p>
    <w:p w14:paraId="6E7BE28B"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14:paraId="21AED467" w14:textId="77777777" w:rsidR="002B2063" w:rsidRPr="00243219" w:rsidRDefault="002B2063" w:rsidP="002B2063">
      <w:pPr>
        <w:pStyle w:val="aa"/>
        <w:numPr>
          <w:ilvl w:val="1"/>
          <w:numId w:val="22"/>
        </w:numPr>
        <w:tabs>
          <w:tab w:val="clear" w:pos="1080"/>
          <w:tab w:val="num" w:pos="709"/>
        </w:tabs>
        <w:suppressAutoHyphens/>
        <w:ind w:left="0" w:firstLine="0"/>
        <w:jc w:val="both"/>
        <w:rPr>
          <w:b/>
          <w:lang w:val="uk-UA" w:eastAsia="uk-UA"/>
        </w:rPr>
      </w:pPr>
      <w:r w:rsidRPr="00243219">
        <w:rPr>
          <w:b/>
          <w:lang w:val="uk-UA" w:eastAsia="uk-UA"/>
        </w:rPr>
        <w:t>Замовник має право:</w:t>
      </w:r>
    </w:p>
    <w:p w14:paraId="4B172818"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5269EECB"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ініціювати внесення змін та доповнень до цього Договору;</w:t>
      </w:r>
    </w:p>
    <w:p w14:paraId="44FAC5ED"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14:paraId="6387E951" w14:textId="77777777" w:rsidR="002B2063" w:rsidRPr="00243219" w:rsidRDefault="002B2063" w:rsidP="002B2063">
      <w:pPr>
        <w:pStyle w:val="aa"/>
        <w:numPr>
          <w:ilvl w:val="2"/>
          <w:numId w:val="22"/>
        </w:numPr>
        <w:tabs>
          <w:tab w:val="num" w:pos="709"/>
        </w:tabs>
        <w:suppressAutoHyphens/>
        <w:ind w:left="0" w:firstLine="0"/>
        <w:jc w:val="both"/>
        <w:rPr>
          <w:lang w:val="uk-UA" w:eastAsia="uk-UA"/>
        </w:rPr>
      </w:pPr>
      <w:r w:rsidRPr="00243219">
        <w:rPr>
          <w:lang w:val="uk-UA" w:eastAsia="uk-UA"/>
        </w:rPr>
        <w:t>Замовник має інші права, не зазначені у цьому Договорі, але передбачені чинним законодавством України.</w:t>
      </w:r>
    </w:p>
    <w:p w14:paraId="700EA88E" w14:textId="77777777" w:rsidR="002B2063" w:rsidRPr="00243219" w:rsidRDefault="002B2063" w:rsidP="002B2063">
      <w:pPr>
        <w:pStyle w:val="aa"/>
        <w:numPr>
          <w:ilvl w:val="1"/>
          <w:numId w:val="22"/>
        </w:numPr>
        <w:tabs>
          <w:tab w:val="clear" w:pos="1080"/>
          <w:tab w:val="num" w:pos="709"/>
        </w:tabs>
        <w:suppressAutoHyphens/>
        <w:ind w:left="0" w:firstLine="0"/>
        <w:jc w:val="both"/>
        <w:rPr>
          <w:b/>
          <w:lang w:val="uk-UA" w:eastAsia="uk-UA"/>
        </w:rPr>
      </w:pPr>
      <w:r w:rsidRPr="00243219">
        <w:rPr>
          <w:b/>
          <w:bCs/>
          <w:lang w:val="uk-UA" w:eastAsia="uk-UA"/>
        </w:rPr>
        <w:lastRenderedPageBreak/>
        <w:t>Виконавець зобов’язується</w:t>
      </w:r>
      <w:r w:rsidRPr="00243219">
        <w:rPr>
          <w:b/>
          <w:lang w:val="uk-UA" w:eastAsia="uk-UA"/>
        </w:rPr>
        <w:t>:</w:t>
      </w:r>
    </w:p>
    <w:p w14:paraId="7D655182" w14:textId="77777777" w:rsidR="002B2063" w:rsidRPr="00243219" w:rsidRDefault="002B2063" w:rsidP="002B2063">
      <w:pPr>
        <w:pStyle w:val="aa"/>
        <w:numPr>
          <w:ilvl w:val="2"/>
          <w:numId w:val="22"/>
        </w:numPr>
        <w:tabs>
          <w:tab w:val="clear" w:pos="1440"/>
          <w:tab w:val="num" w:pos="709"/>
        </w:tabs>
        <w:suppressAutoHyphens/>
        <w:ind w:left="0" w:firstLine="0"/>
        <w:jc w:val="both"/>
        <w:rPr>
          <w:lang w:val="uk-UA" w:eastAsia="uk-UA"/>
        </w:rPr>
      </w:pPr>
      <w:r w:rsidRPr="00243219">
        <w:rPr>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14:paraId="32F4E73B" w14:textId="77777777" w:rsidR="002B2063" w:rsidRPr="00243219" w:rsidRDefault="002B2063" w:rsidP="002B2063">
      <w:pPr>
        <w:pStyle w:val="aa"/>
        <w:numPr>
          <w:ilvl w:val="2"/>
          <w:numId w:val="22"/>
        </w:numPr>
        <w:tabs>
          <w:tab w:val="clear" w:pos="1440"/>
          <w:tab w:val="num" w:pos="709"/>
        </w:tabs>
        <w:suppressAutoHyphens/>
        <w:ind w:left="0" w:firstLine="0"/>
        <w:jc w:val="both"/>
        <w:rPr>
          <w:lang w:val="uk-UA" w:eastAsia="uk-UA"/>
        </w:rPr>
      </w:pPr>
      <w:r w:rsidRPr="00243219">
        <w:rPr>
          <w:lang w:val="uk-UA" w:eastAsia="uk-UA"/>
        </w:rPr>
        <w:t>проводити заходи з аварійного відновлення функціонування Системи;</w:t>
      </w:r>
    </w:p>
    <w:p w14:paraId="785797C6" w14:textId="77777777" w:rsidR="002B2063" w:rsidRPr="00243219" w:rsidRDefault="002B2063" w:rsidP="002B2063">
      <w:pPr>
        <w:pStyle w:val="aa"/>
        <w:numPr>
          <w:ilvl w:val="2"/>
          <w:numId w:val="22"/>
        </w:numPr>
        <w:tabs>
          <w:tab w:val="clear" w:pos="1440"/>
          <w:tab w:val="num" w:pos="709"/>
        </w:tabs>
        <w:suppressAutoHyphens/>
        <w:ind w:left="0" w:firstLine="0"/>
        <w:jc w:val="both"/>
        <w:rPr>
          <w:lang w:val="uk-UA" w:eastAsia="uk-UA"/>
        </w:rPr>
      </w:pPr>
      <w:r w:rsidRPr="00243219">
        <w:rPr>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14:paraId="536682DC" w14:textId="77777777" w:rsidR="002B2063" w:rsidRPr="00243219" w:rsidRDefault="002B2063" w:rsidP="002B2063">
      <w:pPr>
        <w:pStyle w:val="aa"/>
        <w:numPr>
          <w:ilvl w:val="2"/>
          <w:numId w:val="22"/>
        </w:numPr>
        <w:tabs>
          <w:tab w:val="clear" w:pos="1440"/>
          <w:tab w:val="num" w:pos="709"/>
        </w:tabs>
        <w:suppressAutoHyphens/>
        <w:ind w:left="0" w:firstLine="0"/>
        <w:jc w:val="both"/>
        <w:rPr>
          <w:lang w:val="uk-UA" w:eastAsia="uk-UA"/>
        </w:rPr>
      </w:pPr>
      <w:r w:rsidRPr="00243219">
        <w:rPr>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14:paraId="1EB71C8C" w14:textId="77777777" w:rsidR="002B2063" w:rsidRPr="00243219" w:rsidRDefault="002B2063" w:rsidP="002B2063">
      <w:pPr>
        <w:pStyle w:val="aa"/>
        <w:tabs>
          <w:tab w:val="num" w:pos="709"/>
        </w:tabs>
        <w:ind w:left="0"/>
        <w:jc w:val="both"/>
        <w:rPr>
          <w:lang w:val="uk-UA" w:eastAsia="uk-UA"/>
        </w:rPr>
      </w:pPr>
      <w:r w:rsidRPr="00243219">
        <w:rPr>
          <w:lang w:val="uk-UA" w:eastAsia="uk-UA"/>
        </w:rPr>
        <w:t>4.3.5.</w:t>
      </w:r>
      <w:r w:rsidRPr="00243219">
        <w:rPr>
          <w:lang w:val="uk-UA" w:eastAsia="uk-UA"/>
        </w:rPr>
        <w:tab/>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реконфігурування мережевих служб Замовника;</w:t>
      </w:r>
    </w:p>
    <w:p w14:paraId="71CEEC8A" w14:textId="77777777" w:rsidR="002B2063" w:rsidRPr="00243219" w:rsidRDefault="002B2063" w:rsidP="002B2063">
      <w:pPr>
        <w:pStyle w:val="aa"/>
        <w:tabs>
          <w:tab w:val="num" w:pos="709"/>
        </w:tabs>
        <w:ind w:left="0"/>
        <w:jc w:val="both"/>
        <w:rPr>
          <w:lang w:val="uk-UA" w:eastAsia="uk-UA"/>
        </w:rPr>
      </w:pPr>
      <w:r w:rsidRPr="00243219">
        <w:rPr>
          <w:lang w:val="uk-UA" w:eastAsia="uk-UA"/>
        </w:rPr>
        <w:t>4.3.6.</w:t>
      </w:r>
      <w:r w:rsidRPr="00243219">
        <w:rPr>
          <w:lang w:val="uk-UA" w:eastAsia="uk-UA"/>
        </w:rPr>
        <w:tab/>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14:paraId="2A55677D" w14:textId="77777777" w:rsidR="002B2063" w:rsidRPr="00243219" w:rsidRDefault="002B2063" w:rsidP="002B2063">
      <w:pPr>
        <w:pStyle w:val="aa"/>
        <w:tabs>
          <w:tab w:val="num" w:pos="709"/>
        </w:tabs>
        <w:ind w:left="0"/>
        <w:jc w:val="both"/>
        <w:rPr>
          <w:lang w:val="uk-UA" w:eastAsia="uk-UA"/>
        </w:rPr>
      </w:pPr>
      <w:r w:rsidRPr="00243219">
        <w:rPr>
          <w:lang w:val="uk-UA" w:eastAsia="uk-UA"/>
        </w:rPr>
        <w:t>4.3.7.</w:t>
      </w:r>
      <w:r w:rsidRPr="00243219">
        <w:rPr>
          <w:lang w:val="uk-UA" w:eastAsia="uk-UA"/>
        </w:rPr>
        <w:tab/>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14:paraId="296FFBE8" w14:textId="77777777" w:rsidR="002B2063" w:rsidRPr="00243219" w:rsidRDefault="002B2063" w:rsidP="002B2063">
      <w:pPr>
        <w:pStyle w:val="aa"/>
        <w:numPr>
          <w:ilvl w:val="1"/>
          <w:numId w:val="30"/>
        </w:numPr>
        <w:suppressAutoHyphens/>
        <w:ind w:left="0" w:firstLine="0"/>
        <w:jc w:val="both"/>
        <w:rPr>
          <w:b/>
          <w:lang w:val="uk-UA" w:eastAsia="uk-UA"/>
        </w:rPr>
      </w:pPr>
      <w:r w:rsidRPr="00243219">
        <w:rPr>
          <w:b/>
          <w:lang w:val="uk-UA" w:eastAsia="uk-UA"/>
        </w:rPr>
        <w:t>Виконавець має право:</w:t>
      </w:r>
    </w:p>
    <w:p w14:paraId="481FB06C" w14:textId="77777777" w:rsidR="002B2063" w:rsidRPr="00243219" w:rsidRDefault="002B2063" w:rsidP="002B2063">
      <w:pPr>
        <w:pStyle w:val="aa"/>
        <w:numPr>
          <w:ilvl w:val="2"/>
          <w:numId w:val="31"/>
        </w:numPr>
        <w:suppressAutoHyphens/>
        <w:jc w:val="both"/>
        <w:rPr>
          <w:lang w:val="uk-UA" w:eastAsia="uk-UA"/>
        </w:rPr>
      </w:pPr>
      <w:r w:rsidRPr="00243219">
        <w:rPr>
          <w:lang w:val="uk-UA" w:eastAsia="uk-UA"/>
        </w:rPr>
        <w:t>своєчасно та у повному обсязі отримувати платежі за цим Договором;</w:t>
      </w:r>
    </w:p>
    <w:p w14:paraId="02C00178" w14:textId="77777777" w:rsidR="002B2063" w:rsidRPr="00243219" w:rsidRDefault="002B2063" w:rsidP="002B2063">
      <w:pPr>
        <w:pStyle w:val="aa"/>
        <w:numPr>
          <w:ilvl w:val="2"/>
          <w:numId w:val="31"/>
        </w:numPr>
        <w:tabs>
          <w:tab w:val="num" w:pos="709"/>
        </w:tabs>
        <w:suppressAutoHyphens/>
        <w:ind w:left="0" w:firstLine="0"/>
        <w:jc w:val="both"/>
        <w:rPr>
          <w:lang w:val="uk-UA" w:eastAsia="uk-UA"/>
        </w:rPr>
      </w:pPr>
      <w:r w:rsidRPr="00243219">
        <w:rPr>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14:paraId="1B051118" w14:textId="77777777" w:rsidR="002B2063" w:rsidRPr="00243219" w:rsidRDefault="002B2063" w:rsidP="002B2063">
      <w:pPr>
        <w:pStyle w:val="aa"/>
        <w:numPr>
          <w:ilvl w:val="2"/>
          <w:numId w:val="31"/>
        </w:numPr>
        <w:tabs>
          <w:tab w:val="num" w:pos="709"/>
        </w:tabs>
        <w:suppressAutoHyphens/>
        <w:ind w:left="0" w:firstLine="0"/>
        <w:jc w:val="both"/>
        <w:rPr>
          <w:lang w:val="uk-UA" w:eastAsia="uk-UA"/>
        </w:rPr>
      </w:pPr>
      <w:r w:rsidRPr="00243219">
        <w:rPr>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14:paraId="2C6D778D" w14:textId="77777777" w:rsidR="002B2063" w:rsidRPr="00243219" w:rsidRDefault="002B2063" w:rsidP="002B2063">
      <w:pPr>
        <w:pStyle w:val="aa"/>
        <w:numPr>
          <w:ilvl w:val="2"/>
          <w:numId w:val="31"/>
        </w:numPr>
        <w:tabs>
          <w:tab w:val="num" w:pos="709"/>
        </w:tabs>
        <w:suppressAutoHyphens/>
        <w:ind w:left="0" w:firstLine="0"/>
        <w:jc w:val="both"/>
        <w:rPr>
          <w:lang w:val="uk-UA" w:eastAsia="uk-UA"/>
        </w:rPr>
      </w:pPr>
      <w:r w:rsidRPr="00243219">
        <w:rPr>
          <w:lang w:val="uk-UA" w:eastAsia="uk-UA"/>
        </w:rPr>
        <w:t>отримати від Замовника віддалений доступ до Системи для виконання своїх обов’язків, передбачених цим Договором;</w:t>
      </w:r>
    </w:p>
    <w:p w14:paraId="7E901EAE" w14:textId="77777777" w:rsidR="002B2063" w:rsidRPr="00243219" w:rsidRDefault="002B2063" w:rsidP="002B2063">
      <w:pPr>
        <w:pStyle w:val="aa"/>
        <w:numPr>
          <w:ilvl w:val="2"/>
          <w:numId w:val="31"/>
        </w:numPr>
        <w:tabs>
          <w:tab w:val="num" w:pos="709"/>
        </w:tabs>
        <w:suppressAutoHyphens/>
        <w:ind w:left="0" w:firstLine="0"/>
        <w:jc w:val="both"/>
        <w:rPr>
          <w:lang w:val="uk-UA" w:eastAsia="uk-UA"/>
        </w:rPr>
      </w:pPr>
      <w:r w:rsidRPr="00243219">
        <w:rPr>
          <w:lang w:val="uk-UA" w:eastAsia="uk-UA"/>
        </w:rPr>
        <w:t>Виконавець має інші права, не зазначені у цьому Договорі, але передбачені чинним законодавством України.</w:t>
      </w:r>
    </w:p>
    <w:p w14:paraId="79F5FDD5" w14:textId="77777777" w:rsidR="002B2063" w:rsidRPr="00243219" w:rsidRDefault="002B2063" w:rsidP="002B2063">
      <w:pPr>
        <w:pStyle w:val="style121"/>
        <w:ind w:firstLine="646"/>
        <w:jc w:val="both"/>
        <w:rPr>
          <w:color w:val="auto"/>
          <w:spacing w:val="-2"/>
          <w:sz w:val="22"/>
          <w:szCs w:val="22"/>
          <w:lang w:eastAsia="uk-UA"/>
        </w:rPr>
      </w:pPr>
    </w:p>
    <w:p w14:paraId="6D17C1B2" w14:textId="77777777" w:rsidR="002B2063" w:rsidRPr="00243219" w:rsidRDefault="002B2063" w:rsidP="002B2063">
      <w:pPr>
        <w:pStyle w:val="style121"/>
        <w:numPr>
          <w:ilvl w:val="0"/>
          <w:numId w:val="20"/>
        </w:numPr>
        <w:tabs>
          <w:tab w:val="clear" w:pos="720"/>
          <w:tab w:val="left" w:pos="284"/>
          <w:tab w:val="left" w:pos="9498"/>
        </w:tabs>
        <w:ind w:left="0" w:right="0" w:firstLine="0"/>
        <w:jc w:val="center"/>
        <w:rPr>
          <w:b/>
          <w:color w:val="auto"/>
          <w:sz w:val="22"/>
          <w:szCs w:val="22"/>
          <w:lang w:eastAsia="uk-UA"/>
        </w:rPr>
      </w:pPr>
      <w:r w:rsidRPr="00243219">
        <w:rPr>
          <w:b/>
          <w:color w:val="auto"/>
          <w:sz w:val="22"/>
          <w:szCs w:val="22"/>
          <w:lang w:eastAsia="uk-UA"/>
        </w:rPr>
        <w:t>Відповідальність Сторін</w:t>
      </w:r>
    </w:p>
    <w:p w14:paraId="436ECA77"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14:paraId="0C5A1A5D"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14:paraId="77B2212C"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14:paraId="07AF8874"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 xml:space="preserve">Виконавець протягом 15-ти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w:t>
      </w:r>
      <w:r w:rsidRPr="00243219">
        <w:rPr>
          <w:lang w:val="uk-UA" w:eastAsia="uk-UA"/>
        </w:rPr>
        <w:lastRenderedPageBreak/>
        <w:t>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14:paraId="74127A2B"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14:paraId="03E5AE06"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14:paraId="1D51CCF6" w14:textId="77777777" w:rsidR="002B2063" w:rsidRPr="00243219" w:rsidRDefault="002B2063" w:rsidP="002B2063">
      <w:pPr>
        <w:pStyle w:val="aa"/>
        <w:numPr>
          <w:ilvl w:val="1"/>
          <w:numId w:val="23"/>
        </w:numPr>
        <w:tabs>
          <w:tab w:val="clear" w:pos="1080"/>
          <w:tab w:val="num" w:pos="709"/>
        </w:tabs>
        <w:suppressAutoHyphens/>
        <w:ind w:left="0" w:firstLine="0"/>
        <w:jc w:val="both"/>
        <w:rPr>
          <w:lang w:val="uk-UA" w:eastAsia="uk-UA"/>
        </w:rPr>
      </w:pPr>
      <w:r w:rsidRPr="00243219">
        <w:rPr>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в пункті 6.1 цього Договору.</w:t>
      </w:r>
    </w:p>
    <w:p w14:paraId="6630B65B" w14:textId="77777777" w:rsidR="002B2063" w:rsidRPr="00243219" w:rsidRDefault="002B2063" w:rsidP="002B2063">
      <w:pPr>
        <w:pStyle w:val="style121"/>
        <w:tabs>
          <w:tab w:val="num" w:pos="709"/>
        </w:tabs>
        <w:ind w:left="0" w:right="0"/>
        <w:jc w:val="both"/>
        <w:rPr>
          <w:color w:val="auto"/>
          <w:sz w:val="22"/>
          <w:szCs w:val="22"/>
        </w:rPr>
      </w:pPr>
    </w:p>
    <w:p w14:paraId="75D0BBB7" w14:textId="77777777" w:rsidR="002B2063" w:rsidRPr="00243219" w:rsidRDefault="002B2063" w:rsidP="002B2063">
      <w:pPr>
        <w:pStyle w:val="style121"/>
        <w:numPr>
          <w:ilvl w:val="0"/>
          <w:numId w:val="20"/>
        </w:numPr>
        <w:tabs>
          <w:tab w:val="clear" w:pos="720"/>
          <w:tab w:val="left" w:pos="426"/>
        </w:tabs>
        <w:ind w:left="0" w:right="0" w:firstLine="0"/>
        <w:jc w:val="center"/>
        <w:rPr>
          <w:b/>
          <w:color w:val="auto"/>
          <w:sz w:val="22"/>
          <w:szCs w:val="22"/>
          <w:lang w:eastAsia="uk-UA"/>
        </w:rPr>
      </w:pPr>
      <w:r w:rsidRPr="00243219">
        <w:rPr>
          <w:b/>
          <w:color w:val="auto"/>
          <w:sz w:val="22"/>
          <w:szCs w:val="22"/>
          <w:lang w:eastAsia="uk-UA"/>
        </w:rPr>
        <w:t>Обставини непереборної сили (форс-мажор)</w:t>
      </w:r>
    </w:p>
    <w:p w14:paraId="63BE4294" w14:textId="77777777" w:rsidR="002B2063" w:rsidRPr="00243219" w:rsidRDefault="002B2063" w:rsidP="002B2063">
      <w:pPr>
        <w:pStyle w:val="style121"/>
        <w:numPr>
          <w:ilvl w:val="1"/>
          <w:numId w:val="24"/>
        </w:numPr>
        <w:tabs>
          <w:tab w:val="clear" w:pos="1080"/>
          <w:tab w:val="num" w:pos="567"/>
          <w:tab w:val="left" w:pos="1134"/>
        </w:tabs>
        <w:ind w:left="0" w:firstLine="0"/>
        <w:jc w:val="both"/>
        <w:rPr>
          <w:color w:val="auto"/>
          <w:sz w:val="22"/>
          <w:szCs w:val="22"/>
        </w:rPr>
      </w:pPr>
      <w:r w:rsidRPr="00243219">
        <w:rPr>
          <w:color w:val="auto"/>
          <w:sz w:val="22"/>
          <w:szCs w:val="22"/>
          <w:lang w:eastAsia="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243219">
        <w:rPr>
          <w:color w:val="auto"/>
          <w:sz w:val="22"/>
          <w:szCs w:val="22"/>
        </w:rPr>
        <w:t xml:space="preserve"> цим Договором. </w:t>
      </w:r>
    </w:p>
    <w:p w14:paraId="150D2593" w14:textId="77777777" w:rsidR="002B2063" w:rsidRPr="00243219" w:rsidRDefault="002B2063" w:rsidP="002B2063">
      <w:pPr>
        <w:pStyle w:val="style121"/>
        <w:numPr>
          <w:ilvl w:val="1"/>
          <w:numId w:val="24"/>
        </w:numPr>
        <w:tabs>
          <w:tab w:val="clear" w:pos="1080"/>
          <w:tab w:val="num" w:pos="567"/>
          <w:tab w:val="left" w:pos="1134"/>
        </w:tabs>
        <w:ind w:left="0" w:firstLine="0"/>
        <w:jc w:val="both"/>
        <w:rPr>
          <w:color w:val="auto"/>
          <w:sz w:val="22"/>
          <w:szCs w:val="22"/>
        </w:rPr>
      </w:pPr>
      <w:r w:rsidRPr="00243219">
        <w:rPr>
          <w:color w:val="auto"/>
          <w:sz w:val="22"/>
          <w:szCs w:val="22"/>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34672AE8" w14:textId="77777777" w:rsidR="002B2063" w:rsidRPr="00243219" w:rsidRDefault="002B2063" w:rsidP="002B2063">
      <w:pPr>
        <w:pStyle w:val="style121"/>
        <w:numPr>
          <w:ilvl w:val="1"/>
          <w:numId w:val="24"/>
        </w:numPr>
        <w:tabs>
          <w:tab w:val="clear" w:pos="1080"/>
          <w:tab w:val="num" w:pos="567"/>
          <w:tab w:val="left" w:pos="1134"/>
        </w:tabs>
        <w:ind w:left="0" w:firstLine="0"/>
        <w:jc w:val="both"/>
        <w:rPr>
          <w:color w:val="auto"/>
          <w:sz w:val="22"/>
          <w:szCs w:val="22"/>
        </w:rPr>
      </w:pPr>
      <w:r w:rsidRPr="00243219">
        <w:rPr>
          <w:color w:val="auto"/>
          <w:sz w:val="22"/>
          <w:szCs w:val="22"/>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14:paraId="74E5CA17" w14:textId="77777777" w:rsidR="002B2063" w:rsidRPr="00243219" w:rsidRDefault="002B2063" w:rsidP="002B2063">
      <w:pPr>
        <w:pStyle w:val="style121"/>
        <w:numPr>
          <w:ilvl w:val="1"/>
          <w:numId w:val="24"/>
        </w:numPr>
        <w:tabs>
          <w:tab w:val="clear" w:pos="1080"/>
          <w:tab w:val="num" w:pos="567"/>
          <w:tab w:val="left" w:pos="1134"/>
        </w:tabs>
        <w:ind w:left="0" w:firstLine="0"/>
        <w:jc w:val="both"/>
        <w:rPr>
          <w:color w:val="auto"/>
          <w:sz w:val="22"/>
          <w:szCs w:val="22"/>
        </w:rPr>
      </w:pPr>
      <w:r w:rsidRPr="00243219">
        <w:rPr>
          <w:color w:val="auto"/>
          <w:sz w:val="22"/>
          <w:szCs w:val="22"/>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14:paraId="2E86BCF5" w14:textId="77777777" w:rsidR="002B2063" w:rsidRPr="00243219" w:rsidRDefault="002B2063" w:rsidP="002B2063">
      <w:pPr>
        <w:pStyle w:val="style121"/>
        <w:numPr>
          <w:ilvl w:val="1"/>
          <w:numId w:val="24"/>
        </w:numPr>
        <w:tabs>
          <w:tab w:val="clear" w:pos="1080"/>
          <w:tab w:val="num" w:pos="567"/>
          <w:tab w:val="left" w:pos="1134"/>
        </w:tabs>
        <w:ind w:left="0" w:firstLine="0"/>
        <w:jc w:val="both"/>
        <w:rPr>
          <w:color w:val="auto"/>
          <w:sz w:val="22"/>
          <w:szCs w:val="22"/>
        </w:rPr>
      </w:pPr>
      <w:r w:rsidRPr="00243219">
        <w:rPr>
          <w:color w:val="auto"/>
          <w:sz w:val="22"/>
          <w:szCs w:val="22"/>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14:paraId="020BCC5D" w14:textId="77777777" w:rsidR="002B2063" w:rsidRPr="00243219" w:rsidRDefault="002B2063" w:rsidP="002B2063">
      <w:pPr>
        <w:pStyle w:val="style121"/>
        <w:tabs>
          <w:tab w:val="num" w:pos="567"/>
        </w:tabs>
        <w:ind w:left="0"/>
        <w:jc w:val="both"/>
        <w:rPr>
          <w:color w:val="auto"/>
          <w:sz w:val="22"/>
          <w:szCs w:val="22"/>
        </w:rPr>
      </w:pPr>
    </w:p>
    <w:p w14:paraId="19ABB898" w14:textId="77777777" w:rsidR="002B2063" w:rsidRPr="00243219" w:rsidRDefault="002B2063" w:rsidP="002B2063">
      <w:pPr>
        <w:pStyle w:val="style121"/>
        <w:numPr>
          <w:ilvl w:val="0"/>
          <w:numId w:val="20"/>
        </w:numPr>
        <w:tabs>
          <w:tab w:val="clear" w:pos="720"/>
          <w:tab w:val="left" w:pos="426"/>
          <w:tab w:val="left" w:pos="8789"/>
          <w:tab w:val="left" w:pos="9072"/>
        </w:tabs>
        <w:ind w:left="0" w:right="0" w:firstLine="0"/>
        <w:jc w:val="center"/>
        <w:rPr>
          <w:b/>
          <w:bCs/>
          <w:color w:val="auto"/>
          <w:sz w:val="22"/>
          <w:szCs w:val="22"/>
        </w:rPr>
      </w:pPr>
      <w:r w:rsidRPr="00243219">
        <w:rPr>
          <w:b/>
          <w:color w:val="auto"/>
          <w:sz w:val="22"/>
          <w:szCs w:val="22"/>
          <w:lang w:eastAsia="uk-UA"/>
        </w:rPr>
        <w:t>Кон</w:t>
      </w:r>
      <w:r w:rsidRPr="00243219">
        <w:rPr>
          <w:b/>
          <w:bCs/>
          <w:color w:val="auto"/>
          <w:sz w:val="22"/>
          <w:szCs w:val="22"/>
        </w:rPr>
        <w:t>фіденційна інформація</w:t>
      </w:r>
    </w:p>
    <w:p w14:paraId="6BD56A86"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lastRenderedPageBreak/>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14:paraId="75647636"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2A17E63C"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14:paraId="71E865EF"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t>Замовник зобов’язується не надавати співробітникам Виконавця інформації більше  ніж необхідно для виконання умов цього Договору.</w:t>
      </w:r>
    </w:p>
    <w:p w14:paraId="7B9B6F5E"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150C5892" w14:textId="77777777" w:rsidR="002B2063" w:rsidRPr="00243219" w:rsidRDefault="002B2063" w:rsidP="002B2063">
      <w:pPr>
        <w:pStyle w:val="style121"/>
        <w:numPr>
          <w:ilvl w:val="1"/>
          <w:numId w:val="29"/>
        </w:numPr>
        <w:tabs>
          <w:tab w:val="clear" w:pos="1080"/>
          <w:tab w:val="num" w:pos="567"/>
          <w:tab w:val="left" w:pos="9072"/>
        </w:tabs>
        <w:ind w:left="0" w:right="0" w:firstLine="0"/>
        <w:jc w:val="both"/>
        <w:rPr>
          <w:color w:val="auto"/>
          <w:sz w:val="22"/>
          <w:szCs w:val="22"/>
        </w:rPr>
      </w:pPr>
      <w:r w:rsidRPr="00243219">
        <w:rPr>
          <w:color w:val="auto"/>
          <w:sz w:val="22"/>
          <w:szCs w:val="22"/>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14:paraId="15AE906A" w14:textId="77777777" w:rsidR="002B2063" w:rsidRPr="00243219" w:rsidRDefault="002B2063" w:rsidP="002B2063">
      <w:pPr>
        <w:pStyle w:val="style121"/>
        <w:numPr>
          <w:ilvl w:val="1"/>
          <w:numId w:val="29"/>
        </w:numPr>
        <w:tabs>
          <w:tab w:val="clear" w:pos="1080"/>
          <w:tab w:val="num" w:pos="567"/>
          <w:tab w:val="left" w:pos="9072"/>
        </w:tabs>
        <w:ind w:left="0" w:right="0" w:firstLine="0"/>
        <w:jc w:val="both"/>
        <w:rPr>
          <w:color w:val="auto"/>
          <w:sz w:val="22"/>
          <w:szCs w:val="22"/>
        </w:rPr>
      </w:pPr>
      <w:r w:rsidRPr="00243219">
        <w:rPr>
          <w:color w:val="auto"/>
          <w:sz w:val="22"/>
          <w:szCs w:val="22"/>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14:paraId="64E6EEE6" w14:textId="77777777" w:rsidR="002B2063" w:rsidRPr="00243219" w:rsidRDefault="002B2063" w:rsidP="002B2063">
      <w:pPr>
        <w:pStyle w:val="style121"/>
        <w:numPr>
          <w:ilvl w:val="1"/>
          <w:numId w:val="25"/>
        </w:numPr>
        <w:tabs>
          <w:tab w:val="clear" w:pos="1080"/>
          <w:tab w:val="num" w:pos="567"/>
          <w:tab w:val="left" w:pos="9072"/>
        </w:tabs>
        <w:ind w:left="0" w:right="0" w:firstLine="0"/>
        <w:jc w:val="both"/>
        <w:rPr>
          <w:color w:val="auto"/>
          <w:sz w:val="22"/>
          <w:szCs w:val="22"/>
        </w:rPr>
      </w:pPr>
      <w:r w:rsidRPr="00243219">
        <w:rPr>
          <w:color w:val="auto"/>
          <w:sz w:val="22"/>
          <w:szCs w:val="22"/>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14:paraId="0A67D6D5" w14:textId="77777777" w:rsidR="002B2063" w:rsidRPr="00243219" w:rsidRDefault="002B2063" w:rsidP="002B2063">
      <w:pPr>
        <w:pStyle w:val="style121"/>
        <w:tabs>
          <w:tab w:val="num" w:pos="1080"/>
        </w:tabs>
        <w:ind w:left="142" w:firstLine="646"/>
        <w:jc w:val="center"/>
        <w:rPr>
          <w:b/>
          <w:bCs/>
          <w:color w:val="auto"/>
          <w:sz w:val="22"/>
          <w:szCs w:val="22"/>
        </w:rPr>
      </w:pPr>
    </w:p>
    <w:p w14:paraId="4CA964B9" w14:textId="77777777" w:rsidR="002B2063" w:rsidRPr="00243219" w:rsidRDefault="002B2063" w:rsidP="002B2063">
      <w:pPr>
        <w:pStyle w:val="style121"/>
        <w:numPr>
          <w:ilvl w:val="0"/>
          <w:numId w:val="20"/>
        </w:numPr>
        <w:tabs>
          <w:tab w:val="clear" w:pos="720"/>
          <w:tab w:val="left" w:pos="0"/>
          <w:tab w:val="num" w:pos="284"/>
          <w:tab w:val="left" w:pos="9214"/>
        </w:tabs>
        <w:ind w:left="0" w:right="0" w:firstLine="0"/>
        <w:jc w:val="center"/>
        <w:rPr>
          <w:b/>
          <w:bCs/>
          <w:color w:val="auto"/>
          <w:sz w:val="22"/>
          <w:szCs w:val="22"/>
        </w:rPr>
      </w:pPr>
      <w:r w:rsidRPr="00243219">
        <w:rPr>
          <w:b/>
          <w:bCs/>
          <w:color w:val="auto"/>
          <w:sz w:val="22"/>
          <w:szCs w:val="22"/>
        </w:rPr>
        <w:t>Вирішення суперечностей</w:t>
      </w:r>
    </w:p>
    <w:p w14:paraId="1989E1A7" w14:textId="77777777" w:rsidR="002B2063" w:rsidRPr="00243219" w:rsidRDefault="002B2063" w:rsidP="002B2063">
      <w:pPr>
        <w:pStyle w:val="style121"/>
        <w:widowControl w:val="0"/>
        <w:numPr>
          <w:ilvl w:val="1"/>
          <w:numId w:val="26"/>
        </w:numPr>
        <w:tabs>
          <w:tab w:val="clear" w:pos="1080"/>
          <w:tab w:val="num" w:pos="567"/>
        </w:tabs>
        <w:ind w:left="0" w:right="0" w:firstLine="0"/>
        <w:jc w:val="both"/>
        <w:rPr>
          <w:color w:val="auto"/>
          <w:sz w:val="22"/>
          <w:szCs w:val="22"/>
        </w:rPr>
      </w:pPr>
      <w:r w:rsidRPr="00243219">
        <w:rPr>
          <w:color w:val="auto"/>
          <w:sz w:val="22"/>
          <w:szCs w:val="22"/>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14:paraId="59A29257" w14:textId="77777777" w:rsidR="002B2063" w:rsidRPr="00243219" w:rsidRDefault="002B2063" w:rsidP="002B2063">
      <w:pPr>
        <w:pStyle w:val="style121"/>
        <w:widowControl w:val="0"/>
        <w:numPr>
          <w:ilvl w:val="1"/>
          <w:numId w:val="26"/>
        </w:numPr>
        <w:tabs>
          <w:tab w:val="clear" w:pos="1080"/>
          <w:tab w:val="num" w:pos="567"/>
        </w:tabs>
        <w:ind w:left="0" w:right="0" w:firstLine="0"/>
        <w:jc w:val="both"/>
        <w:rPr>
          <w:color w:val="auto"/>
          <w:sz w:val="22"/>
          <w:szCs w:val="22"/>
        </w:rPr>
      </w:pPr>
      <w:r w:rsidRPr="00243219">
        <w:rPr>
          <w:color w:val="auto"/>
          <w:sz w:val="22"/>
          <w:szCs w:val="22"/>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14:paraId="4CD5092B" w14:textId="77777777" w:rsidR="002B2063" w:rsidRPr="00243219" w:rsidRDefault="002B2063" w:rsidP="002B2063">
      <w:pPr>
        <w:pStyle w:val="style121"/>
        <w:tabs>
          <w:tab w:val="left" w:pos="0"/>
          <w:tab w:val="num" w:pos="1080"/>
        </w:tabs>
        <w:ind w:left="142"/>
        <w:rPr>
          <w:color w:val="auto"/>
          <w:sz w:val="22"/>
          <w:szCs w:val="22"/>
        </w:rPr>
      </w:pPr>
    </w:p>
    <w:p w14:paraId="23CD903D" w14:textId="77777777" w:rsidR="002B2063" w:rsidRPr="00243219" w:rsidRDefault="002B2063" w:rsidP="002B2063">
      <w:pPr>
        <w:pStyle w:val="style121"/>
        <w:numPr>
          <w:ilvl w:val="0"/>
          <w:numId w:val="20"/>
        </w:numPr>
        <w:tabs>
          <w:tab w:val="clear" w:pos="720"/>
          <w:tab w:val="left" w:pos="567"/>
        </w:tabs>
        <w:ind w:left="0" w:right="0" w:firstLine="0"/>
        <w:jc w:val="center"/>
        <w:rPr>
          <w:b/>
          <w:color w:val="auto"/>
          <w:sz w:val="22"/>
          <w:szCs w:val="22"/>
          <w:lang w:eastAsia="uk-UA"/>
        </w:rPr>
      </w:pPr>
      <w:r w:rsidRPr="00243219">
        <w:rPr>
          <w:b/>
          <w:color w:val="auto"/>
          <w:sz w:val="22"/>
          <w:szCs w:val="22"/>
          <w:lang w:eastAsia="uk-UA"/>
        </w:rPr>
        <w:t>Термін дії Договору</w:t>
      </w:r>
    </w:p>
    <w:p w14:paraId="202330EE" w14:textId="22DF0940" w:rsidR="002B2063" w:rsidRPr="00243219" w:rsidRDefault="002B2063" w:rsidP="002B2063">
      <w:pPr>
        <w:pStyle w:val="style121"/>
        <w:numPr>
          <w:ilvl w:val="1"/>
          <w:numId w:val="27"/>
        </w:numPr>
        <w:tabs>
          <w:tab w:val="left" w:pos="284"/>
          <w:tab w:val="left" w:pos="567"/>
        </w:tabs>
        <w:ind w:left="0" w:right="0" w:firstLine="0"/>
        <w:jc w:val="both"/>
        <w:rPr>
          <w:color w:val="auto"/>
          <w:sz w:val="22"/>
          <w:szCs w:val="22"/>
          <w:lang w:eastAsia="uk-UA"/>
        </w:rPr>
      </w:pPr>
      <w:r w:rsidRPr="00243219">
        <w:rPr>
          <w:color w:val="auto"/>
          <w:sz w:val="22"/>
          <w:szCs w:val="22"/>
          <w:lang w:eastAsia="uk-UA"/>
        </w:rPr>
        <w:t>Цей</w:t>
      </w:r>
      <w:r w:rsidRPr="00243219">
        <w:rPr>
          <w:color w:val="auto"/>
          <w:sz w:val="22"/>
          <w:szCs w:val="22"/>
        </w:rPr>
        <w:t xml:space="preserve"> Договір набуває чинності з </w:t>
      </w:r>
      <w:r w:rsidRPr="00243219">
        <w:rPr>
          <w:color w:val="auto"/>
          <w:sz w:val="22"/>
          <w:szCs w:val="22"/>
          <w:lang w:eastAsia="uk-UA"/>
        </w:rPr>
        <w:t xml:space="preserve">01 </w:t>
      </w:r>
      <w:r>
        <w:rPr>
          <w:color w:val="auto"/>
          <w:sz w:val="22"/>
          <w:szCs w:val="22"/>
          <w:lang w:eastAsia="uk-UA"/>
        </w:rPr>
        <w:t>березня</w:t>
      </w:r>
      <w:r w:rsidRPr="00243219">
        <w:rPr>
          <w:color w:val="auto"/>
          <w:sz w:val="22"/>
          <w:szCs w:val="22"/>
          <w:lang w:eastAsia="uk-UA"/>
        </w:rPr>
        <w:t xml:space="preserve"> 202</w:t>
      </w:r>
      <w:r>
        <w:rPr>
          <w:color w:val="auto"/>
          <w:sz w:val="22"/>
          <w:szCs w:val="22"/>
          <w:lang w:eastAsia="uk-UA"/>
        </w:rPr>
        <w:t>4</w:t>
      </w:r>
      <w:r w:rsidRPr="00243219">
        <w:rPr>
          <w:color w:val="auto"/>
          <w:sz w:val="22"/>
          <w:szCs w:val="22"/>
          <w:lang w:eastAsia="uk-UA"/>
        </w:rPr>
        <w:t xml:space="preserve"> року </w:t>
      </w:r>
      <w:r w:rsidRPr="00243219">
        <w:rPr>
          <w:color w:val="auto"/>
          <w:sz w:val="22"/>
          <w:szCs w:val="22"/>
        </w:rPr>
        <w:t xml:space="preserve">і діє до 31 грудня </w:t>
      </w:r>
      <w:r w:rsidRPr="00243219">
        <w:rPr>
          <w:color w:val="auto"/>
          <w:sz w:val="22"/>
          <w:szCs w:val="22"/>
          <w:lang w:eastAsia="uk-UA"/>
        </w:rPr>
        <w:t>202</w:t>
      </w:r>
      <w:r>
        <w:rPr>
          <w:color w:val="auto"/>
          <w:sz w:val="22"/>
          <w:szCs w:val="22"/>
          <w:lang w:eastAsia="uk-UA"/>
        </w:rPr>
        <w:t>4</w:t>
      </w:r>
      <w:r w:rsidRPr="00243219">
        <w:rPr>
          <w:color w:val="auto"/>
          <w:sz w:val="22"/>
          <w:szCs w:val="22"/>
          <w:lang w:eastAsia="uk-UA"/>
        </w:rPr>
        <w:t xml:space="preserve"> року</w:t>
      </w:r>
      <w:r w:rsidRPr="00243219">
        <w:rPr>
          <w:color w:val="auto"/>
          <w:sz w:val="22"/>
          <w:szCs w:val="22"/>
        </w:rPr>
        <w:t xml:space="preserve">, але в будь-якому випадку до моменту належного та повного виконання Сторонами своїх зобов’язань за цим Договором. </w:t>
      </w:r>
    </w:p>
    <w:p w14:paraId="0118D9DB" w14:textId="77777777" w:rsidR="002B2063" w:rsidRPr="00243219" w:rsidRDefault="002B2063" w:rsidP="002B2063">
      <w:pPr>
        <w:pStyle w:val="style121"/>
        <w:numPr>
          <w:ilvl w:val="1"/>
          <w:numId w:val="27"/>
        </w:numPr>
        <w:tabs>
          <w:tab w:val="left" w:pos="284"/>
          <w:tab w:val="left" w:pos="567"/>
        </w:tabs>
        <w:ind w:left="0" w:right="0" w:firstLine="0"/>
        <w:jc w:val="both"/>
        <w:rPr>
          <w:color w:val="auto"/>
          <w:sz w:val="22"/>
          <w:szCs w:val="22"/>
          <w:lang w:eastAsia="uk-UA"/>
        </w:rPr>
      </w:pPr>
      <w:r w:rsidRPr="00243219">
        <w:rPr>
          <w:color w:val="auto"/>
          <w:sz w:val="22"/>
          <w:szCs w:val="22"/>
          <w:lang w:eastAsia="uk-UA"/>
        </w:rPr>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4.4.3 п. 4.4 цього Договору порядку, при цьому останнім днем дії цього Договору має бути останній календарний день місяця.</w:t>
      </w:r>
    </w:p>
    <w:p w14:paraId="316A4D4C" w14:textId="77777777" w:rsidR="002B2063" w:rsidRPr="00243219" w:rsidRDefault="002B2063" w:rsidP="002B2063">
      <w:pPr>
        <w:pStyle w:val="style121"/>
        <w:numPr>
          <w:ilvl w:val="1"/>
          <w:numId w:val="27"/>
        </w:numPr>
        <w:tabs>
          <w:tab w:val="left" w:pos="284"/>
          <w:tab w:val="left" w:pos="567"/>
        </w:tabs>
        <w:ind w:left="0" w:right="0" w:firstLine="0"/>
        <w:jc w:val="both"/>
        <w:rPr>
          <w:color w:val="auto"/>
          <w:sz w:val="22"/>
          <w:szCs w:val="22"/>
          <w:lang w:eastAsia="uk-UA"/>
        </w:rPr>
      </w:pPr>
      <w:r w:rsidRPr="00243219">
        <w:rPr>
          <w:color w:val="auto"/>
          <w:sz w:val="22"/>
          <w:szCs w:val="22"/>
          <w:lang w:eastAsia="uk-UA"/>
        </w:rPr>
        <w:t>Закінчення терміну дії цього Договору не звільняє Сторони від обов’язку повного завершення взаєморозрахунків за цим Договором.</w:t>
      </w:r>
    </w:p>
    <w:p w14:paraId="562432ED" w14:textId="77777777" w:rsidR="002B2063" w:rsidRPr="00243219" w:rsidRDefault="002B2063" w:rsidP="002B2063">
      <w:pPr>
        <w:pStyle w:val="style121"/>
        <w:tabs>
          <w:tab w:val="left" w:pos="567"/>
          <w:tab w:val="num" w:pos="1080"/>
          <w:tab w:val="left" w:pos="1134"/>
        </w:tabs>
        <w:ind w:left="0" w:right="0"/>
        <w:jc w:val="both"/>
        <w:rPr>
          <w:b/>
          <w:color w:val="auto"/>
          <w:sz w:val="22"/>
          <w:szCs w:val="22"/>
          <w:lang w:eastAsia="uk-UA"/>
        </w:rPr>
      </w:pPr>
    </w:p>
    <w:p w14:paraId="45C29D07" w14:textId="77777777" w:rsidR="002B2063" w:rsidRPr="00243219" w:rsidRDefault="002B2063" w:rsidP="002B2063">
      <w:pPr>
        <w:pStyle w:val="style121"/>
        <w:numPr>
          <w:ilvl w:val="0"/>
          <w:numId w:val="20"/>
        </w:numPr>
        <w:tabs>
          <w:tab w:val="clear" w:pos="720"/>
          <w:tab w:val="left" w:pos="0"/>
          <w:tab w:val="left" w:pos="567"/>
          <w:tab w:val="num" w:pos="1080"/>
          <w:tab w:val="left" w:pos="9356"/>
        </w:tabs>
        <w:ind w:left="0" w:right="0" w:firstLine="0"/>
        <w:jc w:val="center"/>
        <w:rPr>
          <w:b/>
          <w:color w:val="auto"/>
          <w:sz w:val="22"/>
          <w:szCs w:val="22"/>
          <w:lang w:eastAsia="uk-UA"/>
        </w:rPr>
      </w:pPr>
      <w:r w:rsidRPr="00243219">
        <w:rPr>
          <w:b/>
          <w:color w:val="auto"/>
          <w:sz w:val="22"/>
          <w:szCs w:val="22"/>
          <w:lang w:eastAsia="uk-UA"/>
        </w:rPr>
        <w:t>Інші умови Договору</w:t>
      </w:r>
    </w:p>
    <w:p w14:paraId="560EFF7E" w14:textId="77777777" w:rsidR="002B2063" w:rsidRPr="00243219" w:rsidRDefault="002B2063" w:rsidP="002B2063">
      <w:pPr>
        <w:pStyle w:val="style121"/>
        <w:numPr>
          <w:ilvl w:val="1"/>
          <w:numId w:val="28"/>
        </w:numPr>
        <w:tabs>
          <w:tab w:val="clear" w:pos="1080"/>
          <w:tab w:val="left" w:pos="567"/>
        </w:tabs>
        <w:ind w:left="0" w:right="0" w:firstLine="0"/>
        <w:jc w:val="both"/>
        <w:rPr>
          <w:color w:val="auto"/>
          <w:sz w:val="22"/>
          <w:szCs w:val="22"/>
          <w:lang w:eastAsia="uk-UA"/>
        </w:rPr>
      </w:pPr>
      <w:r w:rsidRPr="00243219">
        <w:rPr>
          <w:color w:val="auto"/>
          <w:sz w:val="22"/>
          <w:szCs w:val="22"/>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186C5879" w14:textId="77777777" w:rsidR="002B2063" w:rsidRPr="00243219" w:rsidRDefault="002B2063" w:rsidP="002B2063">
      <w:pPr>
        <w:pStyle w:val="style121"/>
        <w:numPr>
          <w:ilvl w:val="1"/>
          <w:numId w:val="28"/>
        </w:numPr>
        <w:tabs>
          <w:tab w:val="clear" w:pos="1080"/>
          <w:tab w:val="left" w:pos="567"/>
        </w:tabs>
        <w:ind w:left="0" w:right="0" w:firstLine="0"/>
        <w:jc w:val="both"/>
        <w:rPr>
          <w:color w:val="auto"/>
          <w:sz w:val="22"/>
          <w:szCs w:val="22"/>
          <w:lang w:eastAsia="uk-UA"/>
        </w:rPr>
      </w:pPr>
      <w:r w:rsidRPr="00243219">
        <w:rPr>
          <w:color w:val="auto"/>
          <w:sz w:val="22"/>
          <w:szCs w:val="22"/>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14:paraId="0F8AC951" w14:textId="77777777" w:rsidR="002B2063" w:rsidRPr="00243219" w:rsidRDefault="002B2063" w:rsidP="002B2063">
      <w:pPr>
        <w:pStyle w:val="style121"/>
        <w:numPr>
          <w:ilvl w:val="1"/>
          <w:numId w:val="28"/>
        </w:numPr>
        <w:tabs>
          <w:tab w:val="clear" w:pos="1080"/>
          <w:tab w:val="left" w:pos="567"/>
        </w:tabs>
        <w:ind w:left="0" w:right="0" w:firstLine="0"/>
        <w:jc w:val="both"/>
        <w:rPr>
          <w:color w:val="auto"/>
          <w:sz w:val="22"/>
          <w:szCs w:val="22"/>
          <w:lang w:eastAsia="uk-UA"/>
        </w:rPr>
      </w:pPr>
      <w:r w:rsidRPr="00243219">
        <w:rPr>
          <w:color w:val="auto"/>
          <w:sz w:val="22"/>
          <w:szCs w:val="22"/>
          <w:lang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14:paraId="5A59D41C" w14:textId="77777777" w:rsidR="002B2063" w:rsidRPr="00243219" w:rsidRDefault="002B2063" w:rsidP="002B2063">
      <w:pPr>
        <w:pStyle w:val="style121"/>
        <w:ind w:firstLine="646"/>
        <w:jc w:val="center"/>
        <w:rPr>
          <w:b/>
          <w:color w:val="auto"/>
          <w:sz w:val="22"/>
          <w:szCs w:val="22"/>
          <w:lang w:eastAsia="uk-UA"/>
        </w:rPr>
      </w:pPr>
    </w:p>
    <w:p w14:paraId="432B0C0A" w14:textId="77777777" w:rsidR="002B2063" w:rsidRPr="00243219" w:rsidRDefault="002B2063" w:rsidP="002B2063">
      <w:pPr>
        <w:pStyle w:val="style121"/>
        <w:numPr>
          <w:ilvl w:val="0"/>
          <w:numId w:val="20"/>
        </w:numPr>
        <w:tabs>
          <w:tab w:val="clear" w:pos="720"/>
          <w:tab w:val="left" w:pos="426"/>
        </w:tabs>
        <w:ind w:left="0" w:right="0" w:firstLine="0"/>
        <w:jc w:val="center"/>
        <w:rPr>
          <w:b/>
          <w:color w:val="auto"/>
          <w:sz w:val="22"/>
          <w:szCs w:val="22"/>
          <w:lang w:eastAsia="uk-UA"/>
        </w:rPr>
      </w:pPr>
      <w:r w:rsidRPr="00243219">
        <w:rPr>
          <w:b/>
          <w:color w:val="auto"/>
          <w:sz w:val="22"/>
          <w:szCs w:val="22"/>
          <w:lang w:eastAsia="uk-UA"/>
        </w:rPr>
        <w:t>Місцезнаходження та реквізити Сторін</w:t>
      </w:r>
    </w:p>
    <w:p w14:paraId="6579BB9D" w14:textId="77777777" w:rsidR="002B2063" w:rsidRPr="00243219" w:rsidRDefault="002B2063" w:rsidP="002B2063">
      <w:pPr>
        <w:pStyle w:val="style121"/>
        <w:ind w:left="0" w:right="0"/>
        <w:jc w:val="center"/>
        <w:rPr>
          <w:b/>
          <w:color w:val="auto"/>
          <w:sz w:val="22"/>
          <w:szCs w:val="22"/>
          <w:lang w:eastAsia="uk-UA"/>
        </w:rPr>
      </w:pPr>
    </w:p>
    <w:tbl>
      <w:tblPr>
        <w:tblW w:w="10031" w:type="dxa"/>
        <w:tblLook w:val="0000" w:firstRow="0" w:lastRow="0" w:firstColumn="0" w:lastColumn="0" w:noHBand="0" w:noVBand="0"/>
      </w:tblPr>
      <w:tblGrid>
        <w:gridCol w:w="5070"/>
        <w:gridCol w:w="4961"/>
      </w:tblGrid>
      <w:tr w:rsidR="002B2063" w:rsidRPr="00243219" w14:paraId="3480FF97" w14:textId="77777777" w:rsidTr="008738EA">
        <w:trPr>
          <w:trHeight w:val="164"/>
        </w:trPr>
        <w:tc>
          <w:tcPr>
            <w:tcW w:w="5069" w:type="dxa"/>
          </w:tcPr>
          <w:p w14:paraId="0A1F6A07" w14:textId="77777777" w:rsidR="002B2063" w:rsidRPr="00243219" w:rsidRDefault="002B2063" w:rsidP="008738EA">
            <w:pPr>
              <w:jc w:val="center"/>
              <w:rPr>
                <w:sz w:val="22"/>
                <w:szCs w:val="22"/>
                <w:lang w:val="uk-UA"/>
              </w:rPr>
            </w:pPr>
            <w:r w:rsidRPr="00243219">
              <w:rPr>
                <w:b/>
                <w:sz w:val="22"/>
                <w:szCs w:val="22"/>
                <w:lang w:val="uk-UA"/>
              </w:rPr>
              <w:t>Виконавець:</w:t>
            </w:r>
          </w:p>
        </w:tc>
        <w:tc>
          <w:tcPr>
            <w:tcW w:w="4961" w:type="dxa"/>
          </w:tcPr>
          <w:p w14:paraId="723348E9" w14:textId="77777777" w:rsidR="002B2063" w:rsidRPr="00243219" w:rsidRDefault="002B2063" w:rsidP="008738EA">
            <w:pPr>
              <w:jc w:val="center"/>
              <w:rPr>
                <w:sz w:val="22"/>
                <w:szCs w:val="22"/>
                <w:lang w:val="uk-UA"/>
              </w:rPr>
            </w:pPr>
            <w:r w:rsidRPr="00243219">
              <w:rPr>
                <w:b/>
                <w:sz w:val="22"/>
                <w:szCs w:val="22"/>
                <w:lang w:val="uk-UA"/>
              </w:rPr>
              <w:t>Замовник:</w:t>
            </w:r>
          </w:p>
        </w:tc>
      </w:tr>
      <w:tr w:rsidR="002B2063" w:rsidRPr="00243219" w14:paraId="020A3D9C" w14:textId="77777777" w:rsidTr="008738EA">
        <w:tc>
          <w:tcPr>
            <w:tcW w:w="5069" w:type="dxa"/>
          </w:tcPr>
          <w:p w14:paraId="53DA21E4" w14:textId="77777777" w:rsidR="002B2063" w:rsidRPr="00243219" w:rsidRDefault="002B2063" w:rsidP="008738EA">
            <w:pPr>
              <w:rPr>
                <w:b/>
                <w:sz w:val="22"/>
                <w:szCs w:val="22"/>
                <w:lang w:val="uk-UA"/>
              </w:rPr>
            </w:pPr>
            <w:r w:rsidRPr="00243219">
              <w:rPr>
                <w:b/>
                <w:sz w:val="22"/>
                <w:szCs w:val="22"/>
                <w:lang w:val="uk-UA"/>
              </w:rPr>
              <w:t>ТОВ «________»</w:t>
            </w:r>
          </w:p>
          <w:p w14:paraId="72530017" w14:textId="77777777" w:rsidR="002B2063" w:rsidRPr="00243219" w:rsidRDefault="002B2063" w:rsidP="008738EA">
            <w:pPr>
              <w:jc w:val="both"/>
              <w:rPr>
                <w:b/>
                <w:sz w:val="22"/>
                <w:szCs w:val="22"/>
                <w:lang w:val="uk-UA"/>
              </w:rPr>
            </w:pPr>
          </w:p>
          <w:p w14:paraId="75377182" w14:textId="77777777" w:rsidR="002B2063" w:rsidRPr="00243219" w:rsidRDefault="002B2063" w:rsidP="008738EA">
            <w:pPr>
              <w:jc w:val="both"/>
              <w:rPr>
                <w:b/>
                <w:sz w:val="22"/>
                <w:szCs w:val="22"/>
                <w:lang w:val="uk-UA"/>
              </w:rPr>
            </w:pPr>
          </w:p>
          <w:p w14:paraId="6B0A6B81" w14:textId="77777777" w:rsidR="002B2063" w:rsidRPr="00243219" w:rsidRDefault="002B2063" w:rsidP="008738EA">
            <w:pPr>
              <w:jc w:val="both"/>
              <w:rPr>
                <w:b/>
                <w:sz w:val="22"/>
                <w:szCs w:val="22"/>
                <w:lang w:val="uk-UA"/>
              </w:rPr>
            </w:pPr>
          </w:p>
          <w:p w14:paraId="09CB27A2" w14:textId="77777777" w:rsidR="002B2063" w:rsidRPr="00243219" w:rsidRDefault="002B2063" w:rsidP="008738EA">
            <w:pPr>
              <w:jc w:val="both"/>
              <w:rPr>
                <w:b/>
                <w:sz w:val="22"/>
                <w:szCs w:val="22"/>
                <w:lang w:val="uk-UA"/>
              </w:rPr>
            </w:pPr>
            <w:r w:rsidRPr="00243219">
              <w:rPr>
                <w:b/>
                <w:sz w:val="22"/>
                <w:szCs w:val="22"/>
                <w:lang w:val="uk-UA"/>
              </w:rPr>
              <w:t>Директор</w:t>
            </w:r>
          </w:p>
          <w:p w14:paraId="51BC1764" w14:textId="77777777" w:rsidR="002B2063" w:rsidRPr="00243219" w:rsidRDefault="002B2063" w:rsidP="008738EA">
            <w:pPr>
              <w:jc w:val="both"/>
              <w:rPr>
                <w:sz w:val="22"/>
                <w:szCs w:val="22"/>
                <w:lang w:val="uk-UA"/>
              </w:rPr>
            </w:pPr>
          </w:p>
          <w:p w14:paraId="37DA313E" w14:textId="77777777" w:rsidR="002B2063" w:rsidRPr="00243219" w:rsidRDefault="002B2063" w:rsidP="008738EA">
            <w:pPr>
              <w:jc w:val="both"/>
              <w:rPr>
                <w:sz w:val="22"/>
                <w:szCs w:val="22"/>
                <w:lang w:val="uk-UA"/>
              </w:rPr>
            </w:pPr>
          </w:p>
          <w:p w14:paraId="489FF02A" w14:textId="77777777" w:rsidR="002B2063" w:rsidRPr="00243219" w:rsidRDefault="002B2063" w:rsidP="008738EA">
            <w:pPr>
              <w:jc w:val="both"/>
              <w:rPr>
                <w:sz w:val="22"/>
                <w:szCs w:val="22"/>
                <w:lang w:val="uk-UA"/>
              </w:rPr>
            </w:pPr>
            <w:r w:rsidRPr="00243219">
              <w:rPr>
                <w:sz w:val="22"/>
                <w:szCs w:val="22"/>
                <w:lang w:val="uk-UA"/>
              </w:rPr>
              <w:t xml:space="preserve">___________________ </w:t>
            </w:r>
            <w:r w:rsidRPr="00243219">
              <w:rPr>
                <w:b/>
                <w:sz w:val="22"/>
                <w:szCs w:val="22"/>
                <w:lang w:val="uk-UA"/>
              </w:rPr>
              <w:t>_________</w:t>
            </w:r>
          </w:p>
          <w:p w14:paraId="3ACD5087" w14:textId="77777777" w:rsidR="002B2063" w:rsidRPr="00243219" w:rsidRDefault="002B2063" w:rsidP="008738EA">
            <w:pPr>
              <w:widowControl w:val="0"/>
              <w:rPr>
                <w:rFonts w:eastAsia="Calibri"/>
                <w:sz w:val="22"/>
                <w:szCs w:val="22"/>
                <w:lang w:val="uk-UA"/>
              </w:rPr>
            </w:pPr>
            <w:r w:rsidRPr="00243219">
              <w:rPr>
                <w:sz w:val="22"/>
                <w:szCs w:val="22"/>
                <w:lang w:val="uk-UA"/>
              </w:rPr>
              <w:t>М.П.</w:t>
            </w:r>
          </w:p>
        </w:tc>
        <w:tc>
          <w:tcPr>
            <w:tcW w:w="4961" w:type="dxa"/>
          </w:tcPr>
          <w:p w14:paraId="719719A4" w14:textId="77777777" w:rsidR="002B2063" w:rsidRPr="00243219" w:rsidRDefault="002B2063" w:rsidP="008738EA">
            <w:pPr>
              <w:ind w:left="-36"/>
              <w:jc w:val="both"/>
              <w:rPr>
                <w:b/>
                <w:bCs/>
                <w:sz w:val="22"/>
                <w:szCs w:val="22"/>
                <w:lang w:val="uk-UA"/>
              </w:rPr>
            </w:pPr>
            <w:r w:rsidRPr="00243219">
              <w:rPr>
                <w:b/>
                <w:bCs/>
                <w:sz w:val="22"/>
                <w:szCs w:val="22"/>
                <w:lang w:val="uk-UA"/>
              </w:rPr>
              <w:lastRenderedPageBreak/>
              <w:t>ТОВ «________»</w:t>
            </w:r>
          </w:p>
          <w:p w14:paraId="4CBF972C" w14:textId="77777777" w:rsidR="002B2063" w:rsidRPr="00243219" w:rsidRDefault="002B2063" w:rsidP="008738EA">
            <w:pPr>
              <w:ind w:left="-36"/>
              <w:rPr>
                <w:b/>
                <w:bCs/>
                <w:sz w:val="22"/>
                <w:szCs w:val="22"/>
                <w:lang w:val="uk-UA"/>
              </w:rPr>
            </w:pPr>
          </w:p>
          <w:p w14:paraId="6D1750B8" w14:textId="77777777" w:rsidR="002B2063" w:rsidRPr="00243219" w:rsidRDefault="002B2063" w:rsidP="008738EA">
            <w:pPr>
              <w:ind w:left="-36"/>
              <w:rPr>
                <w:b/>
                <w:bCs/>
                <w:sz w:val="22"/>
                <w:szCs w:val="22"/>
                <w:lang w:val="uk-UA"/>
              </w:rPr>
            </w:pPr>
          </w:p>
          <w:p w14:paraId="3280859A" w14:textId="77777777" w:rsidR="002B2063" w:rsidRPr="00243219" w:rsidRDefault="002B2063" w:rsidP="008738EA">
            <w:pPr>
              <w:ind w:left="-36"/>
              <w:rPr>
                <w:b/>
                <w:bCs/>
                <w:sz w:val="22"/>
                <w:szCs w:val="22"/>
                <w:lang w:val="uk-UA"/>
              </w:rPr>
            </w:pPr>
          </w:p>
          <w:p w14:paraId="07922803" w14:textId="77777777" w:rsidR="002B2063" w:rsidRPr="00243219" w:rsidRDefault="002B2063" w:rsidP="008738EA">
            <w:pPr>
              <w:ind w:left="-36"/>
              <w:rPr>
                <w:b/>
                <w:bCs/>
                <w:sz w:val="22"/>
                <w:szCs w:val="22"/>
                <w:lang w:val="uk-UA"/>
              </w:rPr>
            </w:pPr>
            <w:r w:rsidRPr="00243219">
              <w:rPr>
                <w:b/>
                <w:bCs/>
                <w:sz w:val="22"/>
                <w:szCs w:val="22"/>
                <w:lang w:val="uk-UA"/>
              </w:rPr>
              <w:t>Директор</w:t>
            </w:r>
          </w:p>
          <w:p w14:paraId="0D159E03" w14:textId="77777777" w:rsidR="002B2063" w:rsidRPr="00243219" w:rsidRDefault="002B2063" w:rsidP="008738EA">
            <w:pPr>
              <w:ind w:left="-36"/>
              <w:rPr>
                <w:b/>
                <w:bCs/>
                <w:sz w:val="22"/>
                <w:szCs w:val="22"/>
                <w:lang w:val="uk-UA"/>
              </w:rPr>
            </w:pPr>
          </w:p>
          <w:p w14:paraId="115B7EEF" w14:textId="77777777" w:rsidR="002B2063" w:rsidRPr="00243219" w:rsidRDefault="002B2063" w:rsidP="008738EA">
            <w:pPr>
              <w:ind w:left="-36"/>
              <w:rPr>
                <w:b/>
                <w:bCs/>
                <w:sz w:val="22"/>
                <w:szCs w:val="22"/>
                <w:lang w:val="uk-UA"/>
              </w:rPr>
            </w:pPr>
          </w:p>
          <w:p w14:paraId="7E213FE2" w14:textId="77777777" w:rsidR="002B2063" w:rsidRPr="00243219" w:rsidRDefault="002B2063" w:rsidP="008738EA">
            <w:pPr>
              <w:ind w:left="-36"/>
              <w:rPr>
                <w:b/>
                <w:bCs/>
                <w:sz w:val="22"/>
                <w:szCs w:val="22"/>
                <w:lang w:val="uk-UA"/>
              </w:rPr>
            </w:pPr>
            <w:r w:rsidRPr="00243219">
              <w:rPr>
                <w:b/>
                <w:bCs/>
                <w:sz w:val="22"/>
                <w:szCs w:val="22"/>
                <w:lang w:val="uk-UA"/>
              </w:rPr>
              <w:t>______________________ __________</w:t>
            </w:r>
          </w:p>
          <w:p w14:paraId="5C9CAF9F" w14:textId="77777777" w:rsidR="002B2063" w:rsidRPr="00243219" w:rsidRDefault="002B2063" w:rsidP="008738EA">
            <w:pPr>
              <w:widowControl w:val="0"/>
              <w:rPr>
                <w:sz w:val="22"/>
                <w:szCs w:val="22"/>
                <w:lang w:val="uk-UA"/>
              </w:rPr>
            </w:pPr>
            <w:r w:rsidRPr="00243219">
              <w:rPr>
                <w:sz w:val="22"/>
                <w:szCs w:val="22"/>
                <w:lang w:val="uk-UA"/>
              </w:rPr>
              <w:t>М.П.</w:t>
            </w:r>
          </w:p>
        </w:tc>
      </w:tr>
    </w:tbl>
    <w:p w14:paraId="5DEA2ACA" w14:textId="77777777" w:rsidR="002B2063" w:rsidRPr="00243219" w:rsidRDefault="002B2063" w:rsidP="002B2063">
      <w:pPr>
        <w:pStyle w:val="style121"/>
        <w:ind w:left="0"/>
        <w:rPr>
          <w:b/>
          <w:color w:val="auto"/>
          <w:sz w:val="22"/>
          <w:szCs w:val="22"/>
          <w:lang w:eastAsia="uk-UA"/>
        </w:rPr>
      </w:pPr>
    </w:p>
    <w:p w14:paraId="7B786C29" w14:textId="77777777" w:rsidR="002B2063" w:rsidRPr="00243219" w:rsidRDefault="002B2063" w:rsidP="002B2063">
      <w:pPr>
        <w:tabs>
          <w:tab w:val="left" w:pos="3225"/>
        </w:tabs>
        <w:jc w:val="right"/>
        <w:rPr>
          <w:b/>
          <w:sz w:val="22"/>
          <w:szCs w:val="22"/>
          <w:lang w:val="uk-UA"/>
        </w:rPr>
      </w:pPr>
    </w:p>
    <w:p w14:paraId="55DA5D80" w14:textId="77777777" w:rsidR="002B2063" w:rsidRPr="00243219" w:rsidRDefault="002B2063" w:rsidP="002B2063">
      <w:pPr>
        <w:rPr>
          <w:sz w:val="22"/>
          <w:szCs w:val="22"/>
        </w:rPr>
      </w:pPr>
    </w:p>
    <w:p w14:paraId="3541D40A" w14:textId="77777777" w:rsidR="002B2063" w:rsidRPr="008F2B7A" w:rsidRDefault="002B2063" w:rsidP="002B2063">
      <w:pPr>
        <w:pStyle w:val="Iau"/>
        <w:tabs>
          <w:tab w:val="left" w:pos="-5501"/>
        </w:tabs>
        <w:jc w:val="center"/>
        <w:rPr>
          <w:sz w:val="22"/>
          <w:szCs w:val="22"/>
          <w:lang w:val="uk-UA"/>
        </w:rPr>
      </w:pPr>
    </w:p>
    <w:p w14:paraId="0B5D257F" w14:textId="77777777" w:rsidR="005C012D" w:rsidRPr="006E1197" w:rsidRDefault="005C012D" w:rsidP="005C012D">
      <w:pPr>
        <w:rPr>
          <w:sz w:val="22"/>
          <w:szCs w:val="22"/>
          <w:lang w:val="uk-UA"/>
        </w:rPr>
      </w:pPr>
    </w:p>
    <w:p w14:paraId="696D795F" w14:textId="77777777" w:rsidR="00E26018" w:rsidRDefault="00E26018" w:rsidP="00E26018">
      <w:pPr>
        <w:rPr>
          <w:rFonts w:cs="Times New Roman CYR"/>
          <w:lang w:val="uk-UA"/>
        </w:rPr>
      </w:pPr>
    </w:p>
    <w:sectPr w:rsidR="00E26018"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1">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8DB5A78"/>
    <w:multiLevelType w:val="hybridMultilevel"/>
    <w:tmpl w:val="C89EE1D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A0125E"/>
    <w:multiLevelType w:val="hybridMultilevel"/>
    <w:tmpl w:val="C252791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8">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9">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1">
    <w:nsid w:val="32620A79"/>
    <w:multiLevelType w:val="hybridMultilevel"/>
    <w:tmpl w:val="0C5210F0"/>
    <w:lvl w:ilvl="0" w:tplc="041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3">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4">
    <w:nsid w:val="3BBF5EB1"/>
    <w:multiLevelType w:val="hybridMultilevel"/>
    <w:tmpl w:val="E2D22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nsid w:val="6F6D6A6E"/>
    <w:multiLevelType w:val="hybridMultilevel"/>
    <w:tmpl w:val="7AACA87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72741758"/>
    <w:multiLevelType w:val="hybridMultilevel"/>
    <w:tmpl w:val="728CFCF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2"/>
  </w:num>
  <w:num w:numId="5">
    <w:abstractNumId w:val="20"/>
  </w:num>
  <w:num w:numId="6">
    <w:abstractNumId w:val="3"/>
  </w:num>
  <w:num w:numId="7">
    <w:abstractNumId w:val="11"/>
  </w:num>
  <w:num w:numId="8">
    <w:abstractNumId w:val="6"/>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9"/>
  </w:num>
  <w:num w:numId="23">
    <w:abstractNumId w:val="4"/>
  </w:num>
  <w:num w:numId="24">
    <w:abstractNumId w:val="8"/>
  </w:num>
  <w:num w:numId="25">
    <w:abstractNumId w:val="7"/>
  </w:num>
  <w:num w:numId="26">
    <w:abstractNumId w:val="17"/>
  </w:num>
  <w:num w:numId="27">
    <w:abstractNumId w:val="12"/>
  </w:num>
  <w:num w:numId="28">
    <w:abstractNumId w:val="15"/>
  </w:num>
  <w:num w:numId="29">
    <w:abstractNumId w:val="13"/>
  </w:num>
  <w:num w:numId="30">
    <w:abstractNumId w:val="18"/>
  </w:num>
  <w:num w:numId="31">
    <w:abstractNumId w:val="5"/>
  </w:num>
  <w:num w:numId="32">
    <w:abstractNumId w:val="9"/>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4360A"/>
    <w:rsid w:val="000959A5"/>
    <w:rsid w:val="00095C03"/>
    <w:rsid w:val="000A29E6"/>
    <w:rsid w:val="000E1A10"/>
    <w:rsid w:val="001401E8"/>
    <w:rsid w:val="001463CF"/>
    <w:rsid w:val="001708E8"/>
    <w:rsid w:val="00170F97"/>
    <w:rsid w:val="00180362"/>
    <w:rsid w:val="001935F9"/>
    <w:rsid w:val="001E691C"/>
    <w:rsid w:val="00226C57"/>
    <w:rsid w:val="00232FED"/>
    <w:rsid w:val="00245765"/>
    <w:rsid w:val="002611A1"/>
    <w:rsid w:val="00291F21"/>
    <w:rsid w:val="002B2063"/>
    <w:rsid w:val="002D1582"/>
    <w:rsid w:val="003029B7"/>
    <w:rsid w:val="0031601B"/>
    <w:rsid w:val="0036722B"/>
    <w:rsid w:val="00367325"/>
    <w:rsid w:val="00380305"/>
    <w:rsid w:val="003F7E6E"/>
    <w:rsid w:val="00486290"/>
    <w:rsid w:val="004A1F97"/>
    <w:rsid w:val="004B3FFC"/>
    <w:rsid w:val="004D0488"/>
    <w:rsid w:val="004D4EB0"/>
    <w:rsid w:val="005144B0"/>
    <w:rsid w:val="0054620E"/>
    <w:rsid w:val="005618ED"/>
    <w:rsid w:val="00571A29"/>
    <w:rsid w:val="00595880"/>
    <w:rsid w:val="005B1A30"/>
    <w:rsid w:val="005C012D"/>
    <w:rsid w:val="005D4888"/>
    <w:rsid w:val="006113B2"/>
    <w:rsid w:val="0063064B"/>
    <w:rsid w:val="00647945"/>
    <w:rsid w:val="00652842"/>
    <w:rsid w:val="00652DBD"/>
    <w:rsid w:val="006710B7"/>
    <w:rsid w:val="006840CA"/>
    <w:rsid w:val="006D1DFD"/>
    <w:rsid w:val="006E0348"/>
    <w:rsid w:val="00706B99"/>
    <w:rsid w:val="00795377"/>
    <w:rsid w:val="007A2539"/>
    <w:rsid w:val="007C536B"/>
    <w:rsid w:val="008010F6"/>
    <w:rsid w:val="00821627"/>
    <w:rsid w:val="008344FD"/>
    <w:rsid w:val="00857588"/>
    <w:rsid w:val="0087255E"/>
    <w:rsid w:val="008B6E92"/>
    <w:rsid w:val="008C36F1"/>
    <w:rsid w:val="008E36CB"/>
    <w:rsid w:val="00935ABF"/>
    <w:rsid w:val="009A22BD"/>
    <w:rsid w:val="00A03FC2"/>
    <w:rsid w:val="00A61F24"/>
    <w:rsid w:val="00A7147C"/>
    <w:rsid w:val="00A77811"/>
    <w:rsid w:val="00A97641"/>
    <w:rsid w:val="00AA5C01"/>
    <w:rsid w:val="00AA5CDF"/>
    <w:rsid w:val="00AB710C"/>
    <w:rsid w:val="00AD7D8C"/>
    <w:rsid w:val="00B130EA"/>
    <w:rsid w:val="00BA2763"/>
    <w:rsid w:val="00BC72AF"/>
    <w:rsid w:val="00BC7F1E"/>
    <w:rsid w:val="00BE244A"/>
    <w:rsid w:val="00C6535B"/>
    <w:rsid w:val="00CA29C1"/>
    <w:rsid w:val="00CC4807"/>
    <w:rsid w:val="00D165CE"/>
    <w:rsid w:val="00D27038"/>
    <w:rsid w:val="00D50270"/>
    <w:rsid w:val="00D509E6"/>
    <w:rsid w:val="00D67082"/>
    <w:rsid w:val="00D71BF8"/>
    <w:rsid w:val="00D721C2"/>
    <w:rsid w:val="00DB5417"/>
    <w:rsid w:val="00DC604B"/>
    <w:rsid w:val="00DD6978"/>
    <w:rsid w:val="00E13F18"/>
    <w:rsid w:val="00E21A3E"/>
    <w:rsid w:val="00E22C40"/>
    <w:rsid w:val="00E26018"/>
    <w:rsid w:val="00E27AE9"/>
    <w:rsid w:val="00E54264"/>
    <w:rsid w:val="00EA6ECB"/>
    <w:rsid w:val="00F12BF9"/>
    <w:rsid w:val="00F45EA9"/>
    <w:rsid w:val="00F51380"/>
    <w:rsid w:val="00F66C59"/>
    <w:rsid w:val="00F96C6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04C8-4387-48BD-B665-6826522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7809</Words>
  <Characters>44516</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3</cp:revision>
  <cp:lastPrinted>2023-12-19T15:08:00Z</cp:lastPrinted>
  <dcterms:created xsi:type="dcterms:W3CDTF">2024-02-01T20:00:00Z</dcterms:created>
  <dcterms:modified xsi:type="dcterms:W3CDTF">2024-02-01T20:02:00Z</dcterms:modified>
</cp:coreProperties>
</file>