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C9C06" w14:textId="77777777" w:rsidR="00807998" w:rsidRDefault="00807998" w:rsidP="00807998">
      <w:pPr>
        <w:jc w:val="right"/>
      </w:pPr>
      <w:r>
        <w:rPr>
          <w:b/>
          <w:lang w:val="uk-UA" w:eastAsia="uk-UA"/>
        </w:rPr>
        <w:t>Додаток 2</w:t>
      </w:r>
    </w:p>
    <w:p w14:paraId="75BA468D" w14:textId="77777777" w:rsidR="00807998" w:rsidRDefault="00807998" w:rsidP="00807998">
      <w:pPr>
        <w:ind w:right="256"/>
        <w:jc w:val="center"/>
      </w:pPr>
      <w:r>
        <w:rPr>
          <w:b/>
          <w:lang w:val="uk-UA" w:eastAsia="uk-UA"/>
        </w:rPr>
        <w:t>Вимоги до учасників</w:t>
      </w:r>
    </w:p>
    <w:p w14:paraId="06318E28" w14:textId="77777777" w:rsidR="00807998" w:rsidRDefault="00807998" w:rsidP="00807998">
      <w:pPr>
        <w:ind w:right="256" w:firstLine="720"/>
        <w:jc w:val="both"/>
      </w:pPr>
      <w:r>
        <w:rPr>
          <w:lang w:val="uk-UA"/>
        </w:rPr>
        <w:t xml:space="preserve">Всі документи, які вимагаються замовником подаються окремими електронними іменованими </w:t>
      </w:r>
      <w:r>
        <w:rPr>
          <w:lang w:val="en-US"/>
        </w:rPr>
        <w:t>PDF</w:t>
      </w:r>
      <w:r>
        <w:rPr>
          <w:lang w:val="uk-UA"/>
        </w:rPr>
        <w:t xml:space="preserve"> файлами та завантажуються в електронну систему закупівель безпосередньо учасником.</w:t>
      </w:r>
    </w:p>
    <w:p w14:paraId="36273C9E" w14:textId="77777777" w:rsidR="00807998" w:rsidRDefault="00807998" w:rsidP="00807998">
      <w:pPr>
        <w:ind w:right="256" w:firstLine="720"/>
        <w:jc w:val="both"/>
      </w:pPr>
      <w:r>
        <w:rPr>
          <w:lang w:val="uk-UA"/>
        </w:rPr>
        <w:t>Документи та інформація, які (-у) має подати учасник:</w:t>
      </w:r>
      <w:r>
        <w:rPr>
          <w:lang w:val="uk-UA" w:eastAsia="uk-UA"/>
        </w:rPr>
        <w:t xml:space="preserve"> </w:t>
      </w:r>
    </w:p>
    <w:p w14:paraId="1A4D5A0F" w14:textId="77777777" w:rsidR="00807998" w:rsidRDefault="00807998" w:rsidP="00807998">
      <w:pPr>
        <w:shd w:val="clear" w:color="auto" w:fill="FFFFFF"/>
        <w:ind w:right="256"/>
        <w:jc w:val="both"/>
      </w:pPr>
      <w:r>
        <w:rPr>
          <w:b/>
          <w:color w:val="000000"/>
          <w:lang w:val="uk-UA"/>
        </w:rPr>
        <w:t>1</w:t>
      </w:r>
      <w:r>
        <w:rPr>
          <w:b/>
          <w:color w:val="000000"/>
        </w:rPr>
        <w:t>.</w:t>
      </w:r>
      <w:r>
        <w:t> </w:t>
      </w:r>
      <w:r>
        <w:rPr>
          <w:color w:val="000000"/>
        </w:rPr>
        <w:t>Довідка, складена у довільній формі</w:t>
      </w:r>
      <w:r>
        <w:rPr>
          <w:color w:val="000000"/>
          <w:lang w:val="uk-UA"/>
        </w:rPr>
        <w:t xml:space="preserve">, </w:t>
      </w:r>
      <w:r>
        <w:rPr>
          <w:color w:val="000000"/>
        </w:rPr>
        <w:t>яка містить відомості про учасника:</w:t>
      </w:r>
    </w:p>
    <w:p w14:paraId="2484B111" w14:textId="77777777" w:rsidR="00807998" w:rsidRDefault="00807998" w:rsidP="00807998">
      <w:pPr>
        <w:shd w:val="clear" w:color="auto" w:fill="FFFFFF"/>
        <w:ind w:right="256"/>
        <w:jc w:val="both"/>
      </w:pPr>
      <w:r>
        <w:rPr>
          <w:color w:val="000000"/>
        </w:rPr>
        <w:t>а) повне найменування учасника, реквізити (адреса - юридична та фактична, телефон для контактів, факс);</w:t>
      </w:r>
    </w:p>
    <w:p w14:paraId="118994D2" w14:textId="77777777" w:rsidR="00807998" w:rsidRDefault="00807998" w:rsidP="00807998">
      <w:pPr>
        <w:shd w:val="clear" w:color="auto" w:fill="FFFFFF"/>
        <w:ind w:right="256"/>
        <w:jc w:val="both"/>
      </w:pPr>
      <w:r>
        <w:rPr>
          <w:color w:val="000000"/>
        </w:rPr>
        <w:t>б) код ЄДРПОУ, банківські реквізити;</w:t>
      </w:r>
    </w:p>
    <w:p w14:paraId="661F063E" w14:textId="77777777" w:rsidR="00807998" w:rsidRDefault="00807998" w:rsidP="00807998">
      <w:pPr>
        <w:shd w:val="clear" w:color="auto" w:fill="FFFFFF"/>
        <w:ind w:right="256"/>
        <w:jc w:val="both"/>
      </w:pPr>
      <w:r>
        <w:rPr>
          <w:color w:val="000000"/>
        </w:rPr>
        <w:t>в) керівництво (посада, ім'я, по батькові, телефон для контактів);</w:t>
      </w:r>
    </w:p>
    <w:p w14:paraId="4F3F5D14" w14:textId="77777777" w:rsidR="00807998" w:rsidRDefault="00807998" w:rsidP="00807998">
      <w:pPr>
        <w:shd w:val="clear" w:color="auto" w:fill="FFFFFF"/>
        <w:ind w:right="256"/>
        <w:jc w:val="both"/>
      </w:pPr>
      <w:r>
        <w:rPr>
          <w:color w:val="000000"/>
        </w:rPr>
        <w:t>г) згода на обробку персональних даних службової (посадової) особи Учасника, яку уповноважено представляти інтереси Учасника (для юридичних осіб) під час проведення процедури закупівлі або фізичної особи, яка є Учасником.</w:t>
      </w:r>
    </w:p>
    <w:p w14:paraId="4CE298F7" w14:textId="77777777" w:rsidR="00807998" w:rsidRDefault="00807998" w:rsidP="00807998">
      <w:pPr>
        <w:shd w:val="clear" w:color="auto" w:fill="FFFFFF"/>
        <w:ind w:right="256"/>
        <w:jc w:val="both"/>
      </w:pPr>
      <w:r>
        <w:rPr>
          <w:b/>
          <w:color w:val="000000"/>
          <w:lang w:val="uk-UA"/>
        </w:rPr>
        <w:t>2.</w:t>
      </w:r>
      <w:r>
        <w:rPr>
          <w:color w:val="000000"/>
          <w:lang w:val="uk-UA"/>
        </w:rPr>
        <w:t xml:space="preserve"> </w:t>
      </w:r>
      <w:r>
        <w:rPr>
          <w:color w:val="000000"/>
        </w:rPr>
        <w:t>Копія</w:t>
      </w:r>
      <w:r>
        <w:rPr>
          <w:color w:val="000000"/>
          <w:lang w:val="uk-UA"/>
        </w:rPr>
        <w:t>/оригінал</w:t>
      </w:r>
      <w:r>
        <w:rPr>
          <w:color w:val="000000"/>
        </w:rPr>
        <w:t xml:space="preserve"> документу, який підтверджує повноваження особи, уповноваженої підписувати договір</w:t>
      </w:r>
      <w:r>
        <w:rPr>
          <w:color w:val="000000"/>
          <w:lang w:val="uk-UA"/>
        </w:rPr>
        <w:t xml:space="preserve"> </w:t>
      </w:r>
      <w:r>
        <w:rPr>
          <w:color w:val="000000"/>
        </w:rPr>
        <w:t>(наприклад: виписка (витяг) з протоколу засновників (учасників) про призначення керівника або наказ про призначення керівника учасника, або довіреність, видана керівником  учасника, або рішення органів управління учасника про надання дозволу на укладення та підписання договору тощо)</w:t>
      </w:r>
      <w:r>
        <w:rPr>
          <w:color w:val="000000"/>
          <w:lang w:val="uk-UA"/>
        </w:rPr>
        <w:t>.</w:t>
      </w:r>
    </w:p>
    <w:p w14:paraId="2C130742" w14:textId="77777777" w:rsidR="00807998" w:rsidRPr="00F314CE" w:rsidRDefault="00807998" w:rsidP="00807998">
      <w:pPr>
        <w:jc w:val="both"/>
        <w:rPr>
          <w:lang w:val="uk-UA"/>
        </w:rPr>
      </w:pPr>
      <w:r>
        <w:rPr>
          <w:b/>
          <w:lang w:val="uk-UA" w:eastAsia="uk-UA"/>
        </w:rPr>
        <w:t xml:space="preserve">3. </w:t>
      </w:r>
      <w:r>
        <w:rPr>
          <w:lang w:val="uk-UA" w:eastAsia="uk-UA"/>
        </w:rPr>
        <w:t>Копія/оригінал свідоцтва про державну реєстрацію (для юридичних осіб та суб’єктів підприємницької діяльності) (у разі наявності) або Виписка з Єдиного державного реєстру юридичних та фізичних осіб - підприємців із зазначенням відповідних відомостей.</w:t>
      </w:r>
    </w:p>
    <w:p w14:paraId="710A4C69" w14:textId="77777777" w:rsidR="00807998" w:rsidRPr="00C06DD3" w:rsidRDefault="00807998" w:rsidP="00807998">
      <w:pPr>
        <w:jc w:val="both"/>
        <w:rPr>
          <w:lang w:val="uk-UA"/>
        </w:rPr>
      </w:pPr>
      <w:r>
        <w:rPr>
          <w:b/>
          <w:lang w:val="uk-UA" w:eastAsia="uk-UA"/>
        </w:rPr>
        <w:t xml:space="preserve">4. </w:t>
      </w:r>
      <w:r>
        <w:rPr>
          <w:lang w:val="uk-UA" w:eastAsia="uk-UA"/>
        </w:rPr>
        <w:t xml:space="preserve">Копію/оригінал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 </w:t>
      </w:r>
      <w:r>
        <w:rPr>
          <w:lang w:eastAsia="uk-UA"/>
        </w:rPr>
        <w:t>Інформацію про систему оподаткування учасника</w:t>
      </w:r>
      <w:r>
        <w:rPr>
          <w:lang w:val="uk-UA" w:eastAsia="uk-UA"/>
        </w:rPr>
        <w:t>.</w:t>
      </w:r>
    </w:p>
    <w:p w14:paraId="33224564" w14:textId="77777777" w:rsidR="00807998" w:rsidRDefault="00807998" w:rsidP="00807998">
      <w:pPr>
        <w:jc w:val="both"/>
        <w:rPr>
          <w:lang w:val="uk-UA" w:eastAsia="uk-UA"/>
        </w:rPr>
      </w:pPr>
      <w:r>
        <w:rPr>
          <w:b/>
          <w:lang w:val="uk-UA" w:eastAsia="uk-UA"/>
        </w:rPr>
        <w:t>5</w:t>
      </w:r>
      <w:r>
        <w:rPr>
          <w:b/>
          <w:lang w:eastAsia="uk-UA"/>
        </w:rPr>
        <w:t xml:space="preserve">. </w:t>
      </w:r>
      <w:r>
        <w:rPr>
          <w:lang w:eastAsia="uk-UA"/>
        </w:rPr>
        <w:t>Копія</w:t>
      </w:r>
      <w:r>
        <w:rPr>
          <w:lang w:val="uk-UA" w:eastAsia="uk-UA"/>
        </w:rPr>
        <w:t>/оригінал</w:t>
      </w:r>
      <w:r>
        <w:rPr>
          <w:lang w:eastAsia="uk-UA"/>
        </w:rPr>
        <w:t xml:space="preserve"> Статуту </w:t>
      </w:r>
      <w:r>
        <w:rPr>
          <w:lang w:val="uk-UA" w:eastAsia="uk-UA"/>
        </w:rPr>
        <w:t>або іншого установчого документа, засвідчена печаткою Учасника (у разі наявності) і підписом уповноваженої особи Учасника.</w:t>
      </w:r>
    </w:p>
    <w:p w14:paraId="44CCE0E0" w14:textId="77777777" w:rsidR="00807998" w:rsidRPr="00C06DD3" w:rsidRDefault="00807998" w:rsidP="00807998">
      <w:pPr>
        <w:pStyle w:val="rvps2"/>
        <w:shd w:val="clear" w:color="auto" w:fill="FFFFFF"/>
        <w:spacing w:before="0" w:beforeAutospacing="0" w:after="0" w:afterAutospacing="0"/>
        <w:jc w:val="both"/>
        <w:rPr>
          <w:lang w:val="uk-UA"/>
        </w:rPr>
      </w:pPr>
      <w:r w:rsidRPr="00B11E52">
        <w:rPr>
          <w:b/>
          <w:bCs/>
          <w:lang w:val="uk-UA"/>
        </w:rPr>
        <w:t>6.</w:t>
      </w:r>
      <w:r>
        <w:rPr>
          <w:lang w:val="uk-UA"/>
        </w:rPr>
        <w:t xml:space="preserve"> Про н</w:t>
      </w:r>
      <w:r w:rsidRPr="00B11E52">
        <w:t>аявність в учасника процедури закупівлі обладнання, матеріально-технічної бази та технологій</w:t>
      </w:r>
      <w:r>
        <w:rPr>
          <w:lang w:val="uk-UA"/>
        </w:rPr>
        <w:t>.</w:t>
      </w:r>
    </w:p>
    <w:p w14:paraId="02DBB929" w14:textId="77777777" w:rsidR="00807998" w:rsidRPr="00C06DD3" w:rsidRDefault="00807998" w:rsidP="00807998">
      <w:pPr>
        <w:pStyle w:val="rvps2"/>
        <w:shd w:val="clear" w:color="auto" w:fill="FFFFFF"/>
        <w:spacing w:before="0" w:beforeAutospacing="0" w:after="0" w:afterAutospacing="0"/>
        <w:jc w:val="both"/>
        <w:rPr>
          <w:lang w:val="uk-UA"/>
        </w:rPr>
      </w:pPr>
      <w:bookmarkStart w:id="0" w:name="n1254"/>
      <w:bookmarkEnd w:id="0"/>
      <w:r w:rsidRPr="00B11E52">
        <w:rPr>
          <w:b/>
          <w:bCs/>
          <w:lang w:val="uk-UA"/>
        </w:rPr>
        <w:t>7.</w:t>
      </w:r>
      <w:r>
        <w:rPr>
          <w:lang w:val="uk-UA"/>
        </w:rPr>
        <w:t xml:space="preserve"> Про н</w:t>
      </w:r>
      <w:r w:rsidRPr="00C06DD3">
        <w:rPr>
          <w:lang w:val="uk-UA"/>
        </w:rPr>
        <w:t>аявність в учасника процедури закупівлі працівників відповідної кваліфікації, які мають необхідні знання та досвід</w:t>
      </w:r>
      <w:r>
        <w:rPr>
          <w:lang w:val="uk-UA"/>
        </w:rPr>
        <w:t>.</w:t>
      </w:r>
    </w:p>
    <w:p w14:paraId="425B0DD2" w14:textId="77777777" w:rsidR="00807998" w:rsidRDefault="00807998" w:rsidP="00807998">
      <w:pPr>
        <w:shd w:val="clear" w:color="auto" w:fill="FFFFFF"/>
        <w:jc w:val="both"/>
        <w:rPr>
          <w:lang w:val="uk-UA"/>
        </w:rPr>
      </w:pPr>
      <w:bookmarkStart w:id="1" w:name="n1255"/>
      <w:bookmarkEnd w:id="1"/>
      <w:r w:rsidRPr="00B11E52">
        <w:rPr>
          <w:b/>
          <w:bCs/>
          <w:lang w:val="uk-UA"/>
        </w:rPr>
        <w:t>8.</w:t>
      </w:r>
      <w:r>
        <w:rPr>
          <w:lang w:val="uk-UA"/>
        </w:rPr>
        <w:t xml:space="preserve"> Про н</w:t>
      </w:r>
      <w:r w:rsidRPr="00B11E52">
        <w:t>аявність документально підтвердженого досвіду виконання аналогічного (аналогічних) за предметом закупівлі договору (договорів)</w:t>
      </w:r>
      <w:r w:rsidRPr="00FA4880">
        <w:rPr>
          <w:lang w:val="uk-UA" w:eastAsia="uk-UA"/>
        </w:rPr>
        <w:t xml:space="preserve"> </w:t>
      </w:r>
      <w:r>
        <w:rPr>
          <w:lang w:val="uk-UA" w:eastAsia="uk-UA"/>
        </w:rPr>
        <w:t xml:space="preserve">за територіальною ознакою наближеною до території виконання робіт по предмету закупівлі. Учасник має подати </w:t>
      </w:r>
      <w:r>
        <w:rPr>
          <w:lang w:val="uk-UA"/>
        </w:rPr>
        <w:t>довідку про досвід виконання аналогічного договору довільної форми із зазначенням номера та дати договору, інформації про контрагента, предмет договору (не менше одного) та  копію (копії) аналогічного договору, зазначеного в довідці.</w:t>
      </w:r>
    </w:p>
    <w:p w14:paraId="3A2E0669" w14:textId="77777777" w:rsidR="00807998" w:rsidRDefault="00807998" w:rsidP="00807998">
      <w:pPr>
        <w:shd w:val="clear" w:color="auto" w:fill="FFFFFF"/>
        <w:jc w:val="both"/>
        <w:rPr>
          <w:lang w:val="uk-UA"/>
        </w:rPr>
      </w:pPr>
      <w:r w:rsidRPr="006868B7">
        <w:rPr>
          <w:b/>
          <w:bCs/>
          <w:lang w:val="uk-UA"/>
        </w:rPr>
        <w:t>9.</w:t>
      </w:r>
      <w:r>
        <w:rPr>
          <w:lang w:val="uk-UA"/>
        </w:rPr>
        <w:t xml:space="preserve"> Відгуки замовників про аналогічний предмет закупівлі в Учасника.</w:t>
      </w:r>
    </w:p>
    <w:p w14:paraId="12B8C1D0" w14:textId="77777777" w:rsidR="00807998" w:rsidRPr="00FA4880" w:rsidRDefault="00807998" w:rsidP="00807998">
      <w:pPr>
        <w:pStyle w:val="rvps2"/>
        <w:shd w:val="clear" w:color="auto" w:fill="FFFFFF"/>
        <w:spacing w:before="0" w:beforeAutospacing="0" w:after="0" w:afterAutospacing="0"/>
        <w:jc w:val="both"/>
        <w:rPr>
          <w:lang w:val="uk-UA"/>
        </w:rPr>
      </w:pPr>
      <w:bookmarkStart w:id="2" w:name="n1256"/>
      <w:bookmarkEnd w:id="2"/>
      <w:r>
        <w:rPr>
          <w:b/>
          <w:bCs/>
          <w:lang w:val="uk-UA"/>
        </w:rPr>
        <w:t>10</w:t>
      </w:r>
      <w:r w:rsidRPr="00B11E52">
        <w:rPr>
          <w:b/>
          <w:bCs/>
          <w:lang w:val="uk-UA"/>
        </w:rPr>
        <w:t>.</w:t>
      </w:r>
      <w:r>
        <w:rPr>
          <w:lang w:val="uk-UA"/>
        </w:rPr>
        <w:t xml:space="preserve"> Про</w:t>
      </w:r>
      <w:r w:rsidRPr="00FA4880">
        <w:rPr>
          <w:lang w:val="uk-UA"/>
        </w:rPr>
        <w:t xml:space="preserve"> наявність фінансової спроможності, яка підтверджується фінансовою звітністю.</w:t>
      </w:r>
    </w:p>
    <w:p w14:paraId="54F00FF8" w14:textId="77777777" w:rsidR="00807998" w:rsidRDefault="00807998" w:rsidP="00807998">
      <w:pPr>
        <w:pStyle w:val="a3"/>
        <w:jc w:val="both"/>
        <w:rPr>
          <w:rFonts w:ascii="Times New Roman" w:hAnsi="Times New Roman"/>
          <w:sz w:val="24"/>
          <w:szCs w:val="24"/>
        </w:rPr>
      </w:pPr>
      <w:r>
        <w:rPr>
          <w:rFonts w:ascii="Times New Roman" w:hAnsi="Times New Roman"/>
          <w:b/>
          <w:bCs/>
          <w:sz w:val="24"/>
          <w:szCs w:val="24"/>
        </w:rPr>
        <w:t>11</w:t>
      </w:r>
      <w:r w:rsidRPr="00C5133C">
        <w:rPr>
          <w:rFonts w:ascii="Times New Roman" w:hAnsi="Times New Roman"/>
          <w:b/>
          <w:bCs/>
          <w:sz w:val="24"/>
          <w:szCs w:val="24"/>
        </w:rPr>
        <w:t>.</w:t>
      </w:r>
      <w:r>
        <w:rPr>
          <w:rFonts w:ascii="Times New Roman" w:hAnsi="Times New Roman"/>
          <w:sz w:val="24"/>
          <w:szCs w:val="24"/>
        </w:rPr>
        <w:t xml:space="preserve"> Згода з умовами та вимогами, які визначені у технічній специфікації (Додаток 1) та гарантування їх виконання у вигляді підписаної технічної специфікації або у вигляді довідки у довільній формі.</w:t>
      </w:r>
    </w:p>
    <w:p w14:paraId="18A17AE8" w14:textId="41EF0F46" w:rsidR="00807998" w:rsidRDefault="00807998" w:rsidP="00807998">
      <w:pPr>
        <w:tabs>
          <w:tab w:val="left" w:pos="0"/>
          <w:tab w:val="left" w:pos="1260"/>
        </w:tabs>
        <w:jc w:val="both"/>
        <w:rPr>
          <w:spacing w:val="-6"/>
        </w:rPr>
      </w:pPr>
      <w:r>
        <w:rPr>
          <w:b/>
          <w:bCs/>
          <w:spacing w:val="-6"/>
          <w:lang w:val="uk-UA"/>
        </w:rPr>
        <w:t>12</w:t>
      </w:r>
      <w:r w:rsidRPr="005E7C3A">
        <w:rPr>
          <w:b/>
          <w:bCs/>
          <w:spacing w:val="-6"/>
          <w:lang w:val="uk-UA"/>
        </w:rPr>
        <w:t>.</w:t>
      </w:r>
      <w:r>
        <w:rPr>
          <w:spacing w:val="-6"/>
          <w:lang w:val="uk-UA"/>
        </w:rPr>
        <w:t xml:space="preserve"> </w:t>
      </w:r>
      <w:r>
        <w:rPr>
          <w:spacing w:val="-6"/>
        </w:rPr>
        <w:t>Лист-гаранті</w:t>
      </w:r>
      <w:r>
        <w:rPr>
          <w:spacing w:val="-6"/>
          <w:lang w:val="uk-UA"/>
        </w:rPr>
        <w:t>ю</w:t>
      </w:r>
      <w:r>
        <w:rPr>
          <w:spacing w:val="-6"/>
        </w:rPr>
        <w:t xml:space="preserve"> про згоду з умовами договору та безумовного його підписання у редакції замовника</w:t>
      </w:r>
      <w:r>
        <w:rPr>
          <w:spacing w:val="-6"/>
          <w:lang w:val="uk-UA"/>
        </w:rPr>
        <w:t>, підписання договору у редакції тендерної документації</w:t>
      </w:r>
      <w:r>
        <w:rPr>
          <w:spacing w:val="-6"/>
        </w:rPr>
        <w:t>.</w:t>
      </w:r>
    </w:p>
    <w:p w14:paraId="5CD16FC8" w14:textId="3D481367" w:rsidR="00CE527D" w:rsidRPr="0069533F" w:rsidRDefault="00CE527D" w:rsidP="00CE527D">
      <w:pPr>
        <w:pStyle w:val="rvps2"/>
        <w:shd w:val="clear" w:color="auto" w:fill="FFFFFF"/>
        <w:spacing w:before="0" w:beforeAutospacing="0" w:after="0" w:afterAutospacing="0"/>
        <w:jc w:val="both"/>
        <w:rPr>
          <w:lang w:val="uk-UA"/>
        </w:rPr>
      </w:pPr>
      <w:r w:rsidRPr="00CE527D">
        <w:rPr>
          <w:b/>
          <w:bCs/>
          <w:lang w:val="uk-UA"/>
        </w:rPr>
        <w:t>13.</w:t>
      </w:r>
      <w:r>
        <w:rPr>
          <w:lang w:val="uk-UA"/>
        </w:rPr>
        <w:t xml:space="preserve"> </w:t>
      </w:r>
      <w:r w:rsidRPr="0069533F">
        <w:rPr>
          <w:lang w:val="uk-UA"/>
        </w:rPr>
        <w:t xml:space="preserve">Учасник процедури закупівлі підтверджує відсутність підстав, зазначених в пункті </w:t>
      </w:r>
      <w:r w:rsidRPr="0069533F">
        <w:rPr>
          <w:shd w:val="clear" w:color="auto" w:fill="FFFFFF"/>
          <w:lang w:val="uk-UA"/>
        </w:rPr>
        <w:t xml:space="preserve">44 </w:t>
      </w:r>
      <w:bookmarkStart w:id="3" w:name="_Hlk133494280"/>
      <w:r w:rsidRPr="0069533F">
        <w:rPr>
          <w:shd w:val="clear" w:color="auto" w:fill="FFFFFF"/>
          <w:lang w:val="uk-UA"/>
        </w:rPr>
        <w:t xml:space="preserve">постанови КМУ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bookmarkEnd w:id="3"/>
      <w:r w:rsidRPr="0069533F">
        <w:rPr>
          <w:shd w:val="clear" w:color="auto" w:fill="FFFFFF"/>
          <w:lang w:val="uk-UA"/>
        </w:rPr>
        <w:t>(далі - постанова КМУ від 12.10.2022 № 1178)</w:t>
      </w:r>
      <w:r w:rsidRPr="0069533F">
        <w:rPr>
          <w:lang w:val="uk-UA"/>
        </w:rPr>
        <w:t xml:space="preserve"> (крім</w:t>
      </w:r>
      <w:r w:rsidRPr="0069533F">
        <w:t> </w:t>
      </w:r>
      <w:hyperlink r:id="rId4" w:anchor="n411" w:history="1">
        <w:r w:rsidRPr="0069533F">
          <w:rPr>
            <w:rStyle w:val="a4"/>
            <w:lang w:val="uk-UA"/>
          </w:rPr>
          <w:t>абзацу чотирнадцятого</w:t>
        </w:r>
      </w:hyperlink>
      <w:r w:rsidRPr="0069533F">
        <w:t> </w:t>
      </w:r>
      <w:r w:rsidRPr="0069533F">
        <w:rPr>
          <w:lang w:val="uk-UA"/>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bookmarkStart w:id="4" w:name="n414"/>
      <w:bookmarkEnd w:id="4"/>
      <w:r w:rsidRPr="0069533F">
        <w:rPr>
          <w:lang w:val="uk-UA"/>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в пункті </w:t>
      </w:r>
      <w:r w:rsidRPr="0069533F">
        <w:rPr>
          <w:shd w:val="clear" w:color="auto" w:fill="FFFFFF"/>
          <w:lang w:val="uk-UA"/>
        </w:rPr>
        <w:t>44 постанови КМУ від 12.10.2022 № 1178</w:t>
      </w:r>
      <w:r w:rsidRPr="0069533F">
        <w:rPr>
          <w:lang w:val="uk-UA"/>
        </w:rPr>
        <w:t xml:space="preserve"> (крім</w:t>
      </w:r>
      <w:r w:rsidRPr="0069533F">
        <w:t> </w:t>
      </w:r>
      <w:hyperlink r:id="rId5" w:anchor="n411" w:history="1">
        <w:r w:rsidRPr="0069533F">
          <w:rPr>
            <w:rStyle w:val="a4"/>
            <w:lang w:val="uk-UA"/>
          </w:rPr>
          <w:t>абзацу чотирнадцятого</w:t>
        </w:r>
      </w:hyperlink>
      <w:r w:rsidRPr="0069533F">
        <w:t> </w:t>
      </w:r>
      <w:r w:rsidRPr="0069533F">
        <w:rPr>
          <w:lang w:val="uk-UA"/>
        </w:rPr>
        <w:t>цього пункту), крім самостійного декларування відсутності таких підстав учасником процедури закупівлі відповідно до</w:t>
      </w:r>
      <w:r w:rsidRPr="0069533F">
        <w:t> </w:t>
      </w:r>
      <w:hyperlink r:id="rId6" w:anchor="n413" w:history="1">
        <w:r w:rsidRPr="0069533F">
          <w:rPr>
            <w:rStyle w:val="a4"/>
            <w:lang w:val="uk-UA"/>
          </w:rPr>
          <w:t>абзацу шістнадцятого</w:t>
        </w:r>
      </w:hyperlink>
      <w:r w:rsidRPr="0069533F">
        <w:t> </w:t>
      </w:r>
      <w:r w:rsidRPr="0069533F">
        <w:rPr>
          <w:lang w:val="uk-UA"/>
        </w:rPr>
        <w:t>цього пункту.</w:t>
      </w:r>
    </w:p>
    <w:p w14:paraId="69BA2C50" w14:textId="26195970" w:rsidR="00CE527D" w:rsidRPr="0069533F" w:rsidRDefault="00CE527D" w:rsidP="00CE527D">
      <w:pPr>
        <w:shd w:val="clear" w:color="auto" w:fill="FFFFFF"/>
        <w:suppressAutoHyphens w:val="0"/>
        <w:jc w:val="both"/>
        <w:rPr>
          <w:shd w:val="clear" w:color="auto" w:fill="FFFFFF"/>
          <w:lang w:val="uk-UA"/>
        </w:rPr>
      </w:pPr>
      <w:r w:rsidRPr="0069533F">
        <w:rPr>
          <w:b/>
          <w:bCs/>
          <w:shd w:val="clear" w:color="auto" w:fill="FFFFFF"/>
          <w:lang w:val="uk-UA"/>
        </w:rPr>
        <w:t>1</w:t>
      </w:r>
      <w:r>
        <w:rPr>
          <w:b/>
          <w:bCs/>
          <w:shd w:val="clear" w:color="auto" w:fill="FFFFFF"/>
          <w:lang w:val="uk-UA"/>
        </w:rPr>
        <w:t>4</w:t>
      </w:r>
      <w:r w:rsidRPr="0069533F">
        <w:rPr>
          <w:b/>
          <w:bCs/>
          <w:shd w:val="clear" w:color="auto" w:fill="FFFFFF"/>
          <w:lang w:val="uk-UA"/>
        </w:rPr>
        <w:t>.</w:t>
      </w:r>
      <w:r w:rsidRPr="0069533F">
        <w:rPr>
          <w:shd w:val="clear" w:color="auto" w:fill="FFFFFF"/>
          <w:lang w:val="uk-UA"/>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w:t>
      </w:r>
      <w:r w:rsidRPr="0069533F">
        <w:rPr>
          <w:shd w:val="clear" w:color="auto" w:fill="FFFFFF"/>
          <w:lang w:val="uk-UA"/>
        </w:rPr>
        <w:lastRenderedPageBreak/>
        <w:t>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69533F">
        <w:rPr>
          <w:shd w:val="clear" w:color="auto" w:fill="FFFFFF"/>
        </w:rPr>
        <w:t> </w:t>
      </w:r>
      <w:hyperlink r:id="rId7" w:anchor="n401" w:history="1">
        <w:r w:rsidRPr="0069533F">
          <w:rPr>
            <w:rStyle w:val="a4"/>
            <w:shd w:val="clear" w:color="auto" w:fill="FFFFFF"/>
            <w:lang w:val="uk-UA"/>
          </w:rPr>
          <w:t>підпунктах 3</w:t>
        </w:r>
      </w:hyperlink>
      <w:r w:rsidRPr="0069533F">
        <w:rPr>
          <w:shd w:val="clear" w:color="auto" w:fill="FFFFFF"/>
          <w:lang w:val="uk-UA"/>
        </w:rPr>
        <w:t>,</w:t>
      </w:r>
      <w:r w:rsidRPr="0069533F">
        <w:rPr>
          <w:shd w:val="clear" w:color="auto" w:fill="FFFFFF"/>
        </w:rPr>
        <w:t> </w:t>
      </w:r>
      <w:hyperlink r:id="rId8" w:anchor="n403" w:history="1">
        <w:r w:rsidRPr="0069533F">
          <w:rPr>
            <w:rStyle w:val="a4"/>
            <w:shd w:val="clear" w:color="auto" w:fill="FFFFFF"/>
            <w:lang w:val="uk-UA"/>
          </w:rPr>
          <w:t>5</w:t>
        </w:r>
      </w:hyperlink>
      <w:r w:rsidRPr="0069533F">
        <w:rPr>
          <w:shd w:val="clear" w:color="auto" w:fill="FFFFFF"/>
          <w:lang w:val="uk-UA"/>
        </w:rPr>
        <w:t>,</w:t>
      </w:r>
      <w:r w:rsidRPr="0069533F">
        <w:rPr>
          <w:shd w:val="clear" w:color="auto" w:fill="FFFFFF"/>
        </w:rPr>
        <w:t> </w:t>
      </w:r>
      <w:hyperlink r:id="rId9" w:anchor="n404" w:history="1">
        <w:r w:rsidRPr="0069533F">
          <w:rPr>
            <w:rStyle w:val="a4"/>
            <w:shd w:val="clear" w:color="auto" w:fill="FFFFFF"/>
            <w:lang w:val="uk-UA"/>
          </w:rPr>
          <w:t>6</w:t>
        </w:r>
      </w:hyperlink>
      <w:r w:rsidRPr="0069533F">
        <w:rPr>
          <w:shd w:val="clear" w:color="auto" w:fill="FFFFFF"/>
        </w:rPr>
        <w:t> </w:t>
      </w:r>
      <w:r w:rsidRPr="0069533F">
        <w:rPr>
          <w:shd w:val="clear" w:color="auto" w:fill="FFFFFF"/>
          <w:lang w:val="uk-UA"/>
        </w:rPr>
        <w:t>і</w:t>
      </w:r>
      <w:r w:rsidRPr="0069533F">
        <w:rPr>
          <w:shd w:val="clear" w:color="auto" w:fill="FFFFFF"/>
        </w:rPr>
        <w:t> </w:t>
      </w:r>
      <w:hyperlink r:id="rId10" w:anchor="n410" w:history="1">
        <w:r w:rsidRPr="0069533F">
          <w:rPr>
            <w:rStyle w:val="a4"/>
            <w:shd w:val="clear" w:color="auto" w:fill="FFFFFF"/>
            <w:lang w:val="uk-UA"/>
          </w:rPr>
          <w:t>12</w:t>
        </w:r>
      </w:hyperlink>
      <w:r w:rsidRPr="0069533F">
        <w:rPr>
          <w:shd w:val="clear" w:color="auto" w:fill="FFFFFF"/>
        </w:rPr>
        <w:t> </w:t>
      </w:r>
      <w:r w:rsidRPr="0069533F">
        <w:rPr>
          <w:shd w:val="clear" w:color="auto" w:fill="FFFFFF"/>
          <w:lang w:val="uk-UA"/>
        </w:rPr>
        <w:t>та в</w:t>
      </w:r>
      <w:r w:rsidRPr="0069533F">
        <w:rPr>
          <w:shd w:val="clear" w:color="auto" w:fill="FFFFFF"/>
        </w:rPr>
        <w:t> </w:t>
      </w:r>
      <w:hyperlink r:id="rId11" w:anchor="n411" w:history="1">
        <w:r w:rsidRPr="0069533F">
          <w:rPr>
            <w:rStyle w:val="a4"/>
            <w:shd w:val="clear" w:color="auto" w:fill="FFFFFF"/>
            <w:lang w:val="uk-UA"/>
          </w:rPr>
          <w:t>абзаці чотирнадцятому</w:t>
        </w:r>
      </w:hyperlink>
      <w:r w:rsidRPr="0069533F">
        <w:rPr>
          <w:shd w:val="clear" w:color="auto" w:fill="FFFFFF"/>
        </w:rPr>
        <w:t> </w:t>
      </w:r>
      <w:r w:rsidRPr="0069533F">
        <w:rPr>
          <w:shd w:val="clear" w:color="auto" w:fill="FFFFFF"/>
          <w:lang w:val="uk-UA"/>
        </w:rPr>
        <w:t xml:space="preserve"> пункту </w:t>
      </w:r>
      <w:bookmarkStart w:id="5" w:name="_Hlk133493741"/>
      <w:r w:rsidRPr="0069533F">
        <w:rPr>
          <w:shd w:val="clear" w:color="auto" w:fill="FFFFFF"/>
          <w:lang w:val="uk-UA"/>
        </w:rPr>
        <w:t>44 постанови КМУ від 12.10.2022 № 1178</w:t>
      </w:r>
      <w:bookmarkEnd w:id="5"/>
      <w:r w:rsidRPr="0069533F">
        <w:rPr>
          <w:shd w:val="clear" w:color="auto" w:fill="FFFFFF"/>
          <w:lang w:val="uk-UA"/>
        </w:rPr>
        <w:t>. Замовник не вимагає документального підтвердження публічної інформації, що оприлюднена у формі відкритих даних згідно із</w:t>
      </w:r>
      <w:r w:rsidRPr="0069533F">
        <w:rPr>
          <w:shd w:val="clear" w:color="auto" w:fill="FFFFFF"/>
        </w:rPr>
        <w:t> </w:t>
      </w:r>
      <w:hyperlink r:id="rId12" w:tgtFrame="_blank" w:history="1">
        <w:r w:rsidRPr="0069533F">
          <w:rPr>
            <w:rStyle w:val="a4"/>
            <w:shd w:val="clear" w:color="auto" w:fill="FFFFFF"/>
            <w:lang w:val="uk-UA"/>
          </w:rPr>
          <w:t>Законом України</w:t>
        </w:r>
      </w:hyperlink>
      <w:r w:rsidRPr="0069533F">
        <w:rPr>
          <w:shd w:val="clear" w:color="auto" w:fill="FFFFFF"/>
        </w:rPr>
        <w:t> </w:t>
      </w:r>
      <w:r w:rsidRPr="0069533F">
        <w:rPr>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E6E6382" w14:textId="5F3CCDDD" w:rsidR="00807998" w:rsidRDefault="00807998" w:rsidP="00807998">
      <w:pPr>
        <w:tabs>
          <w:tab w:val="left" w:pos="0"/>
        </w:tabs>
        <w:spacing w:line="240" w:lineRule="atLeast"/>
        <w:jc w:val="both"/>
        <w:rPr>
          <w:b/>
          <w:bCs/>
          <w:lang w:val="uk-UA"/>
        </w:rPr>
      </w:pPr>
      <w:r w:rsidRPr="00FA4880">
        <w:rPr>
          <w:b/>
          <w:bCs/>
          <w:color w:val="333333"/>
          <w:lang w:val="uk-UA" w:eastAsia="uk-UA"/>
        </w:rPr>
        <w:t>1</w:t>
      </w:r>
      <w:r w:rsidR="00CE527D">
        <w:rPr>
          <w:b/>
          <w:bCs/>
          <w:color w:val="333333"/>
          <w:lang w:val="uk-UA" w:eastAsia="uk-UA"/>
        </w:rPr>
        <w:t>5</w:t>
      </w:r>
      <w:r w:rsidRPr="00FA4880">
        <w:rPr>
          <w:b/>
          <w:bCs/>
          <w:color w:val="333333"/>
          <w:lang w:val="uk-UA" w:eastAsia="uk-UA"/>
        </w:rPr>
        <w:t>.</w:t>
      </w:r>
      <w:r>
        <w:rPr>
          <w:color w:val="333333"/>
          <w:lang w:val="uk-UA" w:eastAsia="uk-UA"/>
        </w:rPr>
        <w:t xml:space="preserve"> </w:t>
      </w:r>
      <w:r>
        <w:rPr>
          <w:b/>
          <w:bCs/>
          <w:lang w:val="uk-UA"/>
        </w:rPr>
        <w:t>Замовник у будь-якому випадку не приймає до розгляду тендерну пропозицію, ціна якої є вищою ніж очікувана вартість предмету закупівлі, визначена Замовником в оголошенні про проведення відкритих торгів.</w:t>
      </w:r>
    </w:p>
    <w:p w14:paraId="1BEC69AA" w14:textId="6E901D6B" w:rsidR="00807998" w:rsidRDefault="00807998" w:rsidP="00807998">
      <w:pPr>
        <w:tabs>
          <w:tab w:val="left" w:pos="0"/>
        </w:tabs>
        <w:spacing w:line="240" w:lineRule="atLeast"/>
        <w:jc w:val="both"/>
        <w:rPr>
          <w:lang w:val="uk-UA"/>
        </w:rPr>
      </w:pPr>
      <w:r>
        <w:rPr>
          <w:b/>
          <w:bCs/>
          <w:lang w:val="uk-UA"/>
        </w:rPr>
        <w:t>1</w:t>
      </w:r>
      <w:r w:rsidR="00CE527D">
        <w:rPr>
          <w:b/>
          <w:bCs/>
          <w:lang w:val="uk-UA"/>
        </w:rPr>
        <w:t>6</w:t>
      </w:r>
      <w:r>
        <w:rPr>
          <w:b/>
          <w:bCs/>
          <w:lang w:val="uk-UA"/>
        </w:rPr>
        <w:t xml:space="preserve">. </w:t>
      </w:r>
      <w:r>
        <w:rPr>
          <w:lang w:val="uk-UA"/>
        </w:rPr>
        <w:t>П</w:t>
      </w:r>
      <w:r w:rsidRPr="00F35D5F">
        <w:rPr>
          <w:lang w:val="uk-UA"/>
        </w:rPr>
        <w:t xml:space="preserve">оставка </w:t>
      </w:r>
      <w:bookmarkStart w:id="6" w:name="_Hlk132620023"/>
      <w:r w:rsidRPr="00F35D5F">
        <w:rPr>
          <w:lang w:val="uk-UA"/>
        </w:rPr>
        <w:t>(завантаження, перевезення, розвантаження)</w:t>
      </w:r>
      <w:bookmarkEnd w:id="6"/>
      <w:r w:rsidRPr="00F35D5F">
        <w:rPr>
          <w:lang w:val="uk-UA"/>
        </w:rPr>
        <w:t xml:space="preserve"> предмету закупівлі здійснюється силами, засобами та коштом Учасника</w:t>
      </w:r>
      <w:r>
        <w:rPr>
          <w:lang w:val="uk-UA"/>
        </w:rPr>
        <w:t>.</w:t>
      </w:r>
    </w:p>
    <w:p w14:paraId="579E66EA" w14:textId="19DB2796" w:rsidR="00807998" w:rsidRDefault="00807998" w:rsidP="00807998">
      <w:pPr>
        <w:tabs>
          <w:tab w:val="left" w:pos="0"/>
        </w:tabs>
        <w:spacing w:line="240" w:lineRule="atLeast"/>
        <w:jc w:val="both"/>
        <w:rPr>
          <w:lang w:val="uk-UA"/>
        </w:rPr>
      </w:pPr>
      <w:r w:rsidRPr="00C06DD3">
        <w:rPr>
          <w:b/>
          <w:bCs/>
          <w:lang w:val="uk-UA"/>
        </w:rPr>
        <w:t>1</w:t>
      </w:r>
      <w:r w:rsidR="00CE527D">
        <w:rPr>
          <w:b/>
          <w:bCs/>
          <w:lang w:val="uk-UA"/>
        </w:rPr>
        <w:t>7</w:t>
      </w:r>
      <w:r w:rsidRPr="00C06DD3">
        <w:rPr>
          <w:b/>
          <w:bCs/>
          <w:lang w:val="uk-UA"/>
        </w:rPr>
        <w:t>.</w:t>
      </w:r>
      <w:r>
        <w:rPr>
          <w:lang w:val="uk-UA"/>
        </w:rPr>
        <w:t xml:space="preserve"> Надання Учасником Замовнику необхідної технічної документації на предмет закупівлі.</w:t>
      </w:r>
    </w:p>
    <w:p w14:paraId="72DEF5C6" w14:textId="7DEA89F7" w:rsidR="00807998" w:rsidRPr="006868B7" w:rsidRDefault="00CE527D" w:rsidP="00807998">
      <w:pPr>
        <w:pStyle w:val="a3"/>
        <w:jc w:val="both"/>
        <w:rPr>
          <w:rFonts w:ascii="Times New Roman" w:hAnsi="Times New Roman"/>
          <w:sz w:val="24"/>
          <w:szCs w:val="24"/>
          <w:lang w:eastAsia="en-US"/>
        </w:rPr>
      </w:pPr>
      <w:r>
        <w:rPr>
          <w:rFonts w:ascii="Times New Roman" w:hAnsi="Times New Roman" w:cs="Times New Roman"/>
          <w:b/>
          <w:bCs/>
          <w:sz w:val="24"/>
          <w:szCs w:val="24"/>
        </w:rPr>
        <w:t>18</w:t>
      </w:r>
      <w:r w:rsidR="00807998" w:rsidRPr="006868B7">
        <w:rPr>
          <w:rFonts w:ascii="Times New Roman" w:hAnsi="Times New Roman" w:cs="Times New Roman"/>
          <w:b/>
          <w:bCs/>
          <w:sz w:val="24"/>
          <w:szCs w:val="24"/>
        </w:rPr>
        <w:t>.</w:t>
      </w:r>
      <w:r w:rsidR="00807998">
        <w:t xml:space="preserve"> </w:t>
      </w:r>
      <w:r w:rsidR="00807998" w:rsidRPr="006868B7">
        <w:rPr>
          <w:rFonts w:ascii="Times New Roman" w:hAnsi="Times New Roman"/>
          <w:sz w:val="24"/>
          <w:szCs w:val="24"/>
        </w:rPr>
        <w:t>Наявність в Учасника дозвільних документів на виконання робіт, на провадження певного виду господарської діяльності, ліцензії тощо.</w:t>
      </w:r>
    </w:p>
    <w:p w14:paraId="6E8793CE" w14:textId="39BB9A24" w:rsidR="00807998" w:rsidRDefault="00CE527D" w:rsidP="00807998">
      <w:pPr>
        <w:tabs>
          <w:tab w:val="left" w:pos="0"/>
        </w:tabs>
        <w:spacing w:line="240" w:lineRule="atLeast"/>
        <w:jc w:val="both"/>
        <w:rPr>
          <w:lang w:val="uk-UA"/>
        </w:rPr>
      </w:pPr>
      <w:r>
        <w:rPr>
          <w:b/>
          <w:bCs/>
          <w:lang w:val="uk-UA"/>
        </w:rPr>
        <w:t>19</w:t>
      </w:r>
      <w:r w:rsidR="00807998" w:rsidRPr="00C06DD3">
        <w:rPr>
          <w:b/>
          <w:bCs/>
          <w:lang w:val="uk-UA"/>
        </w:rPr>
        <w:t>.</w:t>
      </w:r>
      <w:r w:rsidR="00807998">
        <w:rPr>
          <w:lang w:val="uk-UA"/>
        </w:rPr>
        <w:t xml:space="preserve"> Відповідальність за охорону праці при поставці </w:t>
      </w:r>
      <w:r w:rsidR="00807998" w:rsidRPr="00F35D5F">
        <w:rPr>
          <w:lang w:val="uk-UA"/>
        </w:rPr>
        <w:t>(завантажен</w:t>
      </w:r>
      <w:r w:rsidR="00807998">
        <w:rPr>
          <w:lang w:val="uk-UA"/>
        </w:rPr>
        <w:t>і</w:t>
      </w:r>
      <w:r w:rsidR="00807998" w:rsidRPr="00F35D5F">
        <w:rPr>
          <w:lang w:val="uk-UA"/>
        </w:rPr>
        <w:t>, перевезен</w:t>
      </w:r>
      <w:r w:rsidR="00807998">
        <w:rPr>
          <w:lang w:val="uk-UA"/>
        </w:rPr>
        <w:t>і</w:t>
      </w:r>
      <w:r w:rsidR="00807998" w:rsidRPr="00F35D5F">
        <w:rPr>
          <w:lang w:val="uk-UA"/>
        </w:rPr>
        <w:t>, розвантажен</w:t>
      </w:r>
      <w:r w:rsidR="00807998">
        <w:rPr>
          <w:lang w:val="uk-UA"/>
        </w:rPr>
        <w:t>і</w:t>
      </w:r>
      <w:r w:rsidR="00807998" w:rsidRPr="00F35D5F">
        <w:rPr>
          <w:lang w:val="uk-UA"/>
        </w:rPr>
        <w:t>)</w:t>
      </w:r>
      <w:r w:rsidR="00807998">
        <w:rPr>
          <w:lang w:val="uk-UA"/>
        </w:rPr>
        <w:t xml:space="preserve"> покладається на Учасника.</w:t>
      </w:r>
    </w:p>
    <w:p w14:paraId="623E2ECF" w14:textId="5E78D645" w:rsidR="00807998" w:rsidRDefault="00807998" w:rsidP="00807998">
      <w:pPr>
        <w:tabs>
          <w:tab w:val="left" w:pos="0"/>
        </w:tabs>
        <w:spacing w:line="240" w:lineRule="atLeast"/>
        <w:jc w:val="both"/>
        <w:rPr>
          <w:lang w:val="uk-UA"/>
        </w:rPr>
      </w:pPr>
      <w:r>
        <w:rPr>
          <w:b/>
          <w:bCs/>
          <w:lang w:val="uk-UA"/>
        </w:rPr>
        <w:t>2</w:t>
      </w:r>
      <w:r w:rsidR="00CE527D">
        <w:rPr>
          <w:b/>
          <w:bCs/>
          <w:lang w:val="uk-UA"/>
        </w:rPr>
        <w:t>0</w:t>
      </w:r>
      <w:r w:rsidRPr="00C06DD3">
        <w:rPr>
          <w:b/>
          <w:bCs/>
          <w:lang w:val="uk-UA"/>
        </w:rPr>
        <w:t>.</w:t>
      </w:r>
      <w:r>
        <w:rPr>
          <w:lang w:val="uk-UA"/>
        </w:rPr>
        <w:t xml:space="preserve"> Безкоштовне усунення усіх дрібних недоробок по предмету закупівлі.</w:t>
      </w:r>
    </w:p>
    <w:p w14:paraId="0696A779" w14:textId="7220FA5D" w:rsidR="00807998" w:rsidRDefault="00807998" w:rsidP="00807998">
      <w:pPr>
        <w:tabs>
          <w:tab w:val="left" w:pos="0"/>
        </w:tabs>
        <w:spacing w:line="240" w:lineRule="atLeast"/>
        <w:jc w:val="both"/>
        <w:rPr>
          <w:lang w:val="uk-UA"/>
        </w:rPr>
      </w:pPr>
      <w:r>
        <w:rPr>
          <w:b/>
          <w:bCs/>
          <w:lang w:val="uk-UA"/>
        </w:rPr>
        <w:t>2</w:t>
      </w:r>
      <w:r w:rsidR="00CE527D">
        <w:rPr>
          <w:b/>
          <w:bCs/>
          <w:lang w:val="uk-UA"/>
        </w:rPr>
        <w:t>1</w:t>
      </w:r>
      <w:r w:rsidRPr="00F37157">
        <w:rPr>
          <w:b/>
          <w:bCs/>
          <w:lang w:val="uk-UA"/>
        </w:rPr>
        <w:t>.</w:t>
      </w:r>
      <w:r>
        <w:rPr>
          <w:lang w:val="uk-UA"/>
        </w:rPr>
        <w:t xml:space="preserve"> Безкоштовне надання консультаційних послуг по предмету закупівлі у період його функціонування.</w:t>
      </w:r>
    </w:p>
    <w:p w14:paraId="5CA3927D" w14:textId="77777777" w:rsidR="00807998" w:rsidRDefault="00807998" w:rsidP="00807998">
      <w:pPr>
        <w:tabs>
          <w:tab w:val="left" w:pos="0"/>
        </w:tabs>
        <w:spacing w:line="240" w:lineRule="atLeast"/>
        <w:jc w:val="both"/>
        <w:rPr>
          <w:lang w:val="uk-UA"/>
        </w:rPr>
      </w:pPr>
    </w:p>
    <w:p w14:paraId="0A37B4D5" w14:textId="77777777" w:rsidR="00807998" w:rsidRPr="00B5094C" w:rsidRDefault="00807998" w:rsidP="00807998">
      <w:pPr>
        <w:tabs>
          <w:tab w:val="left" w:pos="0"/>
        </w:tabs>
        <w:spacing w:line="240" w:lineRule="atLeast"/>
        <w:jc w:val="both"/>
        <w:rPr>
          <w:b/>
          <w:bCs/>
          <w:lang w:val="uk-UA"/>
        </w:rPr>
      </w:pPr>
    </w:p>
    <w:p w14:paraId="162106AE" w14:textId="77777777" w:rsidR="00807998" w:rsidRPr="00B5094C" w:rsidRDefault="00807998" w:rsidP="00807998">
      <w:pPr>
        <w:tabs>
          <w:tab w:val="left" w:pos="0"/>
          <w:tab w:val="left" w:pos="1260"/>
        </w:tabs>
        <w:spacing w:line="240" w:lineRule="atLeast"/>
        <w:jc w:val="both"/>
        <w:rPr>
          <w:color w:val="333333"/>
          <w:lang w:val="uk-UA" w:eastAsia="uk-UA"/>
        </w:rPr>
      </w:pPr>
    </w:p>
    <w:p w14:paraId="0C09F6A3" w14:textId="77777777" w:rsidR="00807998" w:rsidRDefault="00807998" w:rsidP="00807998">
      <w:pPr>
        <w:spacing w:before="280" w:after="280"/>
        <w:ind w:firstLine="851"/>
        <w:jc w:val="both"/>
        <w:rPr>
          <w:color w:val="333333"/>
          <w:lang w:eastAsia="uk-UA"/>
        </w:rPr>
      </w:pPr>
    </w:p>
    <w:p w14:paraId="7547923E" w14:textId="77777777" w:rsidR="00807998" w:rsidRDefault="00807998" w:rsidP="00807998">
      <w:pPr>
        <w:spacing w:before="280" w:after="280"/>
        <w:ind w:firstLine="851"/>
        <w:jc w:val="both"/>
        <w:rPr>
          <w:color w:val="333333"/>
          <w:lang w:eastAsia="uk-UA"/>
        </w:rPr>
      </w:pPr>
    </w:p>
    <w:p w14:paraId="36344230" w14:textId="77777777" w:rsidR="00CF61A4" w:rsidRDefault="00CF61A4"/>
    <w:sectPr w:rsidR="00CF61A4" w:rsidSect="00807998">
      <w:pgSz w:w="11906" w:h="16838"/>
      <w:pgMar w:top="284" w:right="56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D74"/>
    <w:rsid w:val="00807998"/>
    <w:rsid w:val="00CE527D"/>
    <w:rsid w:val="00CF61A4"/>
    <w:rsid w:val="00DB4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4D794"/>
  <w15:chartTrackingRefBased/>
  <w15:docId w15:val="{414A4F08-95EE-4D7F-83F0-6B1B6C6E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7998"/>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7998"/>
    <w:pPr>
      <w:suppressAutoHyphens/>
      <w:spacing w:after="0" w:line="240" w:lineRule="auto"/>
    </w:pPr>
    <w:rPr>
      <w:rFonts w:ascii="Calibri" w:eastAsia="Calibri" w:hAnsi="Calibri" w:cs="Calibri"/>
      <w:lang w:val="uk-UA" w:eastAsia="zh-CN"/>
    </w:rPr>
  </w:style>
  <w:style w:type="paragraph" w:customStyle="1" w:styleId="rvps2">
    <w:name w:val="rvps2"/>
    <w:basedOn w:val="a"/>
    <w:rsid w:val="00807998"/>
    <w:pPr>
      <w:suppressAutoHyphens w:val="0"/>
      <w:spacing w:before="100" w:beforeAutospacing="1" w:after="100" w:afterAutospacing="1"/>
    </w:pPr>
    <w:rPr>
      <w:lang w:eastAsia="ru-RU"/>
    </w:rPr>
  </w:style>
  <w:style w:type="character" w:styleId="a4">
    <w:name w:val="Hyperlink"/>
    <w:basedOn w:val="a0"/>
    <w:uiPriority w:val="99"/>
    <w:semiHidden/>
    <w:unhideWhenUsed/>
    <w:rsid w:val="00CE52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2939-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4" Type="http://schemas.openxmlformats.org/officeDocument/2006/relationships/hyperlink" Target="https://zakon.rada.gov.ua/laws/show/1178-2022-%D0%BF" TargetMode="External"/><Relationship Id="rId9" Type="http://schemas.openxmlformats.org/officeDocument/2006/relationships/hyperlink" Target="https://zakon.rada.gov.ua/laws/show/1178-2022-%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965</Words>
  <Characters>5505</Characters>
  <Application>Microsoft Office Word</Application>
  <DocSecurity>0</DocSecurity>
  <Lines>45</Lines>
  <Paragraphs>12</Paragraphs>
  <ScaleCrop>false</ScaleCrop>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Artem</cp:lastModifiedBy>
  <cp:revision>4</cp:revision>
  <dcterms:created xsi:type="dcterms:W3CDTF">2023-04-17T12:27:00Z</dcterms:created>
  <dcterms:modified xsi:type="dcterms:W3CDTF">2023-05-01T10:28:00Z</dcterms:modified>
</cp:coreProperties>
</file>