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7C" w:rsidRPr="00D874E7" w:rsidRDefault="00FC4D7C" w:rsidP="00FC4D7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874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ДОДАТОК №2</w:t>
      </w:r>
    </w:p>
    <w:p w:rsidR="00FC4D7C" w:rsidRPr="00D874E7" w:rsidRDefault="00FC4D7C" w:rsidP="00FC4D7C">
      <w:pPr>
        <w:tabs>
          <w:tab w:val="left" w:pos="238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C4D7C" w:rsidRDefault="00FC4D7C" w:rsidP="00FC4D7C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sz w:val="24"/>
          <w:szCs w:val="24"/>
        </w:rPr>
      </w:pPr>
      <w:r w:rsidRPr="00D43E8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ТЕХНІЧНА СПЕЦИФІКАЦІЯ </w:t>
      </w:r>
    </w:p>
    <w:p w:rsidR="007A00E5" w:rsidRPr="00FC4D7C" w:rsidRDefault="007A00E5" w:rsidP="007A00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ДК 021:2015- </w:t>
      </w:r>
      <w:r w:rsidRPr="00FC4D7C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03220000-9 Овочі, фрукти та горіхи</w:t>
      </w:r>
      <w:r w:rsidRPr="00FC4D7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C4D7C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>уряк, капуста,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м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орква,  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цибуля, апельсини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,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яблука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,</w:t>
      </w:r>
      <w:r w:rsidR="00520059">
        <w:rPr>
          <w:rFonts w:ascii="Times New Roman" w:hAnsi="Times New Roman"/>
          <w:b/>
          <w:sz w:val="24"/>
          <w:szCs w:val="24"/>
          <w:u w:val="single"/>
          <w:lang w:val="uk-UA"/>
        </w:rPr>
        <w:t>банани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 лимони для закладів освіти </w:t>
      </w:r>
      <w:proofErr w:type="spellStart"/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>Бродівської</w:t>
      </w:r>
      <w:proofErr w:type="spellEnd"/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міської ради )</w:t>
      </w:r>
    </w:p>
    <w:p w:rsidR="007A00E5" w:rsidRPr="007A00E5" w:rsidRDefault="007A00E5" w:rsidP="007A00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A00E5" w:rsidRPr="0066773D" w:rsidRDefault="0066773D" w:rsidP="00FC4D7C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73D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proofErr w:type="spellStart"/>
      <w:r w:rsidRPr="0066773D"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 w:rsidRPr="006677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773D">
        <w:rPr>
          <w:rFonts w:ascii="Times New Roman" w:hAnsi="Times New Roman"/>
          <w:color w:val="000000"/>
          <w:sz w:val="24"/>
          <w:szCs w:val="24"/>
        </w:rPr>
        <w:t>параметри</w:t>
      </w:r>
      <w:proofErr w:type="spellEnd"/>
      <w:r w:rsidRPr="0066773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087"/>
        <w:gridCol w:w="4334"/>
        <w:gridCol w:w="1516"/>
        <w:gridCol w:w="1100"/>
      </w:tblGrid>
      <w:tr w:rsidR="007A00E5" w:rsidRPr="007A00E5" w:rsidTr="009243B2">
        <w:trPr>
          <w:trHeight w:val="6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лоту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Найменування</w:t>
            </w:r>
            <w:proofErr w:type="spellEnd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предмета </w:t>
            </w: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виміру</w:t>
            </w:r>
            <w:bookmarkStart w:id="0" w:name="_GoBack"/>
            <w:bookmarkEnd w:id="0"/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7A00E5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597120" w:rsidRDefault="007A00E5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597120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(кг)</w:t>
            </w:r>
          </w:p>
          <w:p w:rsidR="007A00E5" w:rsidRPr="007A00E5" w:rsidRDefault="007A00E5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A00E5" w:rsidRPr="007A00E5" w:rsidTr="009243B2">
        <w:trPr>
          <w:trHeight w:val="6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Буряк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0E5" w:rsidRPr="007A00E5" w:rsidRDefault="007A00E5" w:rsidP="009243B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7A00E5" w:rsidRPr="007A00E5" w:rsidRDefault="007A00E5" w:rsidP="009243B2">
            <w:pPr>
              <w:widowControl w:val="0"/>
              <w:tabs>
                <w:tab w:val="left" w:pos="78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Коренеплоди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ґрунту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),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зів’ялі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тріснуті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уражені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хворобами,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зовнішньої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загнивання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суха,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 Ø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 xml:space="preserve">12 </w:t>
              </w:r>
              <w:proofErr w:type="gramStart"/>
              <w:r w:rsidRPr="007A00E5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найширшій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нітратів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вітчизняного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ДСТУ 7033:2009</w:t>
            </w:r>
          </w:p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597120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3320</w:t>
            </w:r>
          </w:p>
        </w:tc>
      </w:tr>
      <w:tr w:rsidR="007A00E5" w:rsidRPr="007A00E5" w:rsidTr="009243B2">
        <w:trPr>
          <w:trHeight w:val="5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0E5" w:rsidRPr="007A00E5" w:rsidRDefault="007A00E5" w:rsidP="0092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білоголова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 Урожай 2022-</w:t>
            </w:r>
            <w:proofErr w:type="gramStart"/>
            <w:r w:rsidRPr="007A00E5">
              <w:rPr>
                <w:rFonts w:ascii="Times New Roman" w:hAnsi="Times New Roman"/>
                <w:sz w:val="24"/>
                <w:szCs w:val="24"/>
              </w:rPr>
              <w:t>2023  року</w:t>
            </w:r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Капуста за характеристикою і нормою -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пізньостигла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Товарний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 - перший.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Качани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щільними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ушкодженими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сільськогосподарськими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нормальний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запах,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запаху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загнилих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жовтих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зів'ялих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забруднених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листків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ДСТУ 7037:2009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597120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4500</w:t>
            </w:r>
          </w:p>
        </w:tc>
      </w:tr>
      <w:tr w:rsidR="007A00E5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Морква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0E5" w:rsidRPr="007A00E5" w:rsidRDefault="007A00E5" w:rsidP="009243B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7A00E5" w:rsidRPr="007A00E5" w:rsidRDefault="007A00E5" w:rsidP="009243B2">
            <w:pPr>
              <w:widowControl w:val="0"/>
              <w:tabs>
                <w:tab w:val="left" w:pos="78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Коренеплоди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ґрунту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),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зів’ялі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тріснуті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уражені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хворобами,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зовнішньої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загнивання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суха,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довжині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ДСТУ 7035:2009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D8183B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3540</w:t>
            </w:r>
          </w:p>
        </w:tc>
      </w:tr>
      <w:tr w:rsidR="007A00E5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D47ED0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Цибуля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0E5" w:rsidRPr="007A00E5" w:rsidRDefault="007A00E5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Цибуля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ріпчаста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Урожай 2022-2023 року. Цибуля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ґатунку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Цибулини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доспілі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пророслі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з сухими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верхніми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висушеною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шийкою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до 5%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цибулин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тріщинами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відкривають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соковиту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на ширину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2 мм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до 10%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роздвоєних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загальними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сухими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Не </w:t>
            </w:r>
            <w:proofErr w:type="spellStart"/>
            <w:proofErr w:type="gram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великі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ДСТУ </w:t>
            </w:r>
          </w:p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3234-95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D8183B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3300</w:t>
            </w:r>
          </w:p>
        </w:tc>
      </w:tr>
      <w:tr w:rsidR="007A00E5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D47ED0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Апельсини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0E5" w:rsidRPr="007A00E5" w:rsidRDefault="007A00E5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7A00E5" w:rsidRPr="007A00E5" w:rsidRDefault="007A00E5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1-2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63 мм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ДСТУ</w:t>
            </w:r>
          </w:p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 4427-82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D8183B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7A00E5" w:rsidRPr="007A00E5" w:rsidTr="009243B2">
        <w:trPr>
          <w:trHeight w:val="13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00E5" w:rsidRPr="007A00E5" w:rsidRDefault="00D47ED0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Яблука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A00E5" w:rsidRPr="007A00E5" w:rsidRDefault="007A00E5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Урожай 2022-2023 року Без ГМО.</w:t>
            </w:r>
          </w:p>
          <w:p w:rsidR="007A00E5" w:rsidRPr="007A00E5" w:rsidRDefault="007A00E5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стиглі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одинакові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 формою, без будь-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, кисло-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солодкого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солодкого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смаку,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вага -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180 гр.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діючого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санітарного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ДСТУ 8133:2015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0E5" w:rsidRPr="007A00E5" w:rsidRDefault="00D8183B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7750</w:t>
            </w:r>
          </w:p>
        </w:tc>
      </w:tr>
      <w:tr w:rsidR="007A00E5" w:rsidRPr="007A00E5" w:rsidTr="009243B2">
        <w:trPr>
          <w:trHeight w:val="16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D47ED0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Банани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0E5" w:rsidRPr="007A00E5" w:rsidRDefault="007A00E5" w:rsidP="00924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Банани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1-го сорту -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жовтим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забарвленням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незначними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залишками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зелені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Плоди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щільні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перезрівші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вагою не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250гр., без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гнилі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надривів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глибоких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порізів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тріщин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пакування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нові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безпечні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Упаковані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банани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вологу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поверхню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зберігається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транспортуванні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ДСТУ 4033: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007FA8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2100</w:t>
            </w:r>
          </w:p>
        </w:tc>
      </w:tr>
      <w:tr w:rsidR="007A00E5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D47ED0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E5" w:rsidRPr="007A00E5" w:rsidRDefault="001918C8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имони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0E5" w:rsidRPr="007A00E5" w:rsidRDefault="007A00E5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Урожай 2022-2023 року. Без ГМО.</w:t>
            </w:r>
          </w:p>
          <w:p w:rsidR="007A00E5" w:rsidRPr="007A00E5" w:rsidRDefault="007A00E5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Цитрусові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спілими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соковитими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ушкодженими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мороженими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гнилі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Вміст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токсичних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нітратів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пестицидів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не повинно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перевищувати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допустимих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заявлених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ДСТУ на </w:t>
            </w:r>
            <w:proofErr w:type="spellStart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даний</w:t>
            </w:r>
            <w:proofErr w:type="spellEnd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вид </w:t>
            </w:r>
            <w:proofErr w:type="spellStart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продукції</w:t>
            </w:r>
            <w:proofErr w:type="spellEnd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ДСТУ </w:t>
            </w:r>
          </w:p>
          <w:p w:rsidR="007A00E5" w:rsidRPr="007A00E5" w:rsidRDefault="007A00E5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4429-82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0E5" w:rsidRPr="007A00E5" w:rsidRDefault="00D8183B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450</w:t>
            </w:r>
          </w:p>
        </w:tc>
      </w:tr>
    </w:tbl>
    <w:p w:rsidR="007A00E5" w:rsidRPr="007A00E5" w:rsidRDefault="007A00E5" w:rsidP="007A00E5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00E5" w:rsidRPr="007A00E5" w:rsidRDefault="007A00E5" w:rsidP="007A00E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2. Фактом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подання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тендерної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учасник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відповідність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своєї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="00FC4D7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технічним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якісним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кількісним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функціональним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характеристикам до предмета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у тому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числі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технічній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специфікації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іншим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 предмету</w:t>
      </w:r>
      <w:proofErr w:type="gram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містяться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тендерній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цьому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додатку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також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можливість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поставки товару, у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вимог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визначених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згідно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умовами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тендерної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00E5" w:rsidRDefault="007A00E5" w:rsidP="007A00E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Якість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технічної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специфікації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чинним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державним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стандартам.</w:t>
      </w:r>
    </w:p>
    <w:p w:rsidR="00FC4D7C" w:rsidRPr="004A57F9" w:rsidRDefault="00FC4D7C" w:rsidP="00FC4D7C">
      <w:pPr>
        <w:pStyle w:val="a4"/>
        <w:tabs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A00E5" w:rsidRPr="007A00E5">
        <w:rPr>
          <w:rFonts w:ascii="Times New Roman" w:hAnsi="Times New Roman" w:cs="Times New Roman"/>
          <w:sz w:val="24"/>
          <w:szCs w:val="24"/>
        </w:rPr>
        <w:t>3.</w:t>
      </w:r>
      <w:r w:rsidRPr="004A57F9">
        <w:rPr>
          <w:rFonts w:ascii="Times New Roman" w:hAnsi="Times New Roman" w:cs="Times New Roman"/>
          <w:sz w:val="24"/>
          <w:szCs w:val="24"/>
        </w:rPr>
        <w:t xml:space="preserve">Транспортування та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 xml:space="preserve"> товару проводиться силами та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>.</w:t>
      </w:r>
    </w:p>
    <w:p w:rsidR="007A00E5" w:rsidRPr="00FC4D7C" w:rsidRDefault="007A00E5" w:rsidP="007A00E5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Поставка товару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здійснюватися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автотранспорті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призначений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обладнаний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  <w:r w:rsidR="00FC4D7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C4D7C">
        <w:rPr>
          <w:rFonts w:ascii="Times New Roman" w:hAnsi="Times New Roman"/>
          <w:sz w:val="24"/>
          <w:szCs w:val="24"/>
          <w:lang w:val="uk-UA" w:eastAsia="ru-RU"/>
        </w:rPr>
        <w:t>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забезпечені санітарним одягом (халатом, рукавицями).</w:t>
      </w:r>
    </w:p>
    <w:p w:rsidR="007A00E5" w:rsidRPr="008F29C1" w:rsidRDefault="007A00E5" w:rsidP="007A00E5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29C1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Постачальник</w:t>
      </w:r>
      <w:r w:rsidRPr="008F29C1">
        <w:rPr>
          <w:rFonts w:ascii="Times New Roman" w:hAnsi="Times New Roman"/>
          <w:sz w:val="24"/>
          <w:szCs w:val="24"/>
          <w:lang w:val="uk-UA" w:eastAsia="ru-RU"/>
        </w:rPr>
        <w:t xml:space="preserve"> забезпечує належне санітарне утримання виробничих пр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иміщень, обладнання, інвентаря.</w:t>
      </w:r>
    </w:p>
    <w:p w:rsidR="007A00E5" w:rsidRPr="008F29C1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29C1">
        <w:rPr>
          <w:rFonts w:ascii="Times New Roman" w:hAnsi="Times New Roman"/>
          <w:sz w:val="24"/>
          <w:szCs w:val="24"/>
          <w:lang w:val="uk-UA" w:eastAsia="ru-RU"/>
        </w:rPr>
        <w:t>4.1.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Залишковий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зберігання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отриманого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є предметом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даної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бути не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90%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загального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придатності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3.Товар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повинен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мати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відповідне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пакування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яке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забезпечує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цілісність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збереження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кожній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одиниці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фасування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наступна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інформація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назва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продукту,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назва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адреса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підприємства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виробника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вага (нетто), склад, дата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виготовлення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придатності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зберігання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дані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енергетичну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цінність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5.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Послуги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які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обов’язково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надає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учасник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включає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в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ціну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товару: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здійснення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вантажно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>-розвантажувальних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поставці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- доставка товару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адресами ,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згідно</w:t>
      </w:r>
      <w:r w:rsidR="000E3BCC">
        <w:rPr>
          <w:rFonts w:ascii="Times New Roman" w:hAnsi="Times New Roman"/>
          <w:sz w:val="24"/>
          <w:szCs w:val="24"/>
          <w:lang w:val="uk-UA" w:eastAsia="ru-RU"/>
        </w:rPr>
        <w:t xml:space="preserve"> місця постав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к</w:t>
      </w:r>
      <w:r w:rsidR="000E3BCC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 xml:space="preserve"> товару 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A00E5" w:rsidRPr="007A00E5" w:rsidRDefault="007A00E5" w:rsidP="007A00E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7A00E5" w:rsidRPr="007A00E5" w:rsidRDefault="007A00E5" w:rsidP="007A00E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7A00E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Місце поставки товару:</w:t>
      </w:r>
    </w:p>
    <w:tbl>
      <w:tblPr>
        <w:tblStyle w:val="a3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C4D7C" w:rsidRPr="008957F8" w:rsidTr="009243B2">
        <w:trPr>
          <w:trHeight w:val="748"/>
        </w:trPr>
        <w:tc>
          <w:tcPr>
            <w:tcW w:w="4820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C4D7C" w:rsidRPr="00B119E7" w:rsidTr="009243B2">
        <w:trPr>
          <w:trHeight w:val="422"/>
        </w:trPr>
        <w:tc>
          <w:tcPr>
            <w:tcW w:w="4820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ім.Івана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Труща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м</w:t>
            </w: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Броди, </w:t>
            </w:r>
          </w:p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вул. Коцюбинського 10</w:t>
            </w:r>
          </w:p>
        </w:tc>
      </w:tr>
      <w:tr w:rsidR="00FC4D7C" w:rsidRPr="00B119E7" w:rsidTr="009243B2">
        <w:trPr>
          <w:trHeight w:val="422"/>
        </w:trPr>
        <w:tc>
          <w:tcPr>
            <w:tcW w:w="4820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загальноосвітня школа І-ІІІ ст. №2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м</w:t>
            </w: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Броди, </w:t>
            </w:r>
          </w:p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вул. Бузова 5</w:t>
            </w:r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Бродівський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ІІІст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. №3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м</w:t>
            </w: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. Броди,</w:t>
            </w:r>
          </w:p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Шкільна 1</w:t>
            </w:r>
          </w:p>
        </w:tc>
      </w:tr>
      <w:tr w:rsidR="00FC4D7C" w:rsidRPr="008957F8" w:rsidTr="009243B2">
        <w:trPr>
          <w:trHeight w:val="65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Бродівський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ІІІст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. №4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м</w:t>
            </w: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Броди, </w:t>
            </w:r>
          </w:p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Старобрідська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</w:t>
            </w:r>
          </w:p>
        </w:tc>
      </w:tr>
      <w:tr w:rsidR="00FC4D7C" w:rsidRPr="008957F8" w:rsidTr="009243B2">
        <w:trPr>
          <w:trHeight w:val="419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Бродівський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Іст. №1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м</w:t>
            </w: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. Броди,</w:t>
            </w:r>
          </w:p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Коцюбинського 8</w:t>
            </w:r>
          </w:p>
        </w:tc>
      </w:tr>
      <w:tr w:rsidR="00FC4D7C" w:rsidRPr="008957F8" w:rsidTr="009243B2">
        <w:trPr>
          <w:trHeight w:val="422"/>
        </w:trPr>
        <w:tc>
          <w:tcPr>
            <w:tcW w:w="4820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Берлинський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с.Берлин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Лешнівський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F8">
              <w:rPr>
                <w:rFonts w:ascii="Times New Roman" w:hAnsi="Times New Roman"/>
                <w:sz w:val="24"/>
                <w:szCs w:val="24"/>
                <w:lang w:val="uk-UA"/>
              </w:rPr>
              <w:t>Зол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с.Лешнів</w:t>
            </w:r>
            <w:proofErr w:type="spellEnd"/>
          </w:p>
        </w:tc>
      </w:tr>
      <w:tr w:rsidR="00FC4D7C" w:rsidRPr="008957F8" w:rsidTr="009243B2">
        <w:trPr>
          <w:trHeight w:val="65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Пониквянсьий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с.Пониква</w:t>
            </w:r>
            <w:proofErr w:type="spellEnd"/>
          </w:p>
        </w:tc>
      </w:tr>
      <w:tr w:rsidR="00FC4D7C" w:rsidRPr="008957F8" w:rsidTr="009243B2">
        <w:trPr>
          <w:trHeight w:val="419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Пониковицький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FC4D7C" w:rsidRPr="008957F8" w:rsidTr="009243B2">
        <w:trPr>
          <w:trHeight w:val="301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Суховільський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с.Суховоля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Шнирівський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с.Шнирів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Комарівський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Корсівський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с.Корсів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Конюшківський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с.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Конюшків</w:t>
            </w:r>
            <w:proofErr w:type="spellEnd"/>
          </w:p>
        </w:tc>
      </w:tr>
      <w:tr w:rsidR="00FC4D7C" w:rsidRPr="008957F8" w:rsidTr="009243B2">
        <w:trPr>
          <w:trHeight w:val="326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Боратинський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с.Боратин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Білявецький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 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с.Білявці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Гаївський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с.Гаї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Гаї-Дітковецький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с.Гаї-Дітковецькі</w:t>
            </w:r>
            <w:proofErr w:type="spellEnd"/>
          </w:p>
        </w:tc>
      </w:tr>
      <w:tr w:rsidR="00FC4D7C" w:rsidRPr="008957F8" w:rsidTr="009243B2">
        <w:trPr>
          <w:trHeight w:val="50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Голосковицький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ІІст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с.Голосковичі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Станіславчицький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ЗЗСО І-ІІ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дошкільним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підрозділом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с.Станіславчик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Берлинський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Конюшківський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с.Конюшків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Комарівський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Підгір»янський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с.Підгір»я</w:t>
            </w:r>
            <w:proofErr w:type="spellEnd"/>
          </w:p>
        </w:tc>
      </w:tr>
      <w:tr w:rsidR="00FC4D7C" w:rsidRPr="008957F8" w:rsidTr="009243B2">
        <w:trPr>
          <w:trHeight w:val="232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Пониковицький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FC4D7C" w:rsidRPr="008957F8" w:rsidTr="009243B2">
        <w:trPr>
          <w:trHeight w:val="627"/>
        </w:trPr>
        <w:tc>
          <w:tcPr>
            <w:tcW w:w="4820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Суховільський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4252" w:type="dxa"/>
          </w:tcPr>
          <w:p w:rsidR="00FC4D7C" w:rsidRPr="008957F8" w:rsidRDefault="00FC4D7C" w:rsidP="009243B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8957F8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 w:rsidRPr="008957F8">
              <w:rPr>
                <w:rFonts w:ascii="Times New Roman" w:hAnsi="Times New Roman"/>
                <w:sz w:val="24"/>
                <w:szCs w:val="24"/>
              </w:rPr>
              <w:t>с.Суховоля</w:t>
            </w:r>
            <w:proofErr w:type="spellEnd"/>
          </w:p>
        </w:tc>
      </w:tr>
    </w:tbl>
    <w:p w:rsidR="007A00E5" w:rsidRPr="00FC4D7C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6.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Загальні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умови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поставки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товарів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A00E5" w:rsidRPr="007A00E5" w:rsidRDefault="007A00E5" w:rsidP="007A00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 строки поставки –  до 31.12.202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7A00E5">
        <w:rPr>
          <w:rFonts w:ascii="Times New Roman" w:hAnsi="Times New Roman"/>
          <w:sz w:val="24"/>
          <w:szCs w:val="24"/>
          <w:lang w:eastAsia="ru-RU"/>
        </w:rPr>
        <w:t xml:space="preserve"> року;</w:t>
      </w:r>
    </w:p>
    <w:p w:rsidR="008F29C1" w:rsidRPr="008F29C1" w:rsidRDefault="008F29C1" w:rsidP="008F29C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F29C1">
        <w:rPr>
          <w:rFonts w:ascii="Times New Roman" w:hAnsi="Times New Roman" w:cs="Times New Roman"/>
          <w:sz w:val="24"/>
          <w:szCs w:val="24"/>
          <w:lang w:val="uk-UA"/>
        </w:rPr>
        <w:t>періодичність поставки 1 раз в тиждень за попереднім замовленням. Поставка з 09:00 до 13:00 години. Кількість згідно заявок.</w:t>
      </w:r>
    </w:p>
    <w:p w:rsidR="007A00E5" w:rsidRPr="007A00E5" w:rsidRDefault="007A00E5" w:rsidP="007A00E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C4D7C" w:rsidRPr="004106DC" w:rsidRDefault="00FC4D7C" w:rsidP="00FC4D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разі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якщо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Технічному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завданні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міститься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посилання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марку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виробника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конкретний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процес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що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характеризує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продукт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послугу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певного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суб’єкта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господарювання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торгові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марки,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патенти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типи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конкретне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місце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походження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спосіб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виробництва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вважати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вираз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«</w:t>
      </w:r>
      <w:proofErr w:type="spellStart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еквівалент</w:t>
      </w:r>
      <w:proofErr w:type="spellEnd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».</w:t>
      </w:r>
    </w:p>
    <w:p w:rsidR="00D27DD6" w:rsidRDefault="00D27DD6"/>
    <w:sectPr w:rsidR="00D27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5"/>
    <w:rsid w:val="00007FA8"/>
    <w:rsid w:val="000E3BCC"/>
    <w:rsid w:val="0016284F"/>
    <w:rsid w:val="001918C8"/>
    <w:rsid w:val="00500F10"/>
    <w:rsid w:val="00520059"/>
    <w:rsid w:val="00597120"/>
    <w:rsid w:val="0066773D"/>
    <w:rsid w:val="007A00E5"/>
    <w:rsid w:val="008F29C1"/>
    <w:rsid w:val="00951D98"/>
    <w:rsid w:val="00D27DD6"/>
    <w:rsid w:val="00D47ED0"/>
    <w:rsid w:val="00D8183B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F14D1"/>
  <w15:chartTrackingRefBased/>
  <w15:docId w15:val="{9E11A749-2C49-4A43-B59E-C94D1BF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7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4">
    <w:name w:val="List Paragraph"/>
    <w:aliases w:val="Список уровня 2,List Paragraph"/>
    <w:basedOn w:val="a"/>
    <w:link w:val="a5"/>
    <w:uiPriority w:val="1"/>
    <w:qFormat/>
    <w:rsid w:val="00FC4D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1"/>
    <w:locked/>
    <w:rsid w:val="00FC4D7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757A-0AD4-4934-8636-AF0D05B0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4849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</dc:creator>
  <cp:keywords/>
  <dc:description/>
  <cp:lastModifiedBy>AdminPC1</cp:lastModifiedBy>
  <cp:revision>15</cp:revision>
  <dcterms:created xsi:type="dcterms:W3CDTF">2022-12-16T09:29:00Z</dcterms:created>
  <dcterms:modified xsi:type="dcterms:W3CDTF">2022-12-16T11:06:00Z</dcterms:modified>
</cp:coreProperties>
</file>