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proofErr w:type="spellStart"/>
      <w:r w:rsidRPr="00FC37E4">
        <w:rPr>
          <w:rFonts w:ascii="Times New Roman" w:hAnsi="Times New Roman" w:cs="Times New Roman"/>
          <w:sz w:val="24"/>
          <w:szCs w:val="24"/>
          <w:lang w:val="uk-UA"/>
        </w:rPr>
        <w:t>м.</w:t>
      </w:r>
      <w:r w:rsidR="006A5C68">
        <w:rPr>
          <w:rFonts w:ascii="Times New Roman" w:hAnsi="Times New Roman" w:cs="Times New Roman"/>
          <w:sz w:val="24"/>
          <w:szCs w:val="24"/>
          <w:lang w:val="uk-UA"/>
        </w:rPr>
        <w:t>Кам</w:t>
      </w:r>
      <w:proofErr w:type="spellEnd"/>
      <w:r w:rsidR="006A5C68" w:rsidRPr="00C93D2B">
        <w:rPr>
          <w:rFonts w:ascii="Times New Roman" w:hAnsi="Times New Roman" w:cs="Times New Roman"/>
          <w:sz w:val="24"/>
          <w:szCs w:val="24"/>
        </w:rPr>
        <w:t>`</w:t>
      </w:r>
      <w:proofErr w:type="spellStart"/>
      <w:r w:rsidR="006A5C68">
        <w:rPr>
          <w:rFonts w:ascii="Times New Roman" w:hAnsi="Times New Roman" w:cs="Times New Roman"/>
          <w:sz w:val="24"/>
          <w:szCs w:val="24"/>
          <w:lang w:val="uk-UA"/>
        </w:rPr>
        <w:t>янське</w:t>
      </w:r>
      <w:proofErr w:type="spellEnd"/>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w:t>
      </w:r>
      <w:r w:rsidR="006A5C68">
        <w:rPr>
          <w:rFonts w:ascii="Times New Roman" w:hAnsi="Times New Roman" w:cs="Times New Roman"/>
          <w:sz w:val="24"/>
          <w:szCs w:val="24"/>
          <w:lang w:val="uk-UA"/>
        </w:rPr>
        <w:t>24</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4B74E4" w:rsidRPr="00FC37E4" w:rsidRDefault="00C93D2B" w:rsidP="00FD0028">
      <w:pPr>
        <w:pStyle w:val="af1"/>
        <w:tabs>
          <w:tab w:val="left" w:pos="567"/>
        </w:tabs>
        <w:ind w:right="-142" w:firstLine="0"/>
        <w:jc w:val="left"/>
        <w:rPr>
          <w:sz w:val="24"/>
          <w:szCs w:val="24"/>
        </w:rPr>
      </w:pPr>
      <w:r>
        <w:rPr>
          <w:bCs/>
          <w:sz w:val="24"/>
          <w:szCs w:val="24"/>
        </w:rPr>
        <w:t xml:space="preserve">  Дніпровський державний технічний університет</w:t>
      </w:r>
      <w:r w:rsidR="00F45728" w:rsidRPr="00FC37E4">
        <w:rPr>
          <w:sz w:val="24"/>
          <w:szCs w:val="24"/>
        </w:rPr>
        <w:t xml:space="preserve">, яке діє на підставі </w:t>
      </w:r>
      <w:r w:rsidR="007F6F93" w:rsidRPr="00FC37E4">
        <w:rPr>
          <w:sz w:val="24"/>
          <w:szCs w:val="24"/>
        </w:rPr>
        <w:t xml:space="preserve"> </w:t>
      </w:r>
      <w:r>
        <w:rPr>
          <w:sz w:val="24"/>
          <w:szCs w:val="24"/>
        </w:rPr>
        <w:t xml:space="preserve">Статуту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становить </w:t>
      </w:r>
      <w:r w:rsidR="00C93D2B">
        <w:rPr>
          <w:rFonts w:ascii="Times New Roman" w:eastAsia="Times New Roman" w:hAnsi="Times New Roman" w:cs="Times New Roman"/>
          <w:sz w:val="24"/>
          <w:szCs w:val="24"/>
          <w:lang w:val="uk-UA" w:eastAsia="ru-RU"/>
        </w:rPr>
        <w:t xml:space="preserve">500 000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C93D2B">
        <w:rPr>
          <w:rFonts w:ascii="Times New Roman" w:eastAsia="Times New Roman" w:hAnsi="Times New Roman" w:cs="Times New Roman"/>
          <w:sz w:val="24"/>
          <w:szCs w:val="24"/>
          <w:lang w:val="uk-UA" w:eastAsia="ru-RU"/>
        </w:rPr>
        <w:t>до 31.12.2024</w:t>
      </w:r>
      <w:r w:rsidR="00DB6DDB" w:rsidRPr="00FC37E4">
        <w:rPr>
          <w:rFonts w:ascii="Times New Roman" w:eastAsia="Times New Roman" w:hAnsi="Times New Roman" w:cs="Times New Roman"/>
          <w:sz w:val="24"/>
          <w:szCs w:val="24"/>
          <w:lang w:val="uk-UA" w:eastAsia="ru-RU"/>
        </w:rPr>
        <w:t>.</w:t>
      </w:r>
    </w:p>
    <w:p w:rsidR="00F5792F" w:rsidRPr="00FC37E4" w:rsidRDefault="00DB6DDB" w:rsidP="00C93D2B">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C93D2B">
        <w:rPr>
          <w:rFonts w:ascii="Times New Roman" w:eastAsia="Times New Roman" w:hAnsi="Times New Roman" w:cs="Times New Roman"/>
          <w:sz w:val="24"/>
          <w:szCs w:val="24"/>
          <w:lang w:val="uk-UA" w:eastAsia="ru-RU"/>
        </w:rPr>
        <w:t xml:space="preserve">у межах </w:t>
      </w:r>
      <w:proofErr w:type="spellStart"/>
      <w:r w:rsidR="00C93D2B">
        <w:rPr>
          <w:rFonts w:ascii="Times New Roman" w:eastAsia="Times New Roman" w:hAnsi="Times New Roman" w:cs="Times New Roman"/>
          <w:sz w:val="24"/>
          <w:szCs w:val="24"/>
          <w:lang w:val="uk-UA" w:eastAsia="ru-RU"/>
        </w:rPr>
        <w:t>м.Кам</w:t>
      </w:r>
      <w:proofErr w:type="spellEnd"/>
      <w:r w:rsidR="00C93D2B" w:rsidRPr="00C93D2B">
        <w:rPr>
          <w:rFonts w:ascii="Times New Roman" w:eastAsia="Times New Roman" w:hAnsi="Times New Roman" w:cs="Times New Roman"/>
          <w:sz w:val="24"/>
          <w:szCs w:val="24"/>
          <w:lang w:eastAsia="ru-RU"/>
        </w:rPr>
        <w:t>`</w:t>
      </w:r>
      <w:proofErr w:type="spellStart"/>
      <w:r w:rsidR="00C93D2B">
        <w:rPr>
          <w:rFonts w:ascii="Times New Roman" w:eastAsia="Times New Roman" w:hAnsi="Times New Roman" w:cs="Times New Roman"/>
          <w:sz w:val="24"/>
          <w:szCs w:val="24"/>
          <w:lang w:val="uk-UA" w:eastAsia="ru-RU"/>
        </w:rPr>
        <w:t>янське</w:t>
      </w:r>
      <w:proofErr w:type="spellEnd"/>
      <w:r w:rsidR="00C93D2B">
        <w:rPr>
          <w:rFonts w:ascii="Times New Roman" w:eastAsia="Times New Roman" w:hAnsi="Times New Roman" w:cs="Times New Roman"/>
          <w:sz w:val="24"/>
          <w:szCs w:val="24"/>
          <w:lang w:val="uk-UA" w:eastAsia="ru-RU"/>
        </w:rPr>
        <w:t xml:space="preserve"> Дніпропетровської області, об’єкти ДДТУ.</w:t>
      </w:r>
    </w:p>
    <w:p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w:t>
      </w:r>
      <w:r w:rsidR="00AF0B97" w:rsidRPr="00FC37E4">
        <w:rPr>
          <w:rFonts w:ascii="Times New Roman" w:hAnsi="Times New Roman"/>
          <w:sz w:val="24"/>
          <w:lang w:val="uk-UA"/>
        </w:rPr>
        <w:lastRenderedPageBreak/>
        <w:t xml:space="preserve">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066245" w:rsidRPr="00FC37E4" w:rsidRDefault="00066245" w:rsidP="00174C5C">
      <w:pPr>
        <w:spacing w:after="0"/>
        <w:ind w:right="-1"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9)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w:t>
      </w:r>
      <w:r w:rsidR="00174C5C">
        <w:rPr>
          <w:rFonts w:ascii="Times New Roman" w:hAnsi="Times New Roman"/>
          <w:sz w:val="24"/>
          <w:lang w:val="uk-UA"/>
        </w:rPr>
        <w:t>0</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9</w:t>
      </w:r>
      <w:r w:rsidR="00106760" w:rsidRPr="00FC37E4">
        <w:rPr>
          <w:rFonts w:ascii="Times New Roman" w:hAnsi="Times New Roman"/>
          <w:b/>
          <w:sz w:val="27"/>
          <w:lang w:val="uk-UA"/>
        </w:rPr>
        <w:t>. Порядок зміни електропостачальника</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Default="00483180" w:rsidP="00C74352">
      <w:pPr>
        <w:spacing w:after="60" w:line="240" w:lineRule="auto"/>
        <w:ind w:firstLine="709"/>
        <w:jc w:val="both"/>
        <w:rPr>
          <w:lang w:val="uk-UA"/>
        </w:rPr>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rsidR="00B731F9" w:rsidRPr="00B731F9" w:rsidRDefault="00B731F9" w:rsidP="00C74352">
      <w:pPr>
        <w:spacing w:after="60" w:line="240" w:lineRule="auto"/>
        <w:ind w:firstLine="709"/>
        <w:jc w:val="both"/>
        <w:rPr>
          <w:lang w:val="uk-UA"/>
        </w:rPr>
      </w:pP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w:t>
      </w:r>
      <w:r w:rsidR="00B731F9">
        <w:rPr>
          <w:sz w:val="24"/>
          <w:szCs w:val="24"/>
        </w:rPr>
        <w:t>31</w:t>
      </w:r>
      <w:r w:rsidR="00792B82" w:rsidRPr="00FC37E4">
        <w:rPr>
          <w:sz w:val="24"/>
          <w:szCs w:val="24"/>
        </w:rPr>
        <w:t>»</w:t>
      </w:r>
      <w:r w:rsidR="00B731F9">
        <w:rPr>
          <w:sz w:val="24"/>
          <w:szCs w:val="24"/>
        </w:rPr>
        <w:t xml:space="preserve"> грудня</w:t>
      </w:r>
      <w:r w:rsidR="00792B82" w:rsidRPr="00FC37E4">
        <w:rPr>
          <w:sz w:val="24"/>
          <w:szCs w:val="24"/>
        </w:rPr>
        <w:t xml:space="preserve"> 20</w:t>
      </w:r>
      <w:r w:rsidR="00B731F9">
        <w:rPr>
          <w:sz w:val="24"/>
          <w:szCs w:val="24"/>
        </w:rPr>
        <w:t>24</w:t>
      </w:r>
      <w:r w:rsidR="00792B82" w:rsidRPr="00FC37E4">
        <w:rPr>
          <w:sz w:val="24"/>
          <w:szCs w:val="24"/>
        </w:rPr>
        <w:t>,</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F766F3" w:rsidRPr="00FC37E4" w:rsidRDefault="005C06DD" w:rsidP="00C74352">
      <w:pPr>
        <w:pStyle w:val="af1"/>
        <w:tabs>
          <w:tab w:val="clear" w:pos="2410"/>
          <w:tab w:val="left" w:pos="0"/>
          <w:tab w:val="left" w:pos="142"/>
        </w:tabs>
        <w:spacing w:after="120"/>
        <w:ind w:firstLine="709"/>
        <w:rPr>
          <w:sz w:val="24"/>
          <w:szCs w:val="24"/>
        </w:rPr>
      </w:pPr>
      <w:r w:rsidRPr="00FC37E4">
        <w:rPr>
          <w:sz w:val="24"/>
          <w:szCs w:val="24"/>
        </w:rPr>
        <w:t>.</w:t>
      </w:r>
      <w:r w:rsidR="00F766F3" w:rsidRPr="00FC37E4">
        <w:rPr>
          <w:sz w:val="24"/>
          <w:szCs w:val="24"/>
        </w:rPr>
        <w:t xml:space="preserve">12.2. Відповідно до </w:t>
      </w:r>
      <w:r w:rsidR="00B87E99">
        <w:rPr>
          <w:sz w:val="24"/>
          <w:szCs w:val="24"/>
        </w:rPr>
        <w:t>вимог діючого законодавства</w:t>
      </w:r>
      <w:r w:rsidR="00F766F3" w:rsidRPr="00FC37E4">
        <w:rPr>
          <w:sz w:val="24"/>
          <w:szCs w:val="24"/>
        </w:rPr>
        <w:t xml:space="preserve"> дія Договору може продовжуватися на строк, достатній для проведення процедури закупівлі</w:t>
      </w:r>
      <w:r w:rsidR="00B731F9">
        <w:rPr>
          <w:sz w:val="24"/>
          <w:szCs w:val="24"/>
        </w:rPr>
        <w:t xml:space="preserve"> </w:t>
      </w:r>
      <w:r w:rsidR="00F766F3" w:rsidRPr="00FC37E4">
        <w:rPr>
          <w:sz w:val="24"/>
          <w:szCs w:val="24"/>
        </w:rPr>
        <w:t xml:space="preserve">на початку наступного року в обсязі, що не перевищує 20% суми, визначеної у </w:t>
      </w:r>
      <w:r w:rsidR="00DB2AC6" w:rsidRPr="00FC37E4">
        <w:rPr>
          <w:sz w:val="24"/>
          <w:szCs w:val="24"/>
        </w:rPr>
        <w:t xml:space="preserve">цьому </w:t>
      </w:r>
      <w:r w:rsidR="00F766F3" w:rsidRPr="00FC37E4">
        <w:rPr>
          <w:sz w:val="24"/>
          <w:szCs w:val="24"/>
        </w:rPr>
        <w:t xml:space="preserve">Договорі, якщо видатки на </w:t>
      </w:r>
      <w:r w:rsidR="00DB2AC6" w:rsidRPr="00FC37E4">
        <w:rPr>
          <w:sz w:val="24"/>
          <w:szCs w:val="24"/>
        </w:rPr>
        <w:t xml:space="preserve">досягнення </w:t>
      </w:r>
      <w:r w:rsidR="00F766F3" w:rsidRPr="00FC37E4">
        <w:rPr>
          <w:sz w:val="24"/>
          <w:szCs w:val="24"/>
        </w:rPr>
        <w:t>ц</w:t>
      </w:r>
      <w:r w:rsidR="00DB2AC6" w:rsidRPr="00FC37E4">
        <w:rPr>
          <w:sz w:val="24"/>
          <w:szCs w:val="24"/>
        </w:rPr>
        <w:t>ієї</w:t>
      </w:r>
      <w:r w:rsidR="00F766F3" w:rsidRPr="00FC37E4">
        <w:rPr>
          <w:sz w:val="24"/>
          <w:szCs w:val="24"/>
        </w:rPr>
        <w:t xml:space="preserve"> </w:t>
      </w:r>
      <w:r w:rsidR="00DB2AC6" w:rsidRPr="00FC37E4">
        <w:rPr>
          <w:sz w:val="24"/>
          <w:szCs w:val="24"/>
        </w:rPr>
        <w:t xml:space="preserve">цілі </w:t>
      </w:r>
      <w:r w:rsidR="00F766F3" w:rsidRPr="00FC37E4">
        <w:rPr>
          <w:sz w:val="24"/>
          <w:szCs w:val="24"/>
        </w:rPr>
        <w:t>затверджено в установленому порядку.</w:t>
      </w:r>
      <w:r w:rsidR="00DB2AC6" w:rsidRPr="00FC37E4">
        <w:rPr>
          <w:sz w:val="24"/>
          <w:szCs w:val="24"/>
        </w:rPr>
        <w:t xml:space="preserve"> </w:t>
      </w:r>
    </w:p>
    <w:p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2B3E17" w:rsidRPr="00B731F9" w:rsidRDefault="002B3E17" w:rsidP="002B3E17">
      <w:pPr>
        <w:pStyle w:val="rvps2"/>
        <w:shd w:val="clear" w:color="auto" w:fill="FFFFFF"/>
        <w:spacing w:after="150" w:afterAutospacing="0"/>
        <w:ind w:firstLine="450"/>
        <w:jc w:val="both"/>
        <w:rPr>
          <w:color w:val="333333"/>
          <w:lang w:val="uk-UA"/>
        </w:rPr>
      </w:pPr>
      <w:r>
        <w:rPr>
          <w:color w:val="333333"/>
        </w:rPr>
        <w:t xml:space="preserve">1) </w:t>
      </w:r>
      <w:r w:rsidRPr="00B731F9">
        <w:rPr>
          <w:color w:val="333333"/>
          <w:lang w:val="uk-UA"/>
        </w:rPr>
        <w:t>зменшення обсягів закупівлі, зокрема з урахуванням фактичного обсягу видатків замовника;</w:t>
      </w:r>
    </w:p>
    <w:p w:rsidR="002B3E17" w:rsidRPr="00B731F9" w:rsidRDefault="00DF6C8A" w:rsidP="002B3E17">
      <w:pPr>
        <w:pStyle w:val="rvps2"/>
        <w:shd w:val="clear" w:color="auto" w:fill="FFFFFF"/>
        <w:spacing w:after="150" w:afterAutospacing="0"/>
        <w:ind w:firstLine="450"/>
        <w:jc w:val="both"/>
        <w:rPr>
          <w:color w:val="333333"/>
          <w:lang w:val="uk-UA"/>
        </w:rPr>
      </w:pPr>
      <w:bookmarkStart w:id="1" w:name="n75"/>
      <w:bookmarkStart w:id="2" w:name="n76"/>
      <w:bookmarkEnd w:id="1"/>
      <w:bookmarkEnd w:id="2"/>
      <w:r w:rsidRPr="00B731F9">
        <w:rPr>
          <w:color w:val="333333"/>
          <w:lang w:val="uk-UA"/>
        </w:rPr>
        <w:t>2</w:t>
      </w:r>
      <w:r w:rsidR="002B3E17" w:rsidRPr="00B731F9">
        <w:rPr>
          <w:color w:val="33333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2B3E17" w:rsidRPr="00B731F9" w:rsidRDefault="00DF6C8A" w:rsidP="002B3E17">
      <w:pPr>
        <w:pStyle w:val="rvps2"/>
        <w:shd w:val="clear" w:color="auto" w:fill="FFFFFF"/>
        <w:spacing w:after="150" w:afterAutospacing="0"/>
        <w:ind w:firstLine="450"/>
        <w:jc w:val="both"/>
        <w:rPr>
          <w:color w:val="333333"/>
          <w:lang w:val="uk-UA"/>
        </w:rPr>
      </w:pPr>
      <w:bookmarkStart w:id="3" w:name="n77"/>
      <w:bookmarkEnd w:id="3"/>
      <w:r w:rsidRPr="00B731F9">
        <w:rPr>
          <w:color w:val="333333"/>
          <w:lang w:val="uk-UA"/>
        </w:rPr>
        <w:t>3</w:t>
      </w:r>
      <w:r w:rsidR="002B3E17" w:rsidRPr="00B731F9">
        <w:rPr>
          <w:color w:val="33333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3E17" w:rsidRPr="00B731F9" w:rsidRDefault="00DF6C8A" w:rsidP="002B3E17">
      <w:pPr>
        <w:pStyle w:val="rvps2"/>
        <w:shd w:val="clear" w:color="auto" w:fill="FFFFFF"/>
        <w:spacing w:after="150" w:afterAutospacing="0"/>
        <w:ind w:firstLine="450"/>
        <w:jc w:val="both"/>
        <w:rPr>
          <w:color w:val="333333"/>
          <w:lang w:val="uk-UA"/>
        </w:rPr>
      </w:pPr>
      <w:bookmarkStart w:id="4" w:name="n374"/>
      <w:bookmarkStart w:id="5" w:name="n78"/>
      <w:bookmarkEnd w:id="4"/>
      <w:bookmarkEnd w:id="5"/>
      <w:r w:rsidRPr="00B731F9">
        <w:rPr>
          <w:color w:val="333333"/>
          <w:lang w:val="uk-UA"/>
        </w:rPr>
        <w:t>4</w:t>
      </w:r>
      <w:r w:rsidR="002B3E17" w:rsidRPr="00B731F9">
        <w:rPr>
          <w:color w:val="333333"/>
          <w:lang w:val="uk-UA"/>
        </w:rPr>
        <w:t>) погодження зміни ціни в договорі про закупівлю в бік зменшення (без зміни кількості (обсягу) та якості товарів, робіт і послуг);</w:t>
      </w:r>
    </w:p>
    <w:p w:rsidR="002B3E17" w:rsidRPr="00B731F9" w:rsidRDefault="00DF6C8A" w:rsidP="002B3E17">
      <w:pPr>
        <w:pStyle w:val="rvps2"/>
        <w:shd w:val="clear" w:color="auto" w:fill="FFFFFF"/>
        <w:spacing w:after="150" w:afterAutospacing="0"/>
        <w:ind w:firstLine="450"/>
        <w:jc w:val="both"/>
        <w:rPr>
          <w:color w:val="333333"/>
          <w:lang w:val="uk-UA"/>
        </w:rPr>
      </w:pPr>
      <w:bookmarkStart w:id="6" w:name="n79"/>
      <w:bookmarkEnd w:id="6"/>
      <w:r w:rsidRPr="00B731F9">
        <w:rPr>
          <w:color w:val="333333"/>
          <w:lang w:val="uk-UA"/>
        </w:rPr>
        <w:t>5</w:t>
      </w:r>
      <w:r w:rsidR="002B3E17" w:rsidRPr="00B731F9">
        <w:rPr>
          <w:color w:val="333333"/>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3E17" w:rsidRPr="00B731F9" w:rsidRDefault="00DF6C8A" w:rsidP="002B3E17">
      <w:pPr>
        <w:pStyle w:val="rvps2"/>
        <w:shd w:val="clear" w:color="auto" w:fill="FFFFFF"/>
        <w:spacing w:after="150" w:afterAutospacing="0"/>
        <w:ind w:firstLine="450"/>
        <w:jc w:val="both"/>
        <w:rPr>
          <w:color w:val="333333"/>
          <w:lang w:val="uk-UA"/>
        </w:rPr>
      </w:pPr>
      <w:bookmarkStart w:id="7" w:name="n80"/>
      <w:bookmarkEnd w:id="7"/>
      <w:r w:rsidRPr="00B731F9">
        <w:rPr>
          <w:color w:val="333333"/>
          <w:lang w:val="uk-UA"/>
        </w:rPr>
        <w:t>6</w:t>
      </w:r>
      <w:r w:rsidR="002B3E17" w:rsidRPr="00B731F9">
        <w:rPr>
          <w:color w:val="333333"/>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B731F9">
        <w:rPr>
          <w:color w:val="333333"/>
          <w:lang w:val="uk-UA"/>
        </w:rPr>
        <w:t>Platts</w:t>
      </w:r>
      <w:proofErr w:type="spellEnd"/>
      <w:r w:rsidR="002B3E17" w:rsidRPr="00B731F9">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3E17" w:rsidRPr="00DF6C8A" w:rsidRDefault="00DF6C8A" w:rsidP="00E658FB">
      <w:pPr>
        <w:pStyle w:val="rvps2"/>
        <w:shd w:val="clear" w:color="auto" w:fill="FFFFFF"/>
        <w:spacing w:after="150" w:afterAutospacing="0"/>
        <w:ind w:firstLine="450"/>
        <w:jc w:val="both"/>
      </w:pPr>
      <w:bookmarkStart w:id="8" w:name="n81"/>
      <w:bookmarkEnd w:id="8"/>
      <w:r w:rsidRPr="00B731F9">
        <w:rPr>
          <w:color w:val="333333"/>
          <w:lang w:val="uk-UA"/>
        </w:rPr>
        <w:t>7</w:t>
      </w:r>
      <w:r w:rsidR="002B3E17" w:rsidRPr="00B731F9">
        <w:rPr>
          <w:color w:val="333333"/>
          <w:lang w:val="uk-UA"/>
        </w:rPr>
        <w:t>) зміни умов у зв’язку із застосуванням положень </w:t>
      </w:r>
      <w:hyperlink r:id="rId11" w:anchor="n1778" w:tgtFrame="_blank" w:history="1">
        <w:r w:rsidR="002B3E17" w:rsidRPr="00B731F9">
          <w:rPr>
            <w:rStyle w:val="af3"/>
            <w:color w:val="000099"/>
            <w:lang w:val="uk-UA"/>
          </w:rPr>
          <w:t>частини шостої</w:t>
        </w:r>
      </w:hyperlink>
      <w:r w:rsidR="002B3E17" w:rsidRPr="00B731F9">
        <w:rPr>
          <w:color w:val="333333"/>
          <w:lang w:val="uk-UA"/>
        </w:rPr>
        <w:t> статті 41 Закону</w:t>
      </w:r>
      <w:r w:rsidR="002B3E17">
        <w:rPr>
          <w:color w:val="333333"/>
        </w:rPr>
        <w:t>.</w:t>
      </w: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lastRenderedPageBreak/>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rsidTr="00FD0028">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FD0028" w:rsidRDefault="005705F9" w:rsidP="005705F9">
            <w:pPr>
              <w:spacing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ДНІПРОВСЬКИЙ ДЕРЖАВНИЙ ТЕХНІЧНИЙ УНІВЕРСИТЕТ</w:t>
            </w: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Default="005705F9" w:rsidP="005705F9">
            <w:pPr>
              <w:spacing w:after="0" w:line="240" w:lineRule="auto"/>
              <w:jc w:val="both"/>
              <w:rPr>
                <w:rFonts w:ascii="Times New Roman" w:eastAsia="Calibri" w:hAnsi="Times New Roman" w:cs="Times New Roman"/>
                <w:b/>
                <w:lang w:val="uk-UA" w:eastAsia="ru-RU"/>
              </w:rPr>
            </w:pPr>
          </w:p>
          <w:p w:rsidR="005705F9" w:rsidRPr="005705F9" w:rsidRDefault="005705F9" w:rsidP="005705F9">
            <w:pPr>
              <w:spacing w:after="0" w:line="240" w:lineRule="auto"/>
              <w:jc w:val="both"/>
              <w:rPr>
                <w:rFonts w:ascii="Times New Roman" w:eastAsia="Calibri" w:hAnsi="Times New Roman" w:cs="Times New Roman"/>
                <w:b/>
                <w:lang w:eastAsia="ru-RU"/>
              </w:rPr>
            </w:pPr>
          </w:p>
        </w:tc>
      </w:tr>
      <w:tr w:rsidR="00FD0028" w:rsidRPr="00FC37E4" w:rsidTr="00FD0028">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rsidR="005705F9" w:rsidRDefault="00FD0028" w:rsidP="005705F9">
            <w:pPr>
              <w:spacing w:after="0" w:line="240" w:lineRule="auto"/>
              <w:ind w:right="175"/>
              <w:jc w:val="both"/>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«___»_______________ 20</w:t>
            </w:r>
            <w:r w:rsidR="005705F9">
              <w:rPr>
                <w:rFonts w:ascii="Times New Roman" w:eastAsia="Calibri" w:hAnsi="Times New Roman" w:cs="Times New Roman"/>
                <w:sz w:val="20"/>
                <w:szCs w:val="20"/>
                <w:lang w:val="uk-UA" w:eastAsia="ru-RU"/>
              </w:rPr>
              <w:t>24</w:t>
            </w:r>
          </w:p>
          <w:p w:rsidR="00FD0028" w:rsidRPr="00FC37E4" w:rsidRDefault="00FD0028" w:rsidP="005705F9">
            <w:pPr>
              <w:spacing w:after="0" w:line="240" w:lineRule="auto"/>
              <w:ind w:right="175"/>
              <w:jc w:val="both"/>
              <w:rPr>
                <w:rFonts w:ascii="Times New Roman" w:hAnsi="Times New Roman" w:cs="Times New Roman"/>
                <w:lang w:val="uk-UA" w:eastAsia="ru-RU"/>
              </w:rPr>
            </w:pP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5705F9"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«___»__________________ 20</w:t>
            </w:r>
            <w:r w:rsidR="005705F9">
              <w:rPr>
                <w:rFonts w:ascii="Times New Roman" w:eastAsia="Calibri" w:hAnsi="Times New Roman" w:cs="Times New Roman"/>
                <w:sz w:val="20"/>
                <w:szCs w:val="20"/>
                <w:lang w:val="uk-UA" w:eastAsia="ru-RU"/>
              </w:rPr>
              <w:t>24</w:t>
            </w:r>
          </w:p>
          <w:p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FD0028">
        <w:trPr>
          <w:gridBefore w:val="1"/>
          <w:wBefore w:w="416" w:type="dxa"/>
          <w:trHeight w:val="19"/>
        </w:trPr>
        <w:tc>
          <w:tcPr>
            <w:tcW w:w="4942" w:type="dxa"/>
            <w:gridSpan w:val="2"/>
            <w:shd w:val="clear" w:color="auto" w:fill="auto"/>
          </w:tcPr>
          <w:p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Default="009B79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Default="001A2BBC" w:rsidP="000565C2">
      <w:pPr>
        <w:tabs>
          <w:tab w:val="right" w:pos="9496"/>
        </w:tabs>
        <w:spacing w:after="0" w:line="240" w:lineRule="auto"/>
        <w:jc w:val="both"/>
        <w:rPr>
          <w:rFonts w:ascii="Times New Roman" w:hAnsi="Times New Roman" w:cs="Times New Roman"/>
          <w:lang w:val="uk-UA"/>
        </w:rPr>
      </w:pPr>
    </w:p>
    <w:p w:rsidR="001A2BBC" w:rsidRPr="001A2BBC" w:rsidRDefault="001A2BBC" w:rsidP="001A2BBC">
      <w:pPr>
        <w:spacing w:after="0" w:line="240" w:lineRule="auto"/>
        <w:ind w:left="6379"/>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lastRenderedPageBreak/>
        <w:t>Додаток 2</w:t>
      </w:r>
    </w:p>
    <w:p w:rsidR="001A2BBC" w:rsidRPr="001A2BBC" w:rsidRDefault="001A2BBC" w:rsidP="001A2BBC">
      <w:pPr>
        <w:spacing w:after="0" w:line="240" w:lineRule="auto"/>
        <w:ind w:left="6379"/>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до договору про постачання (закупівлю) електричної енергії</w:t>
      </w:r>
    </w:p>
    <w:p w:rsidR="001A2BBC" w:rsidRPr="001A2BBC" w:rsidRDefault="001A2BBC" w:rsidP="001A2BBC">
      <w:pPr>
        <w:spacing w:after="0" w:line="240" w:lineRule="auto"/>
        <w:ind w:left="6379"/>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№_____________від_______</w:t>
      </w:r>
    </w:p>
    <w:p w:rsidR="001A2BBC" w:rsidRPr="001A2BBC" w:rsidRDefault="001A2BBC" w:rsidP="001A2BBC">
      <w:pPr>
        <w:spacing w:after="0" w:line="240" w:lineRule="auto"/>
        <w:jc w:val="center"/>
        <w:rPr>
          <w:rFonts w:ascii="Times New Roman" w:eastAsia="Times New Roman" w:hAnsi="Times New Roman" w:cs="Times New Roman"/>
          <w:sz w:val="24"/>
          <w:szCs w:val="24"/>
          <w:lang w:val="uk-UA" w:eastAsia="ru-RU"/>
        </w:rPr>
      </w:pPr>
    </w:p>
    <w:p w:rsidR="001A2BBC" w:rsidRPr="001A2BBC" w:rsidRDefault="001A2BBC" w:rsidP="001A2BBC">
      <w:pPr>
        <w:spacing w:after="0" w:line="240" w:lineRule="auto"/>
        <w:jc w:val="center"/>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Комерційна пропозиція </w:t>
      </w:r>
    </w:p>
    <w:p w:rsidR="001A2BBC" w:rsidRPr="001A2BBC" w:rsidRDefault="001A2BBC" w:rsidP="001A2BBC">
      <w:pPr>
        <w:spacing w:after="0" w:line="240" w:lineRule="auto"/>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«Особлива Ф»</w:t>
      </w:r>
    </w:p>
    <w:p w:rsidR="001A2BBC" w:rsidRPr="001A2BBC" w:rsidRDefault="001A2BBC" w:rsidP="001A2BBC">
      <w:pPr>
        <w:spacing w:after="0" w:line="240" w:lineRule="auto"/>
        <w:jc w:val="center"/>
        <w:rPr>
          <w:rFonts w:ascii="Times New Roman" w:eastAsia="Times New Roman" w:hAnsi="Times New Roman" w:cs="Times New Roman"/>
          <w:sz w:val="24"/>
          <w:szCs w:val="24"/>
          <w:lang w:val="uk-UA" w:eastAsia="ru-RU"/>
        </w:rPr>
      </w:pPr>
    </w:p>
    <w:p w:rsidR="001A2BBC" w:rsidRPr="001A2BBC" w:rsidRDefault="001A2BBC" w:rsidP="001A2BBC">
      <w:pPr>
        <w:numPr>
          <w:ilvl w:val="0"/>
          <w:numId w:val="18"/>
        </w:numPr>
        <w:spacing w:before="120" w:after="120" w:line="240" w:lineRule="auto"/>
        <w:ind w:left="0" w:firstLine="0"/>
        <w:jc w:val="center"/>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Ціна на електричну енергію для розрахункового періоду.</w:t>
      </w:r>
    </w:p>
    <w:p w:rsidR="001A2BBC" w:rsidRPr="001A2BBC" w:rsidRDefault="001A2BBC" w:rsidP="001A2BBC">
      <w:pPr>
        <w:numPr>
          <w:ilvl w:val="1"/>
          <w:numId w:val="19"/>
        </w:numPr>
        <w:spacing w:after="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На момент укладення договору ціна за 1 </w:t>
      </w:r>
      <w:proofErr w:type="spellStart"/>
      <w:r w:rsidRPr="001A2BBC">
        <w:rPr>
          <w:rFonts w:ascii="Times New Roman" w:eastAsia="Times New Roman" w:hAnsi="Times New Roman" w:cs="Times New Roman"/>
          <w:sz w:val="24"/>
          <w:szCs w:val="24"/>
          <w:lang w:val="uk-UA" w:eastAsia="ru-RU"/>
        </w:rPr>
        <w:t>кВт.год</w:t>
      </w:r>
      <w:proofErr w:type="spellEnd"/>
      <w:r w:rsidRPr="001A2BBC">
        <w:rPr>
          <w:rFonts w:ascii="Times New Roman" w:eastAsia="Times New Roman" w:hAnsi="Times New Roman" w:cs="Times New Roman"/>
          <w:sz w:val="24"/>
          <w:szCs w:val="24"/>
          <w:lang w:val="uk-UA" w:eastAsia="ru-RU"/>
        </w:rPr>
        <w:t xml:space="preserve"> електричної енергії сформована за результатами проведених процедур закупівлі та становить ____ грн. без ПДВ.</w:t>
      </w:r>
    </w:p>
    <w:p w:rsidR="001A2BBC" w:rsidRPr="001A2BBC" w:rsidRDefault="001A2BBC" w:rsidP="001A2BBC">
      <w:pPr>
        <w:spacing w:before="80" w:after="0" w:line="240" w:lineRule="auto"/>
        <w:ind w:firstLine="709"/>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Ціна сформована з урахуванням середньозважених цін на електроенергію на ринку "на добу наперед", регульованих цін на послуги оператора системи передачі та оператора системи розподілу.</w:t>
      </w:r>
    </w:p>
    <w:p w:rsidR="001A2BBC" w:rsidRPr="001A2BBC" w:rsidRDefault="001A2BBC" w:rsidP="001A2BBC">
      <w:pPr>
        <w:spacing w:before="120" w:after="0" w:line="240" w:lineRule="auto"/>
        <w:jc w:val="both"/>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 xml:space="preserve">1.2 Механізм регулювання ціни. </w:t>
      </w:r>
    </w:p>
    <w:p w:rsidR="001A2BBC" w:rsidRPr="001A2BBC" w:rsidRDefault="001A2BBC" w:rsidP="001A2BBC">
      <w:pPr>
        <w:spacing w:after="0" w:line="240" w:lineRule="auto"/>
        <w:jc w:val="both"/>
        <w:rPr>
          <w:rFonts w:ascii="Times New Roman" w:eastAsia="Times New Roman" w:hAnsi="Times New Roman" w:cs="Times New Roman"/>
          <w:color w:val="000000"/>
          <w:sz w:val="24"/>
          <w:szCs w:val="24"/>
          <w:lang w:val="uk-UA" w:eastAsia="ru-RU"/>
        </w:rPr>
      </w:pPr>
      <w:r w:rsidRPr="001A2BBC">
        <w:rPr>
          <w:rFonts w:ascii="Times New Roman" w:eastAsia="Times New Roman" w:hAnsi="Times New Roman" w:cs="Times New Roman"/>
          <w:color w:val="000000"/>
          <w:sz w:val="24"/>
          <w:szCs w:val="24"/>
          <w:lang w:val="uk-UA" w:eastAsia="ru-RU"/>
        </w:rPr>
        <w:t>Ціна за одиницю товару для кожного календарного (звітного) місяця розраховується за формулою:</w:t>
      </w:r>
    </w:p>
    <w:p w:rsidR="001A2BBC" w:rsidRPr="001A2BBC" w:rsidRDefault="001A2BBC" w:rsidP="001A2BBC">
      <w:pPr>
        <w:spacing w:after="0" w:line="240" w:lineRule="auto"/>
        <w:jc w:val="center"/>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Ц = С</w:t>
      </w:r>
      <w:r w:rsidRPr="001A2BBC">
        <w:rPr>
          <w:rFonts w:ascii="Times New Roman" w:eastAsia="Times New Roman" w:hAnsi="Times New Roman" w:cs="Times New Roman"/>
          <w:b/>
          <w:sz w:val="24"/>
          <w:szCs w:val="24"/>
          <w:vertAlign w:val="subscript"/>
          <w:lang w:val="uk-UA" w:eastAsia="ru-RU"/>
        </w:rPr>
        <w:t xml:space="preserve">РДН </w:t>
      </w:r>
      <w:r w:rsidRPr="001A2BBC">
        <w:rPr>
          <w:rFonts w:ascii="Times New Roman" w:eastAsia="Times New Roman" w:hAnsi="Times New Roman" w:cs="Times New Roman"/>
          <w:b/>
          <w:sz w:val="24"/>
          <w:szCs w:val="24"/>
          <w:lang w:val="uk-UA" w:eastAsia="ru-RU"/>
        </w:rPr>
        <w:t>+ Т + Р+</w:t>
      </w:r>
      <w:r w:rsidRPr="001A2BBC">
        <w:rPr>
          <w:rFonts w:ascii="Times New Roman" w:eastAsia="Times New Roman" w:hAnsi="Times New Roman" w:cs="Times New Roman"/>
          <w:b/>
          <w:color w:val="FF0000"/>
          <w:sz w:val="24"/>
          <w:szCs w:val="24"/>
          <w:lang w:val="uk-UA" w:eastAsia="ru-RU"/>
        </w:rPr>
        <w:t xml:space="preserve"> </w:t>
      </w:r>
      <w:r w:rsidRPr="001A2BBC">
        <w:rPr>
          <w:rFonts w:ascii="Times New Roman" w:eastAsia="Times New Roman" w:hAnsi="Times New Roman" w:cs="Times New Roman"/>
          <w:b/>
          <w:sz w:val="24"/>
          <w:szCs w:val="24"/>
          <w:lang w:val="uk-UA" w:eastAsia="ru-RU"/>
        </w:rPr>
        <w:t>П,</w:t>
      </w:r>
      <w:r w:rsidRPr="001A2BBC">
        <w:rPr>
          <w:rFonts w:ascii="Times New Roman" w:eastAsia="Times New Roman" w:hAnsi="Times New Roman" w:cs="Times New Roman"/>
          <w:sz w:val="24"/>
          <w:szCs w:val="24"/>
          <w:lang w:val="uk-UA" w:eastAsia="ru-RU"/>
        </w:rPr>
        <w:t xml:space="preserve"> де:</w:t>
      </w:r>
    </w:p>
    <w:p w:rsidR="001A2BBC" w:rsidRPr="001A2BBC" w:rsidRDefault="001A2BBC" w:rsidP="001A2BBC">
      <w:pPr>
        <w:spacing w:before="120" w:after="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С</w:t>
      </w:r>
      <w:r w:rsidRPr="001A2BBC">
        <w:rPr>
          <w:rFonts w:ascii="Times New Roman" w:eastAsia="Times New Roman" w:hAnsi="Times New Roman" w:cs="Times New Roman"/>
          <w:b/>
          <w:sz w:val="24"/>
          <w:szCs w:val="24"/>
          <w:vertAlign w:val="subscript"/>
          <w:lang w:val="uk-UA" w:eastAsia="ru-RU"/>
        </w:rPr>
        <w:t>РДН</w:t>
      </w:r>
      <w:r w:rsidRPr="001A2BBC">
        <w:rPr>
          <w:rFonts w:ascii="Times New Roman" w:eastAsia="Times New Roman" w:hAnsi="Times New Roman" w:cs="Times New Roman"/>
          <w:b/>
          <w:sz w:val="24"/>
          <w:szCs w:val="24"/>
          <w:lang w:val="uk-UA" w:eastAsia="ru-RU"/>
        </w:rPr>
        <w:t xml:space="preserve"> – </w:t>
      </w:r>
      <w:r w:rsidRPr="001A2BBC">
        <w:rPr>
          <w:rFonts w:ascii="Times New Roman" w:eastAsia="Times New Roman" w:hAnsi="Times New Roman" w:cs="Times New Roman"/>
          <w:bCs/>
          <w:sz w:val="24"/>
          <w:szCs w:val="24"/>
          <w:lang w:val="uk-UA" w:eastAsia="ru-RU"/>
        </w:rPr>
        <w:t xml:space="preserve">середньозважена </w:t>
      </w:r>
      <w:r w:rsidRPr="001A2BBC">
        <w:rPr>
          <w:rFonts w:ascii="Times New Roman" w:eastAsia="Times New Roman" w:hAnsi="Times New Roman" w:cs="Times New Roman"/>
          <w:sz w:val="24"/>
          <w:szCs w:val="24"/>
          <w:lang w:val="uk-UA" w:eastAsia="ru-RU"/>
        </w:rPr>
        <w:t xml:space="preserve">ціна на електроенергію на ринку «на добу наперед», яка визначається за даними опублікованими Оператором ринку на його офіційному сайті </w:t>
      </w:r>
      <w:hyperlink r:id="rId12" w:history="1">
        <w:r w:rsidRPr="001A2BBC">
          <w:rPr>
            <w:rFonts w:ascii="Times New Roman" w:eastAsia="Times New Roman" w:hAnsi="Times New Roman" w:cs="Times New Roman"/>
            <w:color w:val="0563C1"/>
            <w:sz w:val="24"/>
            <w:szCs w:val="24"/>
            <w:u w:val="single"/>
            <w:lang w:val="uk-UA" w:eastAsia="ru-RU"/>
          </w:rPr>
          <w:t>https://www.oree.com.ua/index.php/indexes</w:t>
        </w:r>
      </w:hyperlink>
      <w:r w:rsidRPr="001A2BBC">
        <w:rPr>
          <w:rFonts w:ascii="Times New Roman" w:eastAsia="Times New Roman" w:hAnsi="Times New Roman" w:cs="Times New Roman"/>
          <w:sz w:val="24"/>
          <w:szCs w:val="24"/>
          <w:lang w:val="uk-UA" w:eastAsia="ru-RU"/>
        </w:rPr>
        <w:t>,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____ грн/кВт*год без ПДВ;</w:t>
      </w:r>
    </w:p>
    <w:p w:rsidR="001A2BBC" w:rsidRPr="001A2BBC" w:rsidRDefault="001A2BBC" w:rsidP="001A2BBC">
      <w:pPr>
        <w:spacing w:before="80" w:after="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 xml:space="preserve">Т – </w:t>
      </w:r>
      <w:r w:rsidRPr="001A2BBC">
        <w:rPr>
          <w:rFonts w:ascii="Times New Roman" w:eastAsia="Times New Roman" w:hAnsi="Times New Roman" w:cs="Times New Roman"/>
          <w:sz w:val="24"/>
          <w:szCs w:val="24"/>
          <w:lang w:val="uk-UA" w:eastAsia="ru-RU"/>
        </w:rPr>
        <w:t>ціна (тариф) послуг оператора системи передачі (</w:t>
      </w:r>
      <w:r w:rsidRPr="001A2BBC">
        <w:rPr>
          <w:rFonts w:ascii="Times New Roman" w:eastAsia="Calibri" w:hAnsi="Times New Roman" w:cs="Times New Roman"/>
          <w:sz w:val="24"/>
          <w:szCs w:val="24"/>
          <w:lang w:val="uk-UA"/>
        </w:rPr>
        <w:t>регульована ціна</w:t>
      </w:r>
      <w:r w:rsidRPr="001A2BBC">
        <w:rPr>
          <w:rFonts w:ascii="Times New Roman" w:eastAsia="Times New Roman" w:hAnsi="Times New Roman" w:cs="Times New Roman"/>
          <w:sz w:val="24"/>
          <w:szCs w:val="24"/>
          <w:lang w:val="uk-UA" w:eastAsia="ru-RU"/>
        </w:rPr>
        <w:t>), за результатами торгів складає ________грн/кВт*год без ПДВ;</w:t>
      </w:r>
    </w:p>
    <w:p w:rsidR="001A2BBC" w:rsidRPr="001A2BBC" w:rsidRDefault="001A2BBC" w:rsidP="001A2BBC">
      <w:pPr>
        <w:spacing w:before="80" w:after="0" w:line="240" w:lineRule="auto"/>
        <w:jc w:val="both"/>
        <w:rPr>
          <w:rFonts w:ascii="Times New Roman" w:eastAsia="Calibri" w:hAnsi="Times New Roman" w:cs="Times New Roman"/>
          <w:sz w:val="24"/>
          <w:szCs w:val="24"/>
          <w:lang w:val="uk-UA"/>
        </w:rPr>
      </w:pPr>
      <w:r w:rsidRPr="001A2BBC">
        <w:rPr>
          <w:rFonts w:ascii="Times New Roman" w:eastAsia="Calibri" w:hAnsi="Times New Roman" w:cs="Times New Roman"/>
          <w:b/>
          <w:sz w:val="24"/>
          <w:szCs w:val="24"/>
          <w:lang w:val="uk-UA"/>
        </w:rPr>
        <w:t xml:space="preserve">Р – </w:t>
      </w:r>
      <w:r w:rsidRPr="001A2BBC">
        <w:rPr>
          <w:rFonts w:ascii="Times New Roman" w:eastAsia="Calibri" w:hAnsi="Times New Roman" w:cs="Times New Roman"/>
          <w:sz w:val="24"/>
          <w:szCs w:val="24"/>
          <w:lang w:val="uk-UA"/>
        </w:rPr>
        <w:t>ціна (тариф) послуг оператора системи розподілу __________________ (регульована ціна) для ____ класу напруги</w:t>
      </w:r>
      <w:r w:rsidRPr="001A2BBC">
        <w:rPr>
          <w:rFonts w:ascii="Times New Roman" w:eastAsia="Times New Roman" w:hAnsi="Times New Roman" w:cs="Times New Roman"/>
          <w:sz w:val="24"/>
          <w:szCs w:val="24"/>
          <w:lang w:val="uk-UA" w:eastAsia="ru-RU"/>
        </w:rPr>
        <w:t xml:space="preserve"> складає ________грн/кВт*год без ПДВ;</w:t>
      </w:r>
    </w:p>
    <w:p w:rsidR="001A2BBC" w:rsidRPr="001A2BBC" w:rsidRDefault="001A2BBC" w:rsidP="001A2BBC">
      <w:pPr>
        <w:spacing w:before="80" w:after="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 xml:space="preserve">П – </w:t>
      </w:r>
      <w:r w:rsidRPr="001A2BBC">
        <w:rPr>
          <w:rFonts w:ascii="Times New Roman" w:eastAsia="Times New Roman" w:hAnsi="Times New Roman" w:cs="Times New Roman"/>
          <w:sz w:val="24"/>
          <w:szCs w:val="24"/>
          <w:lang w:val="uk-UA" w:eastAsia="ru-RU"/>
        </w:rPr>
        <w:t>ціна послуг постачання, пов’язаних з постачанням</w:t>
      </w:r>
      <w:r w:rsidRPr="001A2BBC">
        <w:rPr>
          <w:rFonts w:ascii="Times New Roman" w:eastAsia="Times New Roman" w:hAnsi="Times New Roman" w:cs="Times New Roman"/>
          <w:b/>
          <w:sz w:val="24"/>
          <w:szCs w:val="24"/>
          <w:lang w:val="uk-UA" w:eastAsia="ru-RU"/>
        </w:rPr>
        <w:t xml:space="preserve"> </w:t>
      </w:r>
      <w:r w:rsidRPr="001A2BBC">
        <w:rPr>
          <w:rFonts w:ascii="Times New Roman" w:eastAsia="Times New Roman" w:hAnsi="Times New Roman" w:cs="Times New Roman"/>
          <w:sz w:val="24"/>
          <w:szCs w:val="24"/>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Pr="001A2BBC">
        <w:rPr>
          <w:rFonts w:ascii="Times New Roman" w:eastAsia="Times New Roman" w:hAnsi="Times New Roman" w:cs="Times New Roman"/>
          <w:sz w:val="24"/>
          <w:szCs w:val="24"/>
          <w:u w:val="single"/>
          <w:lang w:val="uk-UA" w:eastAsia="ru-RU"/>
        </w:rPr>
        <w:t xml:space="preserve">_____ </w:t>
      </w:r>
      <w:r w:rsidRPr="001A2BBC">
        <w:rPr>
          <w:rFonts w:ascii="Times New Roman" w:eastAsia="Times New Roman" w:hAnsi="Times New Roman" w:cs="Times New Roman"/>
          <w:sz w:val="24"/>
          <w:szCs w:val="24"/>
          <w:lang w:val="uk-UA" w:eastAsia="ru-RU"/>
        </w:rPr>
        <w:t>грн/кВт*год без ПДВ.</w:t>
      </w:r>
    </w:p>
    <w:p w:rsidR="001A2BBC" w:rsidRPr="001A2BBC" w:rsidRDefault="001A2BBC" w:rsidP="001A2BBC">
      <w:pPr>
        <w:numPr>
          <w:ilvl w:val="2"/>
          <w:numId w:val="20"/>
        </w:numPr>
        <w:tabs>
          <w:tab w:val="left" w:pos="1134"/>
        </w:tabs>
        <w:spacing w:before="120" w:after="0" w:line="240" w:lineRule="auto"/>
        <w:ind w:left="425" w:firstLine="0"/>
        <w:jc w:val="both"/>
        <w:rPr>
          <w:rFonts w:ascii="Times New Roman" w:eastAsia="Times New Roman" w:hAnsi="Times New Roman" w:cs="Times New Roman"/>
          <w:bCs/>
          <w:sz w:val="24"/>
          <w:szCs w:val="24"/>
          <w:lang w:val="uk-UA" w:eastAsia="ru-RU"/>
        </w:rPr>
      </w:pPr>
      <w:r w:rsidRPr="001A2BBC">
        <w:rPr>
          <w:rFonts w:ascii="Times New Roman" w:eastAsia="Times New Roman" w:hAnsi="Times New Roman" w:cs="Times New Roman"/>
          <w:bCs/>
          <w:color w:val="000000"/>
          <w:sz w:val="24"/>
          <w:szCs w:val="24"/>
          <w:lang w:val="uk-UA" w:eastAsia="ru-RU"/>
        </w:rPr>
        <w:t xml:space="preserve">Постачальник здійснює коригування ціни шляхом збільшення/зменшення відповідної регульованої складової </w:t>
      </w:r>
      <w:r w:rsidRPr="001A2BBC">
        <w:rPr>
          <w:rFonts w:ascii="Times New Roman" w:eastAsia="Times New Roman" w:hAnsi="Times New Roman" w:cs="Times New Roman"/>
          <w:b/>
          <w:sz w:val="24"/>
          <w:szCs w:val="24"/>
          <w:lang w:val="uk-UA" w:eastAsia="ru-RU"/>
        </w:rPr>
        <w:t>Т і Р</w:t>
      </w:r>
      <w:r w:rsidRPr="001A2BBC">
        <w:rPr>
          <w:rFonts w:ascii="Times New Roman" w:eastAsia="Times New Roman" w:hAnsi="Times New Roman" w:cs="Times New Roman"/>
          <w:bCs/>
          <w:sz w:val="24"/>
          <w:szCs w:val="24"/>
          <w:lang w:val="uk-UA" w:eastAsia="ru-RU"/>
        </w:rPr>
        <w:t xml:space="preserve"> з</w:t>
      </w:r>
      <w:r w:rsidRPr="001A2BBC">
        <w:rPr>
          <w:rFonts w:ascii="Times New Roman" w:eastAsia="Times New Roman" w:hAnsi="Times New Roman" w:cs="Times New Roman"/>
          <w:bCs/>
          <w:color w:val="000000"/>
          <w:sz w:val="24"/>
          <w:szCs w:val="24"/>
          <w:lang w:val="uk-UA" w:eastAsia="ru-RU"/>
        </w:rPr>
        <w:t xml:space="preserve">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r w:rsidRPr="001A2BBC">
        <w:rPr>
          <w:rFonts w:ascii="Times New Roman" w:eastAsia="Times New Roman" w:hAnsi="Times New Roman" w:cs="Times New Roman"/>
          <w:bCs/>
          <w:sz w:val="24"/>
          <w:szCs w:val="24"/>
          <w:lang w:val="uk-UA" w:eastAsia="ru-RU"/>
        </w:rPr>
        <w:t>;</w:t>
      </w:r>
    </w:p>
    <w:p w:rsidR="001A2BBC" w:rsidRPr="001A2BBC" w:rsidRDefault="001A2BBC" w:rsidP="001A2BBC">
      <w:pPr>
        <w:numPr>
          <w:ilvl w:val="2"/>
          <w:numId w:val="20"/>
        </w:numPr>
        <w:tabs>
          <w:tab w:val="left" w:pos="1134"/>
        </w:tabs>
        <w:spacing w:before="120" w:after="0" w:line="240" w:lineRule="auto"/>
        <w:ind w:left="425" w:firstLine="0"/>
        <w:jc w:val="both"/>
        <w:rPr>
          <w:rFonts w:ascii="Times New Roman" w:eastAsia="Times New Roman" w:hAnsi="Times New Roman" w:cs="Times New Roman"/>
          <w:bCs/>
          <w:sz w:val="24"/>
          <w:szCs w:val="24"/>
          <w:lang w:val="uk-UA" w:eastAsia="ru-RU"/>
        </w:rPr>
      </w:pPr>
      <w:r w:rsidRPr="001A2BBC">
        <w:rPr>
          <w:rFonts w:ascii="Times New Roman" w:eastAsia="Times New Roman" w:hAnsi="Times New Roman" w:cs="Times New Roman"/>
          <w:bCs/>
          <w:iCs/>
          <w:color w:val="000000"/>
          <w:sz w:val="24"/>
          <w:szCs w:val="24"/>
          <w:lang w:val="uk-UA" w:eastAsia="ru-RU"/>
        </w:rPr>
        <w:t xml:space="preserve">Постачальник </w:t>
      </w:r>
      <w:r w:rsidRPr="001A2BBC">
        <w:rPr>
          <w:rFonts w:ascii="Times New Roman" w:eastAsia="Times New Roman" w:hAnsi="Times New Roman" w:cs="Times New Roman"/>
          <w:bCs/>
          <w:color w:val="000000"/>
          <w:sz w:val="24"/>
          <w:szCs w:val="24"/>
          <w:lang w:val="uk-UA" w:eastAsia="ru-RU"/>
        </w:rPr>
        <w:t>здійснює коригування ціни шляхом збільшення/зменшення відповідної складової</w:t>
      </w:r>
      <w:r w:rsidRPr="001A2BBC">
        <w:rPr>
          <w:rFonts w:ascii="Times New Roman" w:eastAsia="Times New Roman" w:hAnsi="Times New Roman" w:cs="Times New Roman"/>
          <w:bCs/>
          <w:iCs/>
          <w:color w:val="000000"/>
          <w:sz w:val="24"/>
          <w:szCs w:val="24"/>
          <w:lang w:val="uk-UA" w:eastAsia="ru-RU"/>
        </w:rPr>
        <w:t xml:space="preserve"> </w:t>
      </w:r>
      <w:proofErr w:type="spellStart"/>
      <w:r w:rsidRPr="001A2BBC">
        <w:rPr>
          <w:rFonts w:ascii="Times New Roman" w:eastAsia="Times New Roman" w:hAnsi="Times New Roman" w:cs="Times New Roman"/>
          <w:b/>
          <w:iCs/>
          <w:color w:val="000000"/>
          <w:sz w:val="24"/>
          <w:szCs w:val="24"/>
          <w:lang w:val="uk-UA" w:eastAsia="ru-RU"/>
        </w:rPr>
        <w:t>Срдн</w:t>
      </w:r>
      <w:proofErr w:type="spellEnd"/>
      <w:r w:rsidRPr="001A2BBC">
        <w:rPr>
          <w:rFonts w:ascii="Times New Roman" w:eastAsia="Times New Roman" w:hAnsi="Times New Roman" w:cs="Times New Roman"/>
          <w:bCs/>
          <w:iCs/>
          <w:color w:val="000000"/>
          <w:sz w:val="24"/>
          <w:szCs w:val="24"/>
          <w:lang w:val="uk-UA" w:eastAsia="ru-RU"/>
        </w:rPr>
        <w:t xml:space="preserve"> за даними опублікованими Оператором ринку по результатам торгів на ринку «на добу наперед» у розрахунковому періоді. </w:t>
      </w:r>
    </w:p>
    <w:p w:rsidR="001A2BBC" w:rsidRPr="001A2BBC" w:rsidRDefault="001A2BBC" w:rsidP="001A2BBC">
      <w:pPr>
        <w:widowControl w:val="0"/>
        <w:numPr>
          <w:ilvl w:val="1"/>
          <w:numId w:val="20"/>
        </w:numPr>
        <w:autoSpaceDE w:val="0"/>
        <w:autoSpaceDN w:val="0"/>
        <w:spacing w:before="120" w:after="0" w:line="240" w:lineRule="auto"/>
        <w:ind w:left="0" w:firstLine="0"/>
        <w:jc w:val="both"/>
        <w:outlineLvl w:val="0"/>
        <w:rPr>
          <w:rFonts w:ascii="Times New Roman" w:eastAsia="Times New Roman" w:hAnsi="Times New Roman" w:cs="Times New Roman"/>
          <w:bCs/>
          <w:sz w:val="24"/>
          <w:szCs w:val="24"/>
          <w:lang w:val="uk-UA" w:eastAsia="ru-RU"/>
        </w:rPr>
      </w:pPr>
      <w:r w:rsidRPr="001A2BBC">
        <w:rPr>
          <w:rFonts w:ascii="Times New Roman" w:eastAsia="Times New Roman" w:hAnsi="Times New Roman" w:cs="Times New Roman"/>
          <w:bCs/>
          <w:sz w:val="24"/>
          <w:szCs w:val="24"/>
          <w:lang w:val="uk-UA" w:eastAsia="ru-RU"/>
        </w:rPr>
        <w:t xml:space="preserve">Зміна величини відповідних складових в порядку передбаченому пунктами 1.2.1. – 1.2.2. цієї Комерційної пропозиції не потребує обов’язкового укладення додаткових угод до Договору. Про зміну відповідних складових Постачальник інформує Споживача шляхом направлення повідомлення, з урахуванням вимог чинного законодавства, у вигляді електронного документа підписаного уповноваженою особою Постачальника з використанням кваліфікованого електронного підпису. Відповідне повідомлення може бути використане Споживачем для оприлюднення в електронній системі закупівель відповідно до вимог діючого законодавства.  За окремим звернення Споживача йому може бути наданий паперовий примірник підписаного повідомлення. </w:t>
      </w:r>
      <w:bookmarkStart w:id="9" w:name="_Hlk118746726"/>
    </w:p>
    <w:p w:rsidR="001A2BBC" w:rsidRPr="001A2BBC" w:rsidRDefault="001A2BBC" w:rsidP="001A2BBC">
      <w:pPr>
        <w:widowControl w:val="0"/>
        <w:autoSpaceDE w:val="0"/>
        <w:autoSpaceDN w:val="0"/>
        <w:spacing w:after="0" w:line="240" w:lineRule="auto"/>
        <w:ind w:firstLine="426"/>
        <w:jc w:val="both"/>
        <w:outlineLvl w:val="0"/>
        <w:rPr>
          <w:rFonts w:ascii="Times New Roman" w:eastAsia="Times New Roman" w:hAnsi="Times New Roman" w:cs="Times New Roman"/>
          <w:bCs/>
          <w:sz w:val="24"/>
          <w:szCs w:val="24"/>
          <w:lang w:val="uk-UA" w:eastAsia="ru-RU"/>
        </w:rPr>
      </w:pPr>
      <w:r w:rsidRPr="001A2BBC">
        <w:rPr>
          <w:rFonts w:ascii="Times New Roman" w:eastAsia="Times New Roman" w:hAnsi="Times New Roman" w:cs="Times New Roman"/>
          <w:bCs/>
          <w:sz w:val="24"/>
          <w:szCs w:val="24"/>
          <w:lang w:val="uk-UA" w:eastAsia="ru-RU"/>
        </w:rPr>
        <w:t xml:space="preserve">За зверненням однієї зі сторін Договору оформлюється додаткова угода, щодо зміни </w:t>
      </w:r>
      <w:r w:rsidRPr="001A2BBC">
        <w:rPr>
          <w:rFonts w:ascii="Times New Roman" w:eastAsia="Times New Roman" w:hAnsi="Times New Roman" w:cs="Times New Roman"/>
          <w:bCs/>
          <w:sz w:val="24"/>
          <w:szCs w:val="24"/>
          <w:lang w:val="uk-UA" w:eastAsia="ru-RU"/>
        </w:rPr>
        <w:lastRenderedPageBreak/>
        <w:t xml:space="preserve">тарифу. У цьому випадку паперовий примірник підписаного повідомлення не оформлюється. </w:t>
      </w:r>
    </w:p>
    <w:p w:rsidR="001A2BBC" w:rsidRPr="001A2BBC" w:rsidRDefault="001A2BBC" w:rsidP="001A2BBC">
      <w:pPr>
        <w:widowControl w:val="0"/>
        <w:autoSpaceDE w:val="0"/>
        <w:autoSpaceDN w:val="0"/>
        <w:spacing w:after="0" w:line="240" w:lineRule="auto"/>
        <w:ind w:firstLine="426"/>
        <w:jc w:val="both"/>
        <w:outlineLvl w:val="0"/>
        <w:rPr>
          <w:rFonts w:ascii="Times New Roman" w:eastAsia="Times New Roman" w:hAnsi="Times New Roman" w:cs="Times New Roman"/>
          <w:bCs/>
          <w:sz w:val="24"/>
          <w:szCs w:val="24"/>
          <w:lang w:val="uk-UA" w:eastAsia="ru-RU"/>
        </w:rPr>
      </w:pPr>
      <w:bookmarkStart w:id="10" w:name="_Hlk118881870"/>
      <w:r w:rsidRPr="001A2BBC">
        <w:rPr>
          <w:rFonts w:ascii="Times New Roman" w:eastAsia="Times New Roman" w:hAnsi="Times New Roman" w:cs="Times New Roman"/>
          <w:bCs/>
          <w:sz w:val="24"/>
          <w:szCs w:val="24"/>
          <w:lang w:val="uk-UA" w:eastAsia="ru-RU"/>
        </w:rPr>
        <w:t>За результатами розрахункового періоду Постачальник виставляє рахунок в якому зазначається ціна електричної енергії  та її регульовані складові відповідно до механізму, зазначеному у п. 1.2 даної Комерційної пропозиції.</w:t>
      </w:r>
    </w:p>
    <w:bookmarkEnd w:id="9"/>
    <w:bookmarkEnd w:id="10"/>
    <w:p w:rsidR="001A2BBC" w:rsidRPr="001A2BBC" w:rsidRDefault="001A2BBC" w:rsidP="001A2BBC">
      <w:pPr>
        <w:widowControl w:val="0"/>
        <w:numPr>
          <w:ilvl w:val="1"/>
          <w:numId w:val="20"/>
        </w:numPr>
        <w:autoSpaceDE w:val="0"/>
        <w:autoSpaceDN w:val="0"/>
        <w:spacing w:before="120" w:after="0" w:line="240" w:lineRule="auto"/>
        <w:ind w:left="0" w:firstLine="0"/>
        <w:jc w:val="both"/>
        <w:outlineLvl w:val="0"/>
        <w:rPr>
          <w:rFonts w:ascii="Times New Roman" w:eastAsia="Times New Roman" w:hAnsi="Times New Roman" w:cs="Times New Roman"/>
          <w:bCs/>
          <w:sz w:val="24"/>
          <w:szCs w:val="24"/>
          <w:lang w:val="uk-UA" w:eastAsia="ru-RU"/>
        </w:rPr>
      </w:pPr>
      <w:r w:rsidRPr="001A2BBC">
        <w:rPr>
          <w:rFonts w:ascii="Times New Roman" w:eastAsia="Times New Roman" w:hAnsi="Times New Roman" w:cs="Times New Roman"/>
          <w:bCs/>
          <w:sz w:val="24"/>
          <w:szCs w:val="24"/>
          <w:lang w:val="uk-UA" w:eastAsia="ru-RU"/>
        </w:rPr>
        <w:t>В разі необхідності змін умов</w:t>
      </w:r>
      <w:r w:rsidRPr="001A2BBC">
        <w:rPr>
          <w:rFonts w:ascii="Times New Roman" w:eastAsia="Times New Roman" w:hAnsi="Times New Roman" w:cs="Times New Roman"/>
          <w:sz w:val="24"/>
          <w:szCs w:val="24"/>
          <w:lang w:val="uk-UA" w:eastAsia="ru-RU"/>
        </w:rPr>
        <w:t xml:space="preserve"> </w:t>
      </w:r>
      <w:r w:rsidRPr="001A2BBC">
        <w:rPr>
          <w:rFonts w:ascii="Times New Roman" w:eastAsia="Times New Roman" w:hAnsi="Times New Roman" w:cs="Times New Roman"/>
          <w:bCs/>
          <w:sz w:val="24"/>
          <w:szCs w:val="24"/>
          <w:lang w:val="uk-UA" w:eastAsia="ru-RU"/>
        </w:rPr>
        <w:t xml:space="preserve">цієї Комерційної пропозиції, зокрема складової ціни </w:t>
      </w:r>
      <w:r w:rsidRPr="001A2BBC">
        <w:rPr>
          <w:rFonts w:ascii="Times New Roman" w:eastAsia="Times New Roman" w:hAnsi="Times New Roman" w:cs="Times New Roman"/>
          <w:b/>
          <w:sz w:val="24"/>
          <w:szCs w:val="24"/>
          <w:lang w:val="uk-UA" w:eastAsia="ru-RU"/>
        </w:rPr>
        <w:t>П</w:t>
      </w:r>
      <w:r w:rsidRPr="001A2BBC">
        <w:rPr>
          <w:rFonts w:ascii="Times New Roman" w:eastAsia="Times New Roman" w:hAnsi="Times New Roman" w:cs="Times New Roman"/>
          <w:bCs/>
          <w:sz w:val="24"/>
          <w:szCs w:val="24"/>
          <w:lang w:val="uk-UA" w:eastAsia="ru-RU"/>
        </w:rPr>
        <w:t xml:space="preserve">, Постачальник має право  звернутися до Споживача з пропозицією та обґрунтуванням щодо внесення змін, підготувавши Споживачу проект змін до Договору у формі додаткової угоди. </w:t>
      </w:r>
      <w:r w:rsidRPr="001A2BBC">
        <w:rPr>
          <w:rFonts w:ascii="Times New Roman" w:eastAsia="Times New Roman" w:hAnsi="Times New Roman" w:cs="Times New Roman"/>
          <w:b/>
          <w:sz w:val="24"/>
          <w:szCs w:val="24"/>
          <w:lang w:val="uk-UA" w:eastAsia="ru-RU"/>
        </w:rPr>
        <w:t xml:space="preserve"> </w:t>
      </w:r>
      <w:r w:rsidRPr="001A2BBC">
        <w:rPr>
          <w:rFonts w:ascii="Times New Roman" w:eastAsia="Times New Roman" w:hAnsi="Times New Roman" w:cs="Times New Roman"/>
          <w:bCs/>
          <w:sz w:val="24"/>
          <w:szCs w:val="24"/>
          <w:lang w:val="uk-UA" w:eastAsia="ru-RU"/>
        </w:rPr>
        <w:t>Споживач протягом 5-ти робочих днів після одержання пропозиції письмово повідомляє Постачальника про результати її розгляду.</w:t>
      </w:r>
    </w:p>
    <w:p w:rsidR="001A2BBC" w:rsidRPr="001A2BBC" w:rsidRDefault="001A2BBC" w:rsidP="001A2BBC">
      <w:pPr>
        <w:spacing w:after="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Cs/>
          <w:sz w:val="24"/>
          <w:szCs w:val="24"/>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rsidR="001A2BBC" w:rsidRPr="001A2BBC" w:rsidRDefault="001A2BBC" w:rsidP="001A2BBC">
      <w:pPr>
        <w:numPr>
          <w:ilvl w:val="0"/>
          <w:numId w:val="14"/>
        </w:numPr>
        <w:spacing w:before="160" w:after="120" w:line="240" w:lineRule="auto"/>
        <w:ind w:left="0" w:firstLine="0"/>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Комерційна пропозиція застосовується на території операторів системи:</w:t>
      </w:r>
    </w:p>
    <w:p w:rsidR="001A2BBC" w:rsidRPr="001A2BBC" w:rsidRDefault="001A2BBC" w:rsidP="001A2BBC">
      <w:pPr>
        <w:spacing w:after="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2.1.</w:t>
      </w:r>
      <w:r w:rsidRPr="001A2BBC">
        <w:rPr>
          <w:rFonts w:ascii="Times New Roman" w:eastAsia="Times New Roman" w:hAnsi="Times New Roman" w:cs="Times New Roman"/>
          <w:b/>
          <w:sz w:val="24"/>
          <w:szCs w:val="24"/>
          <w:lang w:val="uk-UA" w:eastAsia="ru-RU"/>
        </w:rPr>
        <w:t xml:space="preserve"> </w:t>
      </w:r>
      <w:r w:rsidRPr="001A2BBC">
        <w:rPr>
          <w:rFonts w:ascii="Times New Roman" w:eastAsia="Times New Roman" w:hAnsi="Times New Roman" w:cs="Times New Roman"/>
          <w:sz w:val="24"/>
          <w:szCs w:val="24"/>
          <w:lang w:val="uk-UA" w:eastAsia="ru-RU"/>
        </w:rPr>
        <w:t>За переліком площадок вимірювання, до мереж яких такі площадки приєднані.</w:t>
      </w:r>
    </w:p>
    <w:p w:rsidR="001A2BBC" w:rsidRPr="001A2BBC" w:rsidRDefault="001A2BBC" w:rsidP="001A2BBC">
      <w:pPr>
        <w:numPr>
          <w:ilvl w:val="0"/>
          <w:numId w:val="15"/>
        </w:numPr>
        <w:spacing w:before="160" w:after="120" w:line="240" w:lineRule="auto"/>
        <w:ind w:left="0" w:firstLine="0"/>
        <w:jc w:val="center"/>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Спосіб оплати.</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3.1. Розрахунки за електричну енергію здійснюються виключно в грошовій формі відповідно до умов Договору, шляхом перерахування коштів</w:t>
      </w:r>
      <w:r w:rsidRPr="001A2BBC">
        <w:rPr>
          <w:rFonts w:ascii="Times New Roman" w:eastAsia="Calibri" w:hAnsi="Times New Roman" w:cs="Times New Roman"/>
          <w:sz w:val="24"/>
          <w:szCs w:val="24"/>
          <w:lang w:val="uk-UA"/>
        </w:rPr>
        <w:t xml:space="preserve"> </w:t>
      </w:r>
      <w:r w:rsidRPr="001A2BBC">
        <w:rPr>
          <w:rFonts w:ascii="Times New Roman" w:eastAsia="Times New Roman" w:hAnsi="Times New Roman" w:cs="Times New Roman"/>
          <w:sz w:val="24"/>
          <w:szCs w:val="24"/>
          <w:lang w:val="uk-UA" w:eastAsia="ru-RU"/>
        </w:rPr>
        <w:t xml:space="preserve">на поточний рахунок </w:t>
      </w:r>
      <w:r w:rsidRPr="001A2BBC">
        <w:rPr>
          <w:rFonts w:ascii="Times New Roman" w:eastAsia="Times New Roman" w:hAnsi="Times New Roman" w:cs="Times New Roman"/>
          <w:b/>
          <w:sz w:val="24"/>
          <w:szCs w:val="24"/>
          <w:lang w:val="uk-UA" w:eastAsia="ru-RU"/>
        </w:rPr>
        <w:t>із спеціальним режимом використання</w:t>
      </w:r>
      <w:r w:rsidRPr="001A2BBC">
        <w:rPr>
          <w:rFonts w:ascii="Times New Roman" w:eastAsia="Times New Roman" w:hAnsi="Times New Roman" w:cs="Times New Roman"/>
          <w:sz w:val="24"/>
          <w:szCs w:val="24"/>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rsidR="001A2BBC" w:rsidRPr="001A2BBC" w:rsidRDefault="001A2BBC" w:rsidP="001A2BBC">
      <w:pPr>
        <w:spacing w:after="120" w:line="240" w:lineRule="auto"/>
        <w:jc w:val="both"/>
        <w:rPr>
          <w:rFonts w:ascii="Times New Roman" w:eastAsia="Times New Roman" w:hAnsi="Times New Roman" w:cs="Times New Roman"/>
          <w:sz w:val="24"/>
          <w:szCs w:val="24"/>
          <w:u w:val="single"/>
          <w:lang w:val="uk-UA" w:eastAsia="ru-RU"/>
        </w:rPr>
      </w:pPr>
      <w:r w:rsidRPr="001A2BBC">
        <w:rPr>
          <w:rFonts w:ascii="Times New Roman" w:eastAsia="Times New Roman" w:hAnsi="Times New Roman" w:cs="Times New Roman"/>
          <w:sz w:val="24"/>
          <w:szCs w:val="24"/>
          <w:lang w:val="uk-UA" w:eastAsia="ru-RU"/>
        </w:rPr>
        <w:t>3.2. 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rsidR="001A2BBC" w:rsidRPr="001A2BBC" w:rsidRDefault="001A2BBC" w:rsidP="001A2BBC">
      <w:pPr>
        <w:numPr>
          <w:ilvl w:val="0"/>
          <w:numId w:val="15"/>
        </w:numPr>
        <w:spacing w:before="160" w:after="120" w:line="240" w:lineRule="auto"/>
        <w:ind w:left="0" w:firstLine="0"/>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Порядок оплати.</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4.2. Порядок здійснення платежів:</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оплата за спожиту електричну енергію має бути здійснена Споживачем у строк не менше 5 робочих днів після закінчення розрахункового періоду.</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sidRPr="001A2BBC">
        <w:rPr>
          <w:rFonts w:ascii="Times New Roman" w:eastAsia="Calibri" w:hAnsi="Times New Roman" w:cs="Times New Roman"/>
          <w:sz w:val="24"/>
          <w:szCs w:val="24"/>
          <w:lang w:val="uk-UA"/>
        </w:rPr>
        <w:t>оприлюднена на офіційному веб-сайті Постачальника або  формою, узгодженою</w:t>
      </w:r>
      <w:r w:rsidRPr="001A2BBC">
        <w:rPr>
          <w:rFonts w:ascii="Times New Roman" w:eastAsia="Times New Roman" w:hAnsi="Times New Roman" w:cs="Times New Roman"/>
          <w:sz w:val="24"/>
          <w:szCs w:val="24"/>
          <w:lang w:val="uk-UA" w:eastAsia="ru-RU"/>
        </w:rPr>
        <w:t xml:space="preserve"> з оператором системи, у останній день розрахункового періоду. </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rsidR="001A2BBC" w:rsidRPr="001A2BBC" w:rsidRDefault="001A2BBC" w:rsidP="001A2BBC">
      <w:pPr>
        <w:spacing w:after="80" w:line="240" w:lineRule="auto"/>
        <w:jc w:val="both"/>
        <w:rPr>
          <w:rFonts w:ascii="Times New Roman" w:eastAsia="Calibri" w:hAnsi="Times New Roman" w:cs="Times New Roman"/>
          <w:sz w:val="24"/>
          <w:szCs w:val="24"/>
          <w:lang w:val="uk-UA"/>
        </w:rPr>
      </w:pPr>
      <w:r w:rsidRPr="001A2BBC">
        <w:rPr>
          <w:rFonts w:ascii="Times New Roman" w:eastAsia="Times New Roman" w:hAnsi="Times New Roman" w:cs="Times New Roman"/>
          <w:sz w:val="24"/>
          <w:szCs w:val="24"/>
          <w:lang w:val="uk-UA" w:eastAsia="ru-RU"/>
        </w:rPr>
        <w:t xml:space="preserve">4.4. </w:t>
      </w:r>
      <w:r w:rsidRPr="001A2BBC">
        <w:rPr>
          <w:rFonts w:ascii="Times New Roman" w:eastAsia="Calibri" w:hAnsi="Times New Roman" w:cs="Times New Roman"/>
          <w:sz w:val="24"/>
          <w:szCs w:val="24"/>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rsidR="001A2BBC" w:rsidRPr="001A2BBC" w:rsidRDefault="001A2BBC" w:rsidP="001A2BBC">
      <w:pPr>
        <w:spacing w:after="80" w:line="240" w:lineRule="auto"/>
        <w:jc w:val="both"/>
        <w:rPr>
          <w:rFonts w:ascii="Times New Roman" w:eastAsia="Calibri" w:hAnsi="Times New Roman" w:cs="Times New Roman"/>
          <w:sz w:val="24"/>
          <w:szCs w:val="24"/>
          <w:lang w:val="uk-UA"/>
        </w:rPr>
      </w:pPr>
    </w:p>
    <w:p w:rsidR="001A2BBC" w:rsidRPr="001A2BBC" w:rsidRDefault="001A2BBC" w:rsidP="001A2BBC">
      <w:pPr>
        <w:spacing w:after="80" w:line="240" w:lineRule="auto"/>
        <w:jc w:val="both"/>
        <w:rPr>
          <w:rFonts w:ascii="Times New Roman" w:eastAsia="Calibri" w:hAnsi="Times New Roman" w:cs="Times New Roman"/>
          <w:sz w:val="24"/>
          <w:szCs w:val="24"/>
          <w:lang w:val="uk-UA"/>
        </w:rPr>
      </w:pP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p>
    <w:p w:rsidR="001A2BBC" w:rsidRPr="001A2BBC" w:rsidRDefault="001A2BBC" w:rsidP="001A2BBC">
      <w:pPr>
        <w:numPr>
          <w:ilvl w:val="0"/>
          <w:numId w:val="15"/>
        </w:numPr>
        <w:spacing w:before="240" w:after="120" w:line="240" w:lineRule="auto"/>
        <w:ind w:left="0" w:firstLine="0"/>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5.1. </w:t>
      </w:r>
      <w:r w:rsidRPr="001A2BBC">
        <w:rPr>
          <w:rFonts w:ascii="Times New Roman" w:eastAsia="Calibri" w:hAnsi="Times New Roman" w:cs="Times New Roman"/>
          <w:sz w:val="24"/>
          <w:szCs w:val="24"/>
          <w:lang w:val="uk-UA"/>
        </w:rPr>
        <w:t>Споживач самостійного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sidRPr="001A2BBC">
        <w:rPr>
          <w:rFonts w:ascii="Times New Roman" w:eastAsia="Times New Roman" w:hAnsi="Times New Roman" w:cs="Times New Roman"/>
          <w:sz w:val="24"/>
          <w:szCs w:val="24"/>
          <w:lang w:val="uk-UA" w:eastAsia="ru-RU"/>
        </w:rPr>
        <w:t>енергоофісі</w:t>
      </w:r>
      <w:proofErr w:type="spellEnd"/>
      <w:r w:rsidRPr="001A2BBC">
        <w:rPr>
          <w:rFonts w:ascii="Times New Roman" w:eastAsia="Times New Roman" w:hAnsi="Times New Roman" w:cs="Times New Roman"/>
          <w:sz w:val="24"/>
          <w:szCs w:val="24"/>
          <w:lang w:val="uk-UA" w:eastAsia="ru-RU"/>
        </w:rPr>
        <w:t xml:space="preserve"> Постачальника. </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Calibri" w:hAnsi="Times New Roman" w:cs="Times New Roman"/>
          <w:sz w:val="24"/>
          <w:szCs w:val="24"/>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rsidR="001A2BBC" w:rsidRPr="001A2BBC" w:rsidRDefault="001A2BBC" w:rsidP="001A2BBC">
      <w:pPr>
        <w:spacing w:after="80" w:line="240" w:lineRule="auto"/>
        <w:jc w:val="both"/>
        <w:rPr>
          <w:rFonts w:ascii="Times New Roman" w:eastAsia="Calibri" w:hAnsi="Times New Roman" w:cs="Times New Roman"/>
          <w:sz w:val="24"/>
          <w:szCs w:val="24"/>
          <w:u w:val="single"/>
          <w:lang w:val="uk-UA"/>
        </w:rPr>
      </w:pPr>
      <w:r w:rsidRPr="001A2BBC">
        <w:rPr>
          <w:rFonts w:ascii="Times New Roman" w:eastAsia="Times New Roman" w:hAnsi="Times New Roman" w:cs="Times New Roman"/>
          <w:sz w:val="24"/>
          <w:szCs w:val="24"/>
          <w:lang w:val="uk-UA" w:eastAsia="ru-RU"/>
        </w:rPr>
        <w:t>5.2.</w:t>
      </w:r>
      <w:r w:rsidRPr="001A2BBC">
        <w:rPr>
          <w:rFonts w:ascii="Times New Roman" w:eastAsia="Calibri" w:hAnsi="Times New Roman" w:cs="Times New Roman"/>
          <w:sz w:val="24"/>
          <w:szCs w:val="24"/>
          <w:lang w:val="uk-UA"/>
        </w:rPr>
        <w:t xml:space="preserve"> 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rsidR="001A2BBC" w:rsidRPr="001A2BBC" w:rsidRDefault="001A2BBC" w:rsidP="001A2BBC">
      <w:pPr>
        <w:numPr>
          <w:ilvl w:val="0"/>
          <w:numId w:val="15"/>
        </w:numPr>
        <w:spacing w:before="160" w:after="120" w:line="240" w:lineRule="auto"/>
        <w:ind w:left="0" w:firstLine="0"/>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Спосіб оплати послуг з розподілу/передачі електричної енергії.</w:t>
      </w:r>
    </w:p>
    <w:p w:rsidR="001A2BBC" w:rsidRPr="001A2BBC" w:rsidRDefault="001A2BBC" w:rsidP="001A2BBC">
      <w:pPr>
        <w:spacing w:after="120" w:line="240" w:lineRule="auto"/>
        <w:jc w:val="both"/>
        <w:rPr>
          <w:rFonts w:ascii="Times New Roman" w:eastAsia="Times New Roman" w:hAnsi="Times New Roman" w:cs="Times New Roman"/>
          <w:sz w:val="24"/>
          <w:szCs w:val="24"/>
          <w:u w:val="single"/>
          <w:lang w:val="uk-UA" w:eastAsia="ru-RU"/>
        </w:rPr>
      </w:pPr>
      <w:r w:rsidRPr="001A2BBC">
        <w:rPr>
          <w:rFonts w:ascii="Times New Roman" w:eastAsia="Times New Roman" w:hAnsi="Times New Roman" w:cs="Times New Roman"/>
          <w:sz w:val="24"/>
          <w:szCs w:val="24"/>
          <w:lang w:val="uk-UA" w:eastAsia="ru-RU"/>
        </w:rPr>
        <w:t>6.1. Послуги з передачі та розподілу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rsidR="001A2BBC" w:rsidRPr="001A2BBC" w:rsidRDefault="001A2BBC" w:rsidP="001A2BBC">
      <w:pPr>
        <w:numPr>
          <w:ilvl w:val="0"/>
          <w:numId w:val="15"/>
        </w:numPr>
        <w:spacing w:before="160" w:after="120" w:line="240" w:lineRule="auto"/>
        <w:ind w:left="0" w:firstLine="0"/>
        <w:jc w:val="center"/>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b/>
          <w:sz w:val="24"/>
          <w:szCs w:val="24"/>
          <w:lang w:val="uk-UA" w:eastAsia="ru-RU"/>
        </w:rPr>
        <w:t>Розмір пені за порушення строку оплати.</w:t>
      </w:r>
    </w:p>
    <w:p w:rsidR="001A2BBC" w:rsidRPr="001A2BBC" w:rsidRDefault="001A2BBC" w:rsidP="001A2BBC">
      <w:pPr>
        <w:spacing w:after="120" w:line="240" w:lineRule="auto"/>
        <w:jc w:val="both"/>
        <w:rPr>
          <w:rFonts w:ascii="Times New Roman" w:eastAsia="Times New Roman" w:hAnsi="Times New Roman" w:cs="Times New Roman"/>
          <w:strike/>
          <w:sz w:val="24"/>
          <w:szCs w:val="24"/>
          <w:lang w:val="uk-UA" w:eastAsia="ru-RU"/>
        </w:rPr>
      </w:pPr>
      <w:r w:rsidRPr="001A2BBC">
        <w:rPr>
          <w:rFonts w:ascii="Times New Roman" w:eastAsia="Times New Roman" w:hAnsi="Times New Roman" w:cs="Times New Roman"/>
          <w:sz w:val="24"/>
          <w:szCs w:val="24"/>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rsidR="001A2BBC" w:rsidRPr="001A2BBC" w:rsidRDefault="001A2BBC" w:rsidP="001A2BBC">
      <w:pPr>
        <w:numPr>
          <w:ilvl w:val="0"/>
          <w:numId w:val="15"/>
        </w:numPr>
        <w:spacing w:before="160" w:after="120" w:line="240" w:lineRule="auto"/>
        <w:ind w:left="0" w:firstLine="0"/>
        <w:jc w:val="center"/>
        <w:rPr>
          <w:rFonts w:ascii="Times New Roman" w:eastAsia="Calibri" w:hAnsi="Times New Roman" w:cs="Times New Roman"/>
          <w:b/>
          <w:sz w:val="24"/>
          <w:szCs w:val="24"/>
          <w:lang w:val="uk-UA"/>
        </w:rPr>
      </w:pPr>
      <w:r w:rsidRPr="001A2BBC">
        <w:rPr>
          <w:rFonts w:ascii="Times New Roman" w:eastAsia="Times New Roman" w:hAnsi="Times New Roman" w:cs="Times New Roman"/>
          <w:b/>
          <w:sz w:val="24"/>
          <w:szCs w:val="24"/>
          <w:lang w:val="uk-UA" w:eastAsia="ru-RU"/>
        </w:rPr>
        <w:t xml:space="preserve">Зобов'язання надавати компенсації Споживачу за недотримання </w:t>
      </w:r>
      <w:r w:rsidRPr="001A2BBC">
        <w:rPr>
          <w:rFonts w:ascii="Times New Roman" w:eastAsia="Calibri" w:hAnsi="Times New Roman" w:cs="Times New Roman"/>
          <w:b/>
          <w:sz w:val="24"/>
          <w:szCs w:val="24"/>
          <w:lang w:val="uk-UA"/>
        </w:rPr>
        <w:t>Постачальником комерційної якості надання послуг.</w:t>
      </w:r>
    </w:p>
    <w:p w:rsidR="001A2BBC" w:rsidRPr="001A2BBC" w:rsidRDefault="001A2BBC" w:rsidP="001A2BBC">
      <w:pPr>
        <w:spacing w:after="120" w:line="240" w:lineRule="auto"/>
        <w:jc w:val="both"/>
        <w:rPr>
          <w:rFonts w:ascii="Times New Roman" w:eastAsia="Times New Roman" w:hAnsi="Times New Roman" w:cs="Times New Roman"/>
          <w:sz w:val="24"/>
          <w:szCs w:val="24"/>
          <w:u w:val="single"/>
          <w:lang w:val="uk-UA" w:eastAsia="ru-RU"/>
        </w:rPr>
      </w:pPr>
      <w:r w:rsidRPr="001A2BBC">
        <w:rPr>
          <w:rFonts w:ascii="Times New Roman" w:eastAsia="Times New Roman" w:hAnsi="Times New Roman" w:cs="Times New Roman"/>
          <w:sz w:val="24"/>
          <w:szCs w:val="24"/>
          <w:lang w:val="uk-UA" w:eastAsia="ru-RU"/>
        </w:rPr>
        <w:t>8.1. Надається Постачальником Споживачу в порядку, затвердженому Регулятором.</w:t>
      </w:r>
    </w:p>
    <w:p w:rsidR="001A2BBC" w:rsidRPr="001A2BBC" w:rsidRDefault="001A2BBC" w:rsidP="001A2BBC">
      <w:pPr>
        <w:spacing w:before="160" w:after="120" w:line="240" w:lineRule="auto"/>
        <w:jc w:val="center"/>
        <w:rPr>
          <w:rFonts w:ascii="Times New Roman" w:eastAsia="Calibri" w:hAnsi="Times New Roman" w:cs="Times New Roman"/>
          <w:b/>
          <w:color w:val="FF0000"/>
          <w:sz w:val="24"/>
          <w:szCs w:val="24"/>
          <w:lang w:val="uk-UA"/>
        </w:rPr>
      </w:pPr>
      <w:r w:rsidRPr="001A2BBC">
        <w:rPr>
          <w:rFonts w:ascii="Times New Roman" w:eastAsia="Times New Roman" w:hAnsi="Times New Roman" w:cs="Times New Roman"/>
          <w:b/>
          <w:sz w:val="24"/>
          <w:szCs w:val="24"/>
          <w:lang w:val="uk-UA" w:eastAsia="ru-RU"/>
        </w:rPr>
        <w:t>9. Інші штрафи та санкції.</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9.1. Штраф за дострокове розірвання Договору не застосовується.</w:t>
      </w:r>
    </w:p>
    <w:p w:rsidR="001A2BBC" w:rsidRPr="001A2BBC" w:rsidRDefault="001A2BBC" w:rsidP="001A2BBC">
      <w:pPr>
        <w:spacing w:after="120" w:line="240" w:lineRule="auto"/>
        <w:jc w:val="both"/>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sz w:val="24"/>
          <w:szCs w:val="24"/>
          <w:lang w:val="uk-UA" w:eastAsia="ru-RU"/>
        </w:rPr>
        <w:t>9.2. Штраф за недотримання прогнозних обсягів споживання  не застосовується.</w:t>
      </w:r>
    </w:p>
    <w:p w:rsidR="001A2BBC" w:rsidRPr="001A2BBC" w:rsidRDefault="001A2BBC" w:rsidP="001A2BBC">
      <w:pPr>
        <w:spacing w:before="160" w:after="120" w:line="240" w:lineRule="auto"/>
        <w:jc w:val="center"/>
        <w:rPr>
          <w:rFonts w:ascii="Times New Roman" w:eastAsia="Calibri" w:hAnsi="Times New Roman" w:cs="Times New Roman"/>
          <w:b/>
          <w:sz w:val="24"/>
          <w:szCs w:val="24"/>
          <w:lang w:val="uk-UA"/>
        </w:rPr>
      </w:pPr>
      <w:r w:rsidRPr="001A2BBC">
        <w:rPr>
          <w:rFonts w:ascii="Times New Roman" w:eastAsia="Times New Roman" w:hAnsi="Times New Roman" w:cs="Times New Roman"/>
          <w:b/>
          <w:sz w:val="24"/>
          <w:szCs w:val="24"/>
          <w:lang w:val="uk-UA" w:eastAsia="ru-RU"/>
        </w:rPr>
        <w:t>10. Строк дії договору та умови пролонгації.</w:t>
      </w:r>
    </w:p>
    <w:p w:rsidR="001A2BBC" w:rsidRPr="001A2BBC" w:rsidRDefault="001A2BBC" w:rsidP="001A2BBC">
      <w:pPr>
        <w:spacing w:after="12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10.1. Договір набирає чинності з дати його підписання та укладається на строк до 31.12.2024,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В частині початку постачання</w:t>
      </w:r>
      <w:r w:rsidRPr="001A2BBC">
        <w:rPr>
          <w:rFonts w:ascii="Times New Roman" w:eastAsia="Calibri" w:hAnsi="Times New Roman" w:cs="Times New Roman"/>
          <w:sz w:val="24"/>
          <w:szCs w:val="24"/>
        </w:rPr>
        <w:t xml:space="preserve"> </w:t>
      </w:r>
      <w:r w:rsidRPr="001A2BBC">
        <w:rPr>
          <w:rFonts w:ascii="Times New Roman" w:eastAsia="Times New Roman" w:hAnsi="Times New Roman" w:cs="Times New Roman"/>
          <w:sz w:val="24"/>
          <w:szCs w:val="24"/>
          <w:lang w:val="uk-UA" w:eastAsia="ru-RU"/>
        </w:rPr>
        <w:t>новому Споживачеві, Договір починає діяти з дати внесення Споживача до реєстру споживачів Постачальника адміністратором комерційного обліку.</w:t>
      </w:r>
    </w:p>
    <w:p w:rsidR="001A2BBC" w:rsidRPr="001A2BBC" w:rsidRDefault="001A2BBC" w:rsidP="001A2BBC">
      <w:pPr>
        <w:tabs>
          <w:tab w:val="left" w:pos="0"/>
          <w:tab w:val="left" w:pos="142"/>
        </w:tabs>
        <w:spacing w:after="12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lastRenderedPageBreak/>
        <w:t>10.2. Відповідно до чинного законодавства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2BBC" w:rsidRPr="001A2BBC" w:rsidRDefault="001A2BBC" w:rsidP="001A2BBC">
      <w:pPr>
        <w:spacing w:after="120" w:line="240" w:lineRule="auto"/>
        <w:jc w:val="both"/>
        <w:rPr>
          <w:rFonts w:ascii="Times New Roman" w:eastAsia="Calibri" w:hAnsi="Times New Roman" w:cs="Times New Roman"/>
          <w:sz w:val="24"/>
          <w:szCs w:val="24"/>
          <w:lang w:val="uk-UA"/>
        </w:rPr>
      </w:pPr>
      <w:r w:rsidRPr="001A2BBC">
        <w:rPr>
          <w:rFonts w:ascii="Times New Roman" w:eastAsia="Times New Roman" w:hAnsi="Times New Roman" w:cs="Times New Roman"/>
          <w:sz w:val="24"/>
          <w:szCs w:val="24"/>
          <w:lang w:val="uk-UA" w:eastAsia="ru-RU"/>
        </w:rPr>
        <w:t>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Pr="001A2BBC">
        <w:rPr>
          <w:rFonts w:ascii="Times New Roman" w:eastAsia="Calibri" w:hAnsi="Times New Roman" w:cs="Times New Roman"/>
          <w:sz w:val="24"/>
          <w:szCs w:val="24"/>
          <w:lang w:val="uk-UA"/>
        </w:rPr>
        <w:t xml:space="preserve"> </w:t>
      </w:r>
      <w:r w:rsidRPr="001A2BBC">
        <w:rPr>
          <w:rFonts w:ascii="Times New Roman" w:eastAsia="Times New Roman" w:hAnsi="Times New Roman" w:cs="Times New Roman"/>
          <w:sz w:val="24"/>
          <w:szCs w:val="24"/>
          <w:lang w:val="uk-UA" w:eastAsia="ru-RU"/>
        </w:rPr>
        <w:t xml:space="preserve">включаючи нарахування та оплату штрафних санкцій. </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10.4.3. Споживач висловив незгоду із запропонованими змінами до Договору, чи із застосованою ціною, розрахованою відповідно до порядку передбаченого п.1.2. цієї Комерційної пропозиції.</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10.5. Дія цього Договору також припиняється у наступних випадках:</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10.5.1. Анулювання ліцензії Постачальника на постачання.</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10.5.2. Банкрутства або припинення господарської діяльності Постачальника.</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10.5.3. У разі зміни власника (користувача) об'єкта Споживача, з моменту зміни власника (користувача).</w:t>
      </w:r>
    </w:p>
    <w:p w:rsidR="001A2BBC" w:rsidRPr="001A2BBC" w:rsidRDefault="001A2BBC" w:rsidP="001A2BBC">
      <w:pPr>
        <w:spacing w:after="80" w:line="240" w:lineRule="auto"/>
        <w:ind w:left="426"/>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10.5.4. У разі зміни Постачальника.</w:t>
      </w:r>
    </w:p>
    <w:p w:rsidR="001A2BBC" w:rsidRPr="001A2BBC" w:rsidRDefault="001A2BBC" w:rsidP="001A2BBC">
      <w:pPr>
        <w:spacing w:after="8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зміни/коригування яких врегульований п.1.2.  цієї Комерційної пропозиції.</w:t>
      </w:r>
    </w:p>
    <w:p w:rsidR="001A2BBC" w:rsidRPr="001A2BBC" w:rsidRDefault="001A2BBC" w:rsidP="001A2BBC">
      <w:pPr>
        <w:spacing w:before="120" w:after="120" w:line="240" w:lineRule="auto"/>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11. Урахування пільг, субсидій.</w:t>
      </w:r>
    </w:p>
    <w:p w:rsidR="001A2BBC" w:rsidRPr="001A2BBC" w:rsidRDefault="001A2BBC" w:rsidP="001A2BBC">
      <w:pPr>
        <w:spacing w:after="120" w:line="240" w:lineRule="auto"/>
        <w:jc w:val="both"/>
        <w:rPr>
          <w:rFonts w:ascii="Times New Roman" w:eastAsia="Times New Roman" w:hAnsi="Times New Roman" w:cs="Times New Roman"/>
          <w:sz w:val="24"/>
          <w:szCs w:val="24"/>
          <w:u w:val="single"/>
          <w:lang w:val="uk-UA" w:eastAsia="ru-RU"/>
        </w:rPr>
      </w:pPr>
      <w:r w:rsidRPr="001A2BBC">
        <w:rPr>
          <w:rFonts w:ascii="Times New Roman" w:eastAsia="Times New Roman" w:hAnsi="Times New Roman" w:cs="Times New Roman"/>
          <w:sz w:val="24"/>
          <w:szCs w:val="24"/>
          <w:lang w:val="uk-UA" w:eastAsia="ru-RU"/>
        </w:rPr>
        <w:t>11.1. Умови комерційної пропозиція не передбачають урахування пільг, субсидій.</w:t>
      </w:r>
    </w:p>
    <w:p w:rsidR="001A2BBC" w:rsidRPr="001A2BBC" w:rsidRDefault="001A2BBC" w:rsidP="001A2BBC">
      <w:pPr>
        <w:spacing w:before="120" w:after="120" w:line="240" w:lineRule="auto"/>
        <w:jc w:val="center"/>
        <w:rPr>
          <w:rFonts w:ascii="Times New Roman" w:eastAsia="Times New Roman" w:hAnsi="Times New Roman" w:cs="Times New Roman"/>
          <w:b/>
          <w:sz w:val="24"/>
          <w:szCs w:val="24"/>
          <w:lang w:val="uk-UA" w:eastAsia="ru-RU"/>
        </w:rPr>
      </w:pPr>
      <w:r w:rsidRPr="001A2BBC">
        <w:rPr>
          <w:rFonts w:ascii="Times New Roman" w:eastAsia="Times New Roman" w:hAnsi="Times New Roman" w:cs="Times New Roman"/>
          <w:b/>
          <w:sz w:val="24"/>
          <w:szCs w:val="24"/>
          <w:lang w:val="uk-UA" w:eastAsia="ru-RU"/>
        </w:rPr>
        <w:t>12. Можливість постачання захищеним споживачам.</w:t>
      </w:r>
    </w:p>
    <w:p w:rsidR="001A2BBC" w:rsidRPr="001A2BBC" w:rsidRDefault="001A2BBC" w:rsidP="001A2BBC">
      <w:pPr>
        <w:spacing w:after="120" w:line="240" w:lineRule="auto"/>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12.1. Умови комерційної пропозиції передбачають можливість постачання захищеним споживачам.</w:t>
      </w:r>
    </w:p>
    <w:p w:rsidR="001A2BBC" w:rsidRPr="001A2BBC" w:rsidRDefault="001A2BBC" w:rsidP="001A2BBC">
      <w:pPr>
        <w:spacing w:before="120" w:after="120" w:line="240" w:lineRule="auto"/>
        <w:jc w:val="center"/>
        <w:rPr>
          <w:rFonts w:ascii="Times New Roman" w:eastAsia="Calibri" w:hAnsi="Times New Roman" w:cs="Times New Roman"/>
          <w:b/>
          <w:sz w:val="24"/>
          <w:szCs w:val="24"/>
          <w:lang w:val="uk-UA"/>
        </w:rPr>
      </w:pPr>
      <w:r w:rsidRPr="001A2BBC">
        <w:rPr>
          <w:rFonts w:ascii="Times New Roman" w:eastAsia="Times New Roman" w:hAnsi="Times New Roman" w:cs="Times New Roman"/>
          <w:b/>
          <w:sz w:val="24"/>
          <w:szCs w:val="24"/>
          <w:lang w:val="uk-UA" w:eastAsia="ru-RU"/>
        </w:rPr>
        <w:t>13. Особливі умови, дотримання яких є суттєвим.</w:t>
      </w:r>
    </w:p>
    <w:p w:rsidR="001A2BBC" w:rsidRPr="001A2BBC" w:rsidRDefault="001A2BBC" w:rsidP="001A2BBC">
      <w:pPr>
        <w:numPr>
          <w:ilvl w:val="0"/>
          <w:numId w:val="16"/>
        </w:numPr>
        <w:spacing w:after="120" w:line="240" w:lineRule="auto"/>
        <w:ind w:left="0" w:firstLine="0"/>
        <w:jc w:val="both"/>
        <w:rPr>
          <w:rFonts w:ascii="Times New Roman" w:eastAsia="Times New Roman" w:hAnsi="Times New Roman" w:cs="Times New Roman"/>
          <w:vanish/>
          <w:color w:val="FF0000"/>
          <w:sz w:val="24"/>
          <w:szCs w:val="24"/>
          <w:lang w:val="uk-UA" w:eastAsia="ru-RU"/>
        </w:rPr>
      </w:pPr>
    </w:p>
    <w:p w:rsidR="001A2BBC" w:rsidRPr="001A2BBC" w:rsidRDefault="001A2BBC" w:rsidP="001A2BBC">
      <w:pPr>
        <w:numPr>
          <w:ilvl w:val="1"/>
          <w:numId w:val="17"/>
        </w:numPr>
        <w:spacing w:after="8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1A2BBC" w:rsidRPr="001A2BBC" w:rsidRDefault="001A2BBC" w:rsidP="001A2BBC">
      <w:pPr>
        <w:numPr>
          <w:ilvl w:val="1"/>
          <w:numId w:val="17"/>
        </w:numPr>
        <w:spacing w:after="80" w:line="240" w:lineRule="auto"/>
        <w:ind w:left="0" w:firstLine="0"/>
        <w:jc w:val="both"/>
        <w:rPr>
          <w:rFonts w:ascii="Times New Roman" w:eastAsia="Calibri"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У разі незгоди зі зміною умов Договору, про які Постачальник проінформував Споживача належним чином, Споживач </w:t>
      </w:r>
      <w:r w:rsidRPr="001A2BBC">
        <w:rPr>
          <w:rFonts w:ascii="Times New Roman" w:eastAsia="Calibri" w:hAnsi="Times New Roman" w:cs="Times New Roman"/>
          <w:sz w:val="24"/>
          <w:szCs w:val="24"/>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rsidR="001A2BBC" w:rsidRPr="001A2BBC" w:rsidRDefault="001A2BBC" w:rsidP="001A2BBC">
      <w:pPr>
        <w:numPr>
          <w:ilvl w:val="1"/>
          <w:numId w:val="17"/>
        </w:numPr>
        <w:spacing w:after="8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lastRenderedPageBreak/>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rsidR="001A2BBC" w:rsidRPr="001A2BBC" w:rsidRDefault="001A2BBC" w:rsidP="001A2BBC">
      <w:pPr>
        <w:numPr>
          <w:ilvl w:val="1"/>
          <w:numId w:val="17"/>
        </w:numPr>
        <w:spacing w:after="8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Умови користування сервісом «Особистий кабінет» публікуються на офіційному веб-сайті Постачальника.</w:t>
      </w:r>
    </w:p>
    <w:p w:rsidR="001A2BBC" w:rsidRPr="001A2BBC" w:rsidRDefault="001A2BBC" w:rsidP="001A2BBC">
      <w:pPr>
        <w:numPr>
          <w:ilvl w:val="1"/>
          <w:numId w:val="17"/>
        </w:numPr>
        <w:spacing w:after="8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uk-UA"/>
        </w:rPr>
        <w:t>Погодившись з цією Комерційною пропозицією, Споживач</w:t>
      </w:r>
      <w:r w:rsidRPr="001A2BBC">
        <w:rPr>
          <w:rFonts w:ascii="Times New Roman" w:eastAsia="Times New Roman" w:hAnsi="Times New Roman" w:cs="Times New Roman"/>
          <w:sz w:val="24"/>
          <w:szCs w:val="24"/>
          <w:lang w:val="uk-UA" w:eastAsia="ru-RU"/>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rsidR="001A2BBC" w:rsidRPr="001A2BBC" w:rsidRDefault="001A2BBC" w:rsidP="001A2BBC">
      <w:pPr>
        <w:numPr>
          <w:ilvl w:val="1"/>
          <w:numId w:val="17"/>
        </w:numPr>
        <w:spacing w:before="100" w:beforeAutospacing="1" w:after="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 Постачальник може інформувати, попереджати, повідомляти Споживача, з яким укладено Договір, про закінчення терміну дії, розірвання або припинення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надавати рахунки на оплату та іншу інформацію, яка стосується взаємовідносин Сторін або може бути корисною для Споживача, шляхом направлення відповідної інформації будь-яким із наступних способів: </w:t>
      </w:r>
    </w:p>
    <w:p w:rsidR="001A2BBC" w:rsidRPr="001A2BBC" w:rsidRDefault="001A2BBC" w:rsidP="001A2BBC">
      <w:pPr>
        <w:numPr>
          <w:ilvl w:val="0"/>
          <w:numId w:val="21"/>
        </w:numPr>
        <w:tabs>
          <w:tab w:val="left" w:pos="284"/>
        </w:tabs>
        <w:spacing w:after="120" w:afterAutospacing="1"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через особистий кабінет; </w:t>
      </w:r>
    </w:p>
    <w:p w:rsidR="001A2BBC" w:rsidRPr="001A2BBC" w:rsidRDefault="001A2BBC" w:rsidP="001A2BBC">
      <w:pPr>
        <w:numPr>
          <w:ilvl w:val="0"/>
          <w:numId w:val="21"/>
        </w:numPr>
        <w:tabs>
          <w:tab w:val="left" w:pos="284"/>
        </w:tabs>
        <w:spacing w:before="100" w:beforeAutospacing="1" w:after="120" w:afterAutospacing="1"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на своєму офіційному сайті у мережі Інтернет;</w:t>
      </w:r>
    </w:p>
    <w:p w:rsidR="001A2BBC" w:rsidRPr="001A2BBC" w:rsidRDefault="001A2BBC" w:rsidP="001A2BBC">
      <w:pPr>
        <w:numPr>
          <w:ilvl w:val="0"/>
          <w:numId w:val="21"/>
        </w:numPr>
        <w:tabs>
          <w:tab w:val="left" w:pos="284"/>
        </w:tabs>
        <w:spacing w:before="100" w:beforeAutospacing="1" w:after="120" w:afterAutospacing="1"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засобами електронного зв'язку на електронну адресу, вказану у заяві-приєднання до умов договору або заяві-приєднання до умов Додатку «Умови електронного обміну інформацією» до договору про постачання електричної енергії або зазначену у будь-якому іншому додатку до укладеного між сторонами договору, вказану у листуванні між сторонами, як інформація для здійснення зв’язку або зазначену в Єдиному державному реєстрі юридичних осіб, фізичних осіб-підприємців та громадських формувань;</w:t>
      </w:r>
    </w:p>
    <w:p w:rsidR="001A2BBC" w:rsidRPr="001A2BBC" w:rsidRDefault="001A2BBC" w:rsidP="001A2BBC">
      <w:pPr>
        <w:numPr>
          <w:ilvl w:val="0"/>
          <w:numId w:val="21"/>
        </w:numPr>
        <w:tabs>
          <w:tab w:val="left" w:pos="284"/>
        </w:tabs>
        <w:spacing w:before="100" w:beforeAutospacing="1" w:after="120" w:afterAutospacing="1"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СМС-повідомленням на номер, зазначений у заяві-приєднання до умов договору та інші чат-програми;</w:t>
      </w:r>
    </w:p>
    <w:p w:rsidR="001A2BBC" w:rsidRPr="001A2BBC" w:rsidRDefault="001A2BBC" w:rsidP="001A2BB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в центрах обслуговування споживачів, тощо.</w:t>
      </w:r>
    </w:p>
    <w:p w:rsidR="001A2BBC" w:rsidRPr="001A2BBC" w:rsidRDefault="001A2BBC" w:rsidP="001A2BBC">
      <w:pPr>
        <w:spacing w:after="0" w:line="240" w:lineRule="auto"/>
        <w:ind w:firstLine="708"/>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Повідомлення також можуть вручатись Споживачу особисто або направлятись засобами поштового зв’язку. У разі направлення повідомлень за цим Договором засобами поштового зв’язку, датою отримання таких повідомлення буде вважатись п’ятий календарний день від дати отримання поштового відправлення від Постачальника відділенням поштового зв’язку (кур’єром). </w:t>
      </w:r>
    </w:p>
    <w:p w:rsidR="001A2BBC" w:rsidRPr="001A2BBC" w:rsidRDefault="001A2BBC" w:rsidP="001A2BBC">
      <w:pPr>
        <w:spacing w:after="0" w:line="240" w:lineRule="auto"/>
        <w:ind w:firstLine="708"/>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 xml:space="preserve">У разі направлення попередження про припинення постачання електроенергії за несплачену заборгованість за цим Договором засобами електронного зв’язку на електронну адресу, доказом направлення даного попередження вважається інформація в електронній поштовій </w:t>
      </w:r>
      <w:proofErr w:type="spellStart"/>
      <w:r w:rsidRPr="001A2BBC">
        <w:rPr>
          <w:rFonts w:ascii="Times New Roman" w:eastAsia="Times New Roman" w:hAnsi="Times New Roman" w:cs="Times New Roman"/>
          <w:sz w:val="24"/>
          <w:szCs w:val="24"/>
          <w:lang w:val="uk-UA" w:eastAsia="ru-RU"/>
        </w:rPr>
        <w:t>скринці</w:t>
      </w:r>
      <w:proofErr w:type="spellEnd"/>
      <w:r w:rsidRPr="001A2BBC">
        <w:rPr>
          <w:rFonts w:ascii="Times New Roman" w:eastAsia="Times New Roman" w:hAnsi="Times New Roman" w:cs="Times New Roman"/>
          <w:sz w:val="24"/>
          <w:szCs w:val="24"/>
          <w:lang w:val="uk-UA" w:eastAsia="ru-RU"/>
        </w:rPr>
        <w:t xml:space="preserve"> відповідальної особи Постачальника або офіційної поштової скриньки Постачальника про відправлення відповідного повідомлення Споживачу із зазначенням у темі листа відправлення: «Попередження про припинення постачання електроенергії». Відповідне повідомлення  направляється адресату засобами електронного зв’язку та підписується електронним цифровим підписом  або кваліфікованим електронним підписом відповідальної особи Постачальника. Доказом отримання такого повідомлення Споживачем є зворотній лист Споживача або автоматичне підтвердження про отримання листа адресатом, що повертається на електронну адресу Постачальника або сплив 3-х календарних днів від дати відправлення відповідного повідомлення Споживачу.</w:t>
      </w:r>
    </w:p>
    <w:p w:rsidR="001A2BBC" w:rsidRPr="001A2BBC" w:rsidRDefault="001A2BBC" w:rsidP="001A2BBC">
      <w:pPr>
        <w:numPr>
          <w:ilvl w:val="1"/>
          <w:numId w:val="17"/>
        </w:numPr>
        <w:spacing w:after="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Calibri" w:hAnsi="Times New Roman" w:cs="Times New Roman"/>
          <w:sz w:val="24"/>
          <w:szCs w:val="24"/>
          <w:lang w:val="uk-UA"/>
        </w:rPr>
        <w:t xml:space="preserve"> За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w:t>
      </w:r>
    </w:p>
    <w:p w:rsidR="001A2BBC" w:rsidRPr="001A2BBC" w:rsidRDefault="001A2BBC" w:rsidP="001A2BBC">
      <w:pPr>
        <w:numPr>
          <w:ilvl w:val="1"/>
          <w:numId w:val="17"/>
        </w:numPr>
        <w:spacing w:after="0" w:line="240" w:lineRule="auto"/>
        <w:ind w:left="0" w:firstLine="0"/>
        <w:jc w:val="both"/>
        <w:rPr>
          <w:rFonts w:ascii="Times New Roman" w:eastAsia="Times New Roman" w:hAnsi="Times New Roman" w:cs="Times New Roman"/>
          <w:sz w:val="24"/>
          <w:szCs w:val="24"/>
          <w:lang w:val="uk-UA" w:eastAsia="ru-RU"/>
        </w:rPr>
      </w:pPr>
      <w:r w:rsidRPr="001A2BBC">
        <w:rPr>
          <w:rFonts w:ascii="Times New Roman" w:eastAsia="Times New Roman" w:hAnsi="Times New Roman" w:cs="Times New Roman"/>
          <w:sz w:val="24"/>
          <w:szCs w:val="24"/>
          <w:lang w:val="uk-UA" w:eastAsia="ru-RU"/>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r w:rsidRPr="001A2BBC">
        <w:rPr>
          <w:rFonts w:ascii="Times New Roman" w:eastAsia="Calibri" w:hAnsi="Times New Roman" w:cs="Times New Roman"/>
          <w:b/>
          <w:sz w:val="24"/>
          <w:szCs w:val="24"/>
          <w:lang w:val="uk-UA" w:eastAsia="ru-RU"/>
        </w:rPr>
        <w:t xml:space="preserve"> </w:t>
      </w:r>
    </w:p>
    <w:tbl>
      <w:tblPr>
        <w:tblW w:w="9564" w:type="dxa"/>
        <w:tblInd w:w="-176" w:type="dxa"/>
        <w:tblLayout w:type="fixed"/>
        <w:tblLook w:val="04A0" w:firstRow="1" w:lastRow="0" w:firstColumn="1" w:lastColumn="0" w:noHBand="0" w:noVBand="1"/>
      </w:tblPr>
      <w:tblGrid>
        <w:gridCol w:w="4854"/>
        <w:gridCol w:w="4710"/>
      </w:tblGrid>
      <w:tr w:rsidR="001A2BBC" w:rsidRPr="001A2BBC" w:rsidTr="001A2BBC">
        <w:trPr>
          <w:trHeight w:val="65"/>
        </w:trPr>
        <w:tc>
          <w:tcPr>
            <w:tcW w:w="4854" w:type="dxa"/>
            <w:shd w:val="clear" w:color="auto" w:fill="auto"/>
          </w:tcPr>
          <w:p w:rsidR="001A2BBC" w:rsidRPr="001A2BBC" w:rsidRDefault="001A2BBC" w:rsidP="001A2BBC">
            <w:pPr>
              <w:spacing w:before="60" w:after="0" w:line="240" w:lineRule="auto"/>
              <w:ind w:left="318" w:hanging="34"/>
              <w:jc w:val="both"/>
              <w:rPr>
                <w:rFonts w:ascii="Times New Roman" w:eastAsia="Calibri" w:hAnsi="Times New Roman" w:cs="Times New Roman"/>
                <w:b/>
                <w:sz w:val="24"/>
                <w:szCs w:val="24"/>
                <w:lang w:val="uk-UA" w:eastAsia="ru-RU"/>
              </w:rPr>
            </w:pPr>
            <w:r w:rsidRPr="001A2BBC">
              <w:rPr>
                <w:rFonts w:ascii="Times New Roman" w:eastAsia="Calibri" w:hAnsi="Times New Roman" w:cs="Times New Roman"/>
                <w:b/>
                <w:sz w:val="24"/>
                <w:szCs w:val="24"/>
                <w:lang w:val="uk-UA" w:eastAsia="ru-RU"/>
              </w:rPr>
              <w:t>Постачальник:</w:t>
            </w:r>
          </w:p>
        </w:tc>
        <w:tc>
          <w:tcPr>
            <w:tcW w:w="4710" w:type="dxa"/>
            <w:shd w:val="clear" w:color="auto" w:fill="auto"/>
          </w:tcPr>
          <w:p w:rsidR="001A2BBC" w:rsidRDefault="001A2BBC" w:rsidP="001A2BBC">
            <w:pPr>
              <w:spacing w:after="0" w:line="240" w:lineRule="auto"/>
              <w:ind w:firstLine="284"/>
              <w:jc w:val="both"/>
              <w:rPr>
                <w:rFonts w:ascii="Times New Roman" w:eastAsia="Calibri" w:hAnsi="Times New Roman" w:cs="Times New Roman"/>
                <w:b/>
                <w:sz w:val="24"/>
                <w:szCs w:val="24"/>
                <w:lang w:val="uk-UA" w:eastAsia="ru-RU"/>
              </w:rPr>
            </w:pPr>
            <w:r w:rsidRPr="001A2BBC">
              <w:rPr>
                <w:rFonts w:ascii="Times New Roman" w:eastAsia="Calibri" w:hAnsi="Times New Roman" w:cs="Times New Roman"/>
                <w:b/>
                <w:sz w:val="24"/>
                <w:szCs w:val="24"/>
                <w:lang w:val="uk-UA" w:eastAsia="ru-RU"/>
              </w:rPr>
              <w:t>Споживач:</w:t>
            </w:r>
          </w:p>
          <w:p w:rsidR="001A2BBC" w:rsidRPr="001A2BBC" w:rsidRDefault="001A2BBC" w:rsidP="001A2BBC">
            <w:pPr>
              <w:spacing w:after="0" w:line="240" w:lineRule="auto"/>
              <w:rPr>
                <w:rFonts w:ascii="Times New Roman" w:eastAsia="Calibri" w:hAnsi="Times New Roman" w:cs="Times New Roman"/>
                <w:b/>
                <w:sz w:val="24"/>
                <w:szCs w:val="24"/>
                <w:lang w:val="uk-UA" w:eastAsia="ru-RU"/>
              </w:rPr>
            </w:pPr>
          </w:p>
        </w:tc>
      </w:tr>
    </w:tbl>
    <w:p w:rsidR="001A2BBC" w:rsidRPr="001A2BBC" w:rsidRDefault="001A2BBC" w:rsidP="001A2BBC">
      <w:pPr>
        <w:widowControl w:val="0"/>
        <w:autoSpaceDE w:val="0"/>
        <w:autoSpaceDN w:val="0"/>
        <w:spacing w:after="0" w:line="240" w:lineRule="auto"/>
        <w:ind w:left="7200"/>
        <w:rPr>
          <w:rFonts w:ascii="Times New Roman" w:eastAsia="Times New Roman" w:hAnsi="Times New Roman" w:cs="Times New Roman"/>
          <w:b/>
          <w:sz w:val="24"/>
          <w:szCs w:val="24"/>
          <w:lang w:val="uk-UA"/>
        </w:rPr>
      </w:pPr>
      <w:r w:rsidRPr="001A2BBC">
        <w:rPr>
          <w:rFonts w:ascii="Times New Roman" w:eastAsia="Times New Roman" w:hAnsi="Times New Roman" w:cs="Times New Roman"/>
          <w:b/>
          <w:sz w:val="24"/>
          <w:szCs w:val="24"/>
          <w:lang w:val="uk-UA"/>
        </w:rPr>
        <w:lastRenderedPageBreak/>
        <w:t>до Договору про</w:t>
      </w:r>
      <w:r w:rsidRPr="001A2BBC">
        <w:rPr>
          <w:rFonts w:ascii="Times New Roman" w:eastAsia="Times New Roman" w:hAnsi="Times New Roman" w:cs="Times New Roman"/>
          <w:b/>
          <w:i/>
          <w:color w:val="000000"/>
          <w:sz w:val="24"/>
          <w:szCs w:val="24"/>
          <w:lang w:val="uk-UA"/>
        </w:rPr>
        <w:t xml:space="preserve"> </w:t>
      </w:r>
      <w:r w:rsidRPr="001A2BBC">
        <w:rPr>
          <w:rFonts w:ascii="Times New Roman" w:eastAsia="Times New Roman" w:hAnsi="Times New Roman" w:cs="Times New Roman"/>
          <w:b/>
          <w:color w:val="000000"/>
          <w:sz w:val="24"/>
          <w:szCs w:val="24"/>
          <w:lang w:val="uk-UA"/>
        </w:rPr>
        <w:t>постачання/закупівлю електричної енергії споживачу</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b/>
          <w:color w:val="000000"/>
          <w:sz w:val="24"/>
          <w:szCs w:val="24"/>
          <w:lang w:val="uk-UA"/>
        </w:rPr>
      </w:pPr>
      <w:bookmarkStart w:id="11" w:name="_heading=h.cumtpqdlp5ez" w:colFirst="0" w:colLast="0"/>
      <w:bookmarkEnd w:id="11"/>
      <w:r w:rsidRPr="001A2BBC">
        <w:rPr>
          <w:rFonts w:ascii="Times New Roman" w:eastAsia="Times New Roman" w:hAnsi="Times New Roman" w:cs="Times New Roman"/>
          <w:b/>
          <w:color w:val="000000"/>
          <w:sz w:val="24"/>
          <w:szCs w:val="24"/>
          <w:lang w:val="uk-UA"/>
        </w:rPr>
        <w:t xml:space="preserve">                                                                                                                       №               від             </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b/>
          <w:color w:val="000000"/>
          <w:lang w:val="uk-UA"/>
        </w:rPr>
      </w:pPr>
    </w:p>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1A2BBC">
        <w:rPr>
          <w:rFonts w:ascii="Times New Roman" w:eastAsia="Times New Roman" w:hAnsi="Times New Roman" w:cs="Times New Roman"/>
          <w:b/>
          <w:sz w:val="24"/>
          <w:szCs w:val="24"/>
          <w:lang w:val="uk-UA"/>
        </w:rPr>
        <w:t>Очікувані договірні обсяги закупівлі електричної енергії</w:t>
      </w:r>
    </w:p>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1A2BBC" w:rsidRPr="001A2BBC" w:rsidRDefault="001A2BBC" w:rsidP="001A2BBC">
      <w:pPr>
        <w:widowControl w:val="0"/>
        <w:tabs>
          <w:tab w:val="left" w:pos="993"/>
        </w:tabs>
        <w:autoSpaceDE w:val="0"/>
        <w:autoSpaceDN w:val="0"/>
        <w:spacing w:after="0" w:line="240" w:lineRule="auto"/>
        <w:ind w:left="567"/>
        <w:contextualSpacing/>
        <w:jc w:val="both"/>
        <w:rPr>
          <w:rFonts w:ascii="Times New Roman" w:eastAsia="Times New Roman" w:hAnsi="Times New Roman" w:cs="Times New Roman"/>
          <w:sz w:val="20"/>
          <w:szCs w:val="20"/>
          <w:lang w:val="uk-UA"/>
        </w:rPr>
      </w:pPr>
      <w:r w:rsidRPr="001A2BBC">
        <w:rPr>
          <w:rFonts w:ascii="Times New Roman" w:eastAsia="Times New Roman" w:hAnsi="Times New Roman" w:cs="Times New Roman"/>
          <w:sz w:val="20"/>
          <w:szCs w:val="20"/>
          <w:lang w:val="uk-UA"/>
        </w:rPr>
        <w:t>Обсяги постачання електричної енергії споживачу на 2024 рік ( кВт*год)</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425"/>
        <w:gridCol w:w="709"/>
        <w:gridCol w:w="567"/>
        <w:gridCol w:w="851"/>
        <w:gridCol w:w="992"/>
        <w:gridCol w:w="851"/>
        <w:gridCol w:w="992"/>
        <w:gridCol w:w="850"/>
        <w:gridCol w:w="993"/>
        <w:gridCol w:w="850"/>
        <w:gridCol w:w="709"/>
        <w:gridCol w:w="992"/>
      </w:tblGrid>
      <w:tr w:rsidR="001A2BBC" w:rsidRPr="001A2BBC" w:rsidTr="001A2BBC">
        <w:trPr>
          <w:trHeight w:val="633"/>
        </w:trPr>
        <w:tc>
          <w:tcPr>
            <w:tcW w:w="851"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1A2BBC">
              <w:rPr>
                <w:rFonts w:ascii="Times New Roman" w:eastAsia="Times New Roman" w:hAnsi="Times New Roman" w:cs="Times New Roman"/>
                <w:sz w:val="20"/>
                <w:szCs w:val="20"/>
                <w:lang w:val="en-US"/>
              </w:rPr>
              <w:t>Місяць</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І</w:t>
            </w:r>
          </w:p>
        </w:tc>
        <w:tc>
          <w:tcPr>
            <w:tcW w:w="425"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ІІІ</w:t>
            </w:r>
          </w:p>
        </w:tc>
        <w:tc>
          <w:tcPr>
            <w:tcW w:w="567"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ІV</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V</w:t>
            </w:r>
          </w:p>
        </w:tc>
        <w:tc>
          <w:tcPr>
            <w:tcW w:w="992"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VI</w:t>
            </w:r>
          </w:p>
        </w:tc>
        <w:tc>
          <w:tcPr>
            <w:tcW w:w="851"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VII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VIII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IX</w:t>
            </w:r>
          </w:p>
        </w:tc>
        <w:tc>
          <w:tcPr>
            <w:tcW w:w="993"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XI</w:t>
            </w:r>
          </w:p>
        </w:tc>
        <w:tc>
          <w:tcPr>
            <w:tcW w:w="709"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r w:rsidRPr="001A2BBC">
              <w:rPr>
                <w:rFonts w:ascii="Times New Roman" w:eastAsia="Times New Roman" w:hAnsi="Times New Roman" w:cs="Times New Roman"/>
                <w:sz w:val="20"/>
                <w:szCs w:val="20"/>
                <w:lang w:val="en-US"/>
              </w:rPr>
              <w:t>XII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left="-108" w:right="-108"/>
              <w:jc w:val="center"/>
              <w:rPr>
                <w:rFonts w:ascii="Times New Roman" w:eastAsia="Times New Roman" w:hAnsi="Times New Roman" w:cs="Times New Roman"/>
                <w:sz w:val="20"/>
                <w:szCs w:val="20"/>
                <w:lang w:val="en-US"/>
              </w:rPr>
            </w:pPr>
            <w:proofErr w:type="spellStart"/>
            <w:r w:rsidRPr="001A2BBC">
              <w:rPr>
                <w:rFonts w:ascii="Times New Roman" w:eastAsia="Times New Roman" w:hAnsi="Times New Roman" w:cs="Times New Roman"/>
                <w:sz w:val="20"/>
                <w:szCs w:val="20"/>
                <w:lang w:val="en-US"/>
              </w:rPr>
              <w:t>Разом</w:t>
            </w:r>
            <w:proofErr w:type="spellEnd"/>
          </w:p>
        </w:tc>
      </w:tr>
      <w:tr w:rsidR="001A2BBC" w:rsidRPr="001A2BBC" w:rsidTr="001A2BBC">
        <w:trPr>
          <w:trHeight w:hRule="exact" w:val="856"/>
        </w:trPr>
        <w:tc>
          <w:tcPr>
            <w:tcW w:w="851" w:type="dxa"/>
            <w:tcBorders>
              <w:top w:val="single" w:sz="4" w:space="0" w:color="auto"/>
              <w:left w:val="single" w:sz="4" w:space="0" w:color="auto"/>
              <w:bottom w:val="single" w:sz="4" w:space="0" w:color="auto"/>
              <w:right w:val="single" w:sz="4" w:space="0" w:color="auto"/>
            </w:tcBorders>
            <w:vAlign w:val="center"/>
            <w:hideMark/>
          </w:tcPr>
          <w:p w:rsidR="001A2BBC" w:rsidRPr="001A2BBC" w:rsidRDefault="001A2BBC" w:rsidP="001A2BBC">
            <w:pPr>
              <w:widowControl w:val="0"/>
              <w:autoSpaceDE w:val="0"/>
              <w:autoSpaceDN w:val="0"/>
              <w:spacing w:after="0" w:line="240" w:lineRule="auto"/>
              <w:ind w:right="-108"/>
              <w:rPr>
                <w:rFonts w:ascii="Times New Roman" w:eastAsia="Times New Roman" w:hAnsi="Times New Roman" w:cs="Times New Roman"/>
                <w:sz w:val="20"/>
                <w:szCs w:val="20"/>
                <w:lang w:val="en-US"/>
              </w:rPr>
            </w:pPr>
            <w:proofErr w:type="spellStart"/>
            <w:r w:rsidRPr="001A2BBC">
              <w:rPr>
                <w:rFonts w:ascii="Times New Roman" w:eastAsia="Times New Roman" w:hAnsi="Times New Roman" w:cs="Times New Roman"/>
                <w:sz w:val="20"/>
                <w:szCs w:val="20"/>
                <w:lang w:val="en-US"/>
              </w:rPr>
              <w:t>Кількість</w:t>
            </w:r>
            <w:proofErr w:type="spellEnd"/>
            <w:r w:rsidRPr="001A2BBC">
              <w:rPr>
                <w:rFonts w:ascii="Times New Roman" w:eastAsia="Times New Roman" w:hAnsi="Times New Roman" w:cs="Times New Roman"/>
                <w:sz w:val="20"/>
                <w:szCs w:val="20"/>
                <w:lang w:val="en-US"/>
              </w:rPr>
              <w:t xml:space="preserve"> </w:t>
            </w:r>
            <w:proofErr w:type="spellStart"/>
            <w:r w:rsidRPr="001A2BBC">
              <w:rPr>
                <w:rFonts w:ascii="Times New Roman" w:eastAsia="Times New Roman" w:hAnsi="Times New Roman" w:cs="Times New Roman"/>
                <w:sz w:val="20"/>
                <w:szCs w:val="20"/>
                <w:lang w:val="en-US"/>
              </w:rPr>
              <w:t>кВт</w:t>
            </w:r>
            <w:proofErr w:type="spellEnd"/>
            <w:r w:rsidRPr="001A2BBC">
              <w:rPr>
                <w:rFonts w:ascii="Times New Roman" w:eastAsia="Times New Roman" w:hAnsi="Times New Roman" w:cs="Times New Roman"/>
                <w:sz w:val="20"/>
                <w:szCs w:val="20"/>
                <w:lang w:val="en-US"/>
              </w:rPr>
              <w:t>*</w:t>
            </w:r>
            <w:proofErr w:type="spellStart"/>
            <w:r w:rsidRPr="001A2BBC">
              <w:rPr>
                <w:rFonts w:ascii="Times New Roman" w:eastAsia="Times New Roman" w:hAnsi="Times New Roman" w:cs="Times New Roman"/>
                <w:sz w:val="20"/>
                <w:szCs w:val="20"/>
                <w:lang w:val="en-US"/>
              </w:rPr>
              <w:t>год</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ind w:left="-108"/>
              <w:jc w:val="center"/>
              <w:rPr>
                <w:rFonts w:ascii="Times New Roman" w:eastAsia="Times New Roman" w:hAnsi="Times New Roman" w:cs="Times New Roman"/>
                <w:bCs/>
                <w:sz w:val="20"/>
                <w:szCs w:val="20"/>
                <w:lang w:val="uk-UA"/>
              </w:rPr>
            </w:pPr>
            <w:r w:rsidRPr="001A2BBC">
              <w:rPr>
                <w:rFonts w:ascii="Times New Roman" w:eastAsia="Times New Roman" w:hAnsi="Times New Roman" w:cs="Times New Roman"/>
                <w:bCs/>
                <w:sz w:val="20"/>
                <w:szCs w:val="20"/>
                <w:lang w:val="uk-UA"/>
              </w:rPr>
              <w:t>–</w:t>
            </w:r>
          </w:p>
        </w:tc>
        <w:tc>
          <w:tcPr>
            <w:tcW w:w="425"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r w:rsidRPr="001A2BBC">
              <w:rPr>
                <w:rFonts w:ascii="Times New Roman" w:eastAsia="Times New Roman" w:hAnsi="Times New Roman" w:cs="Times New Roman"/>
                <w:bCs/>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2BBC" w:rsidRPr="001A2BBC" w:rsidRDefault="001A2BBC" w:rsidP="001A2BBC">
            <w:pPr>
              <w:widowControl w:val="0"/>
              <w:autoSpaceDE w:val="0"/>
              <w:autoSpaceDN w:val="0"/>
              <w:spacing w:after="0" w:line="240" w:lineRule="auto"/>
              <w:jc w:val="center"/>
              <w:rPr>
                <w:rFonts w:ascii="Times New Roman" w:eastAsia="Times New Roman" w:hAnsi="Times New Roman" w:cs="Times New Roman"/>
                <w:bCs/>
                <w:sz w:val="20"/>
                <w:szCs w:val="20"/>
              </w:rPr>
            </w:pPr>
            <w:r w:rsidRPr="001A2BBC">
              <w:rPr>
                <w:rFonts w:ascii="Times New Roman" w:eastAsia="Times New Roman" w:hAnsi="Times New Roman" w:cs="Times New Roman"/>
                <w:bCs/>
                <w:sz w:val="20"/>
                <w:szCs w:val="20"/>
              </w:rPr>
              <w:t>500 000</w:t>
            </w:r>
          </w:p>
        </w:tc>
      </w:tr>
    </w:tbl>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1A2BBC" w:rsidRPr="001A2BBC" w:rsidRDefault="001A2BBC" w:rsidP="001A2BBC">
      <w:pPr>
        <w:widowControl w:val="0"/>
        <w:autoSpaceDE w:val="0"/>
        <w:autoSpaceDN w:val="0"/>
        <w:spacing w:after="0" w:line="240" w:lineRule="auto"/>
        <w:ind w:left="360"/>
        <w:jc w:val="both"/>
        <w:rPr>
          <w:rFonts w:ascii="Times New Roman" w:eastAsia="Times New Roman" w:hAnsi="Times New Roman" w:cs="Times New Roman"/>
          <w:b/>
          <w:color w:val="000000"/>
          <w:lang w:val="uk-UA"/>
        </w:rPr>
      </w:pPr>
      <w:r w:rsidRPr="001A2BBC">
        <w:rPr>
          <w:rFonts w:ascii="Times New Roman" w:eastAsia="Times New Roman" w:hAnsi="Times New Roman" w:cs="Times New Roman"/>
          <w:b/>
          <w:color w:val="000000"/>
          <w:lang w:val="uk-UA"/>
        </w:rPr>
        <w:t xml:space="preserve">                          ПОСТАЧАЛЬНИК</w:t>
      </w:r>
      <w:r w:rsidRPr="001A2BBC">
        <w:rPr>
          <w:rFonts w:ascii="Times New Roman" w:eastAsia="Times New Roman" w:hAnsi="Times New Roman" w:cs="Times New Roman"/>
          <w:b/>
          <w:color w:val="000000"/>
          <w:lang w:val="uk-UA"/>
        </w:rPr>
        <w:tab/>
      </w:r>
      <w:r w:rsidRPr="001A2BBC">
        <w:rPr>
          <w:rFonts w:ascii="Times New Roman" w:eastAsia="Times New Roman" w:hAnsi="Times New Roman" w:cs="Times New Roman"/>
          <w:b/>
          <w:color w:val="000000"/>
          <w:lang w:val="uk-UA"/>
        </w:rPr>
        <w:tab/>
      </w:r>
      <w:r w:rsidRPr="001A2BBC">
        <w:rPr>
          <w:rFonts w:ascii="Times New Roman" w:eastAsia="Times New Roman" w:hAnsi="Times New Roman" w:cs="Times New Roman"/>
          <w:b/>
          <w:color w:val="000000"/>
          <w:lang w:val="uk-UA"/>
        </w:rPr>
        <w:tab/>
      </w:r>
      <w:r w:rsidRPr="001A2BBC">
        <w:rPr>
          <w:rFonts w:ascii="Times New Roman" w:eastAsia="Times New Roman" w:hAnsi="Times New Roman" w:cs="Times New Roman"/>
          <w:b/>
          <w:color w:val="000000"/>
          <w:lang w:val="uk-UA"/>
        </w:rPr>
        <w:tab/>
        <w:t>СПОЖИВАЧ</w:t>
      </w:r>
      <w:r w:rsidRPr="001A2BBC">
        <w:rPr>
          <w:rFonts w:ascii="Times New Roman" w:eastAsia="Times New Roman" w:hAnsi="Times New Roman" w:cs="Times New Roman"/>
          <w:b/>
          <w:color w:val="000000"/>
          <w:lang w:val="uk-UA"/>
        </w:rPr>
        <w:tab/>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730"/>
      </w:tblGrid>
      <w:tr w:rsidR="001A2BBC" w:rsidRPr="001A2BBC" w:rsidTr="001A2BBC">
        <w:tc>
          <w:tcPr>
            <w:tcW w:w="4361" w:type="dxa"/>
          </w:tcPr>
          <w:p w:rsidR="001A2BBC" w:rsidRPr="001A2BBC" w:rsidRDefault="001A2BBC" w:rsidP="001A2BBC">
            <w:pPr>
              <w:widowControl w:val="0"/>
              <w:autoSpaceDE w:val="0"/>
              <w:autoSpaceDN w:val="0"/>
              <w:spacing w:after="0" w:line="240" w:lineRule="auto"/>
              <w:ind w:right="175"/>
              <w:jc w:val="both"/>
              <w:rPr>
                <w:rFonts w:ascii="Times New Roman" w:eastAsia="Times New Roman" w:hAnsi="Times New Roman" w:cs="Times New Roman"/>
                <w:color w:val="000000"/>
                <w:lang w:val="uk-UA"/>
              </w:rPr>
            </w:pPr>
            <w:r w:rsidRPr="001A2BBC">
              <w:rPr>
                <w:rFonts w:ascii="Times New Roman" w:eastAsia="Times New Roman" w:hAnsi="Times New Roman" w:cs="Times New Roman"/>
                <w:lang w:val="uk-UA"/>
              </w:rPr>
              <w:t xml:space="preserve">                                          </w:t>
            </w:r>
          </w:p>
        </w:tc>
        <w:tc>
          <w:tcPr>
            <w:tcW w:w="4785" w:type="dxa"/>
          </w:tcPr>
          <w:p w:rsidR="001A2BBC" w:rsidRPr="001A2BBC" w:rsidRDefault="001A2BBC" w:rsidP="001A2BBC">
            <w:pPr>
              <w:widowControl w:val="0"/>
              <w:autoSpaceDE w:val="0"/>
              <w:autoSpaceDN w:val="0"/>
              <w:spacing w:after="0" w:line="240" w:lineRule="auto"/>
              <w:rPr>
                <w:rFonts w:ascii="Times New Roman" w:eastAsia="Times New Roman" w:hAnsi="Times New Roman" w:cs="Times New Roman"/>
                <w:b/>
                <w:lang w:val="uk-UA"/>
              </w:rPr>
            </w:pPr>
            <w:r w:rsidRPr="001A2BBC">
              <w:rPr>
                <w:rFonts w:ascii="Times New Roman" w:eastAsia="Times New Roman" w:hAnsi="Times New Roman" w:cs="Times New Roman"/>
                <w:b/>
                <w:lang w:val="uk-UA"/>
              </w:rPr>
              <w:t xml:space="preserve">    Дніпровський державний </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b/>
                <w:lang w:val="uk-UA"/>
              </w:rPr>
            </w:pPr>
            <w:r w:rsidRPr="001A2BBC">
              <w:rPr>
                <w:rFonts w:ascii="Times New Roman" w:eastAsia="Times New Roman" w:hAnsi="Times New Roman" w:cs="Times New Roman"/>
                <w:b/>
                <w:lang w:val="uk-UA"/>
              </w:rPr>
              <w:t xml:space="preserve">    технічний університет</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вул.Дніпробудівська.2  </w:t>
            </w:r>
            <w:proofErr w:type="spellStart"/>
            <w:r w:rsidRPr="001A2BBC">
              <w:rPr>
                <w:rFonts w:ascii="Times New Roman" w:eastAsia="Times New Roman" w:hAnsi="Times New Roman" w:cs="Times New Roman"/>
                <w:lang w:val="uk-UA"/>
              </w:rPr>
              <w:t>м.Кам`янське</w:t>
            </w:r>
            <w:proofErr w:type="spellEnd"/>
            <w:r w:rsidRPr="001A2BBC">
              <w:rPr>
                <w:rFonts w:ascii="Times New Roman" w:eastAsia="Times New Roman" w:hAnsi="Times New Roman" w:cs="Times New Roman"/>
                <w:lang w:val="uk-UA"/>
              </w:rPr>
              <w:t>,</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Дніпропетровська область, 51918,</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Україна</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Код ЄДРПОУ 02070737,</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b/>
                <w:lang w:val="uk-UA"/>
              </w:rPr>
            </w:pPr>
            <w:r w:rsidRPr="001A2BBC">
              <w:rPr>
                <w:rFonts w:ascii="Times New Roman" w:eastAsia="Times New Roman" w:hAnsi="Times New Roman" w:cs="Times New Roman"/>
                <w:lang w:val="uk-UA"/>
              </w:rPr>
              <w:t xml:space="preserve">    ІПН 020707304735</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р/р UA908201720343150001000009655</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lang w:val="uk-UA"/>
              </w:rPr>
            </w:pPr>
            <w:r w:rsidRPr="001A2BBC">
              <w:rPr>
                <w:rFonts w:ascii="Times New Roman" w:eastAsia="Times New Roman" w:hAnsi="Times New Roman" w:cs="Times New Roman"/>
                <w:lang w:val="uk-UA"/>
              </w:rPr>
              <w:t xml:space="preserve">    р/р  UA098201720343141001200009655 </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color w:val="000000"/>
                <w:lang w:val="uk-UA"/>
              </w:rPr>
            </w:pPr>
            <w:r w:rsidRPr="001A2BBC">
              <w:rPr>
                <w:rFonts w:ascii="Times New Roman" w:eastAsia="Times New Roman" w:hAnsi="Times New Roman" w:cs="Times New Roman"/>
                <w:lang w:val="uk-UA"/>
              </w:rPr>
              <w:t xml:space="preserve">    р/р </w:t>
            </w:r>
            <w:r w:rsidRPr="001A2BBC">
              <w:rPr>
                <w:rFonts w:ascii="Times New Roman" w:eastAsia="Times New Roman" w:hAnsi="Times New Roman" w:cs="Times New Roman"/>
                <w:color w:val="000000"/>
                <w:lang w:val="uk-UA"/>
              </w:rPr>
              <w:t>UA158201720343111002200009655</w:t>
            </w:r>
          </w:p>
          <w:p w:rsidR="001A2BBC" w:rsidRPr="001A2BBC" w:rsidRDefault="001A2BBC" w:rsidP="001A2BBC">
            <w:pPr>
              <w:widowControl w:val="0"/>
              <w:autoSpaceDE w:val="0"/>
              <w:autoSpaceDN w:val="0"/>
              <w:spacing w:after="0" w:line="240" w:lineRule="auto"/>
              <w:rPr>
                <w:rFonts w:ascii="Times New Roman" w:eastAsia="Times New Roman" w:hAnsi="Times New Roman" w:cs="Times New Roman"/>
                <w:bCs/>
                <w:lang w:val="uk-UA"/>
              </w:rPr>
            </w:pPr>
            <w:r w:rsidRPr="001A2BBC">
              <w:rPr>
                <w:rFonts w:ascii="Times New Roman" w:eastAsia="Times New Roman" w:hAnsi="Times New Roman" w:cs="Times New Roman"/>
                <w:bCs/>
                <w:lang w:val="uk-UA"/>
              </w:rPr>
              <w:t xml:space="preserve">    ДКСУ </w:t>
            </w:r>
            <w:proofErr w:type="spellStart"/>
            <w:r w:rsidRPr="001A2BBC">
              <w:rPr>
                <w:rFonts w:ascii="Times New Roman" w:eastAsia="Times New Roman" w:hAnsi="Times New Roman" w:cs="Times New Roman"/>
                <w:bCs/>
                <w:lang w:val="uk-UA"/>
              </w:rPr>
              <w:t>м.Київ</w:t>
            </w:r>
            <w:proofErr w:type="spellEnd"/>
          </w:p>
          <w:p w:rsidR="001A2BBC" w:rsidRPr="001A2BBC" w:rsidRDefault="001A2BBC" w:rsidP="001A2BBC">
            <w:pPr>
              <w:widowControl w:val="0"/>
              <w:autoSpaceDE w:val="0"/>
              <w:autoSpaceDN w:val="0"/>
              <w:spacing w:after="0" w:line="240" w:lineRule="auto"/>
              <w:ind w:right="-1"/>
              <w:rPr>
                <w:rFonts w:ascii="Times New Roman" w:eastAsia="Times New Roman" w:hAnsi="Times New Roman" w:cs="Times New Roman"/>
                <w:lang w:val="uk-UA"/>
              </w:rPr>
            </w:pPr>
            <w:r w:rsidRPr="001A2BBC">
              <w:rPr>
                <w:rFonts w:ascii="Times New Roman" w:eastAsia="Times New Roman" w:hAnsi="Times New Roman" w:cs="Times New Roman"/>
                <w:bCs/>
                <w:lang w:val="uk-UA"/>
              </w:rPr>
              <w:t xml:space="preserve">    </w:t>
            </w:r>
            <w:r w:rsidRPr="001A2BBC">
              <w:rPr>
                <w:rFonts w:ascii="Times New Roman" w:eastAsia="Times New Roman" w:hAnsi="Times New Roman" w:cs="Times New Roman"/>
                <w:color w:val="000000"/>
                <w:lang w:val="uk-UA" w:eastAsia="uk-UA"/>
              </w:rPr>
              <w:t>E-</w:t>
            </w:r>
            <w:proofErr w:type="spellStart"/>
            <w:r w:rsidRPr="001A2BBC">
              <w:rPr>
                <w:rFonts w:ascii="Times New Roman" w:eastAsia="Times New Roman" w:hAnsi="Times New Roman" w:cs="Times New Roman"/>
                <w:color w:val="000000"/>
                <w:lang w:val="uk-UA" w:eastAsia="uk-UA"/>
              </w:rPr>
              <w:t>mail</w:t>
            </w:r>
            <w:proofErr w:type="spellEnd"/>
            <w:r w:rsidRPr="001A2BBC">
              <w:rPr>
                <w:rFonts w:ascii="Times New Roman" w:eastAsia="Times New Roman" w:hAnsi="Times New Roman" w:cs="Times New Roman"/>
                <w:color w:val="000000"/>
                <w:lang w:val="uk-UA" w:eastAsia="uk-UA"/>
              </w:rPr>
              <w:t xml:space="preserve">:  </w:t>
            </w:r>
            <w:hyperlink r:id="rId13" w:history="1">
              <w:r w:rsidRPr="001A2BBC">
                <w:rPr>
                  <w:rFonts w:ascii="Times New Roman" w:eastAsia="Times New Roman" w:hAnsi="Times New Roman" w:cs="Times New Roman"/>
                  <w:color w:val="0000FF"/>
                  <w:u w:val="single"/>
                  <w:lang w:val="uk-UA" w:eastAsia="uk-UA"/>
                </w:rPr>
                <w:t>science@dstu.dp.ua</w:t>
              </w:r>
            </w:hyperlink>
          </w:p>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color w:val="000000"/>
                <w:lang w:val="uk-UA" w:eastAsia="uk-UA"/>
              </w:rPr>
            </w:pPr>
          </w:p>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color w:val="000000"/>
                <w:lang w:val="uk-UA" w:eastAsia="uk-UA"/>
              </w:rPr>
            </w:pPr>
            <w:r w:rsidRPr="001A2BBC">
              <w:rPr>
                <w:rFonts w:ascii="Times New Roman" w:eastAsia="Times New Roman" w:hAnsi="Times New Roman" w:cs="Times New Roman"/>
                <w:color w:val="000000"/>
                <w:lang w:val="uk-UA" w:eastAsia="uk-UA"/>
              </w:rPr>
              <w:t xml:space="preserve">          </w:t>
            </w:r>
          </w:p>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color w:val="000000"/>
                <w:lang w:val="uk-UA"/>
              </w:rPr>
            </w:pPr>
            <w:r w:rsidRPr="001A2BBC">
              <w:rPr>
                <w:rFonts w:ascii="Times New Roman" w:eastAsia="Times New Roman" w:hAnsi="Times New Roman" w:cs="Times New Roman"/>
                <w:color w:val="000000"/>
                <w:lang w:val="uk-UA" w:eastAsia="uk-UA"/>
              </w:rPr>
              <w:t xml:space="preserve">  </w:t>
            </w:r>
          </w:p>
          <w:p w:rsidR="001A2BBC" w:rsidRPr="001A2BBC" w:rsidRDefault="001A2BBC" w:rsidP="001A2BBC">
            <w:pPr>
              <w:widowControl w:val="0"/>
              <w:autoSpaceDE w:val="0"/>
              <w:autoSpaceDN w:val="0"/>
              <w:spacing w:after="0" w:line="240" w:lineRule="auto"/>
              <w:jc w:val="both"/>
              <w:rPr>
                <w:rFonts w:ascii="Times New Roman" w:eastAsia="Times New Roman" w:hAnsi="Times New Roman" w:cs="Times New Roman"/>
                <w:color w:val="000000"/>
                <w:lang w:val="uk-UA"/>
              </w:rPr>
            </w:pPr>
          </w:p>
        </w:tc>
        <w:bookmarkStart w:id="12" w:name="_GoBack"/>
        <w:bookmarkEnd w:id="12"/>
      </w:tr>
    </w:tbl>
    <w:p w:rsidR="001A2BBC" w:rsidRPr="001A2BBC" w:rsidRDefault="001A2BBC" w:rsidP="000565C2">
      <w:pPr>
        <w:tabs>
          <w:tab w:val="right" w:pos="9496"/>
        </w:tabs>
        <w:spacing w:after="0" w:line="240" w:lineRule="auto"/>
        <w:jc w:val="both"/>
        <w:rPr>
          <w:rFonts w:ascii="Times New Roman" w:hAnsi="Times New Roman" w:cs="Times New Roman"/>
          <w:lang w:val="en-US"/>
        </w:rPr>
      </w:pPr>
    </w:p>
    <w:sectPr w:rsidR="001A2BBC" w:rsidRPr="001A2BBC" w:rsidSect="001A2BBC">
      <w:footerReference w:type="even" r:id="rId14"/>
      <w:footerReference w:type="default" r:id="rId15"/>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CC" w:rsidRDefault="00EB69CC" w:rsidP="005A6197">
      <w:pPr>
        <w:spacing w:after="0" w:line="240" w:lineRule="auto"/>
      </w:pPr>
      <w:r>
        <w:separator/>
      </w:r>
    </w:p>
  </w:endnote>
  <w:endnote w:type="continuationSeparator" w:id="0">
    <w:p w:rsidR="00EB69CC" w:rsidRDefault="00EB69CC" w:rsidP="005A6197">
      <w:pPr>
        <w:spacing w:after="0" w:line="240" w:lineRule="auto"/>
      </w:pPr>
      <w:r>
        <w:continuationSeparator/>
      </w:r>
    </w:p>
  </w:endnote>
  <w:endnote w:type="continuationNotice" w:id="1">
    <w:p w:rsidR="00EB69CC" w:rsidRDefault="00EB69C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53258"/>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9D5AE0">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5705F9">
          <w:rPr>
            <w:rFonts w:ascii="Times New Roman" w:hAnsi="Times New Roman" w:cs="Times New Roman"/>
            <w:noProof/>
            <w:sz w:val="20"/>
            <w:szCs w:val="20"/>
          </w:rPr>
          <w:t>6</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87501"/>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9D5AE0"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5705F9">
          <w:rPr>
            <w:rFonts w:ascii="Times New Roman" w:hAnsi="Times New Roman" w:cs="Times New Roman"/>
            <w:noProof/>
            <w:sz w:val="20"/>
            <w:szCs w:val="20"/>
          </w:rPr>
          <w:t>5</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CC" w:rsidRDefault="00EB69CC" w:rsidP="005A6197">
      <w:pPr>
        <w:spacing w:after="0" w:line="240" w:lineRule="auto"/>
      </w:pPr>
      <w:r>
        <w:separator/>
      </w:r>
    </w:p>
  </w:footnote>
  <w:footnote w:type="continuationSeparator" w:id="0">
    <w:p w:rsidR="00EB69CC" w:rsidRDefault="00EB69CC" w:rsidP="005A6197">
      <w:pPr>
        <w:spacing w:after="0" w:line="240" w:lineRule="auto"/>
      </w:pPr>
      <w:r>
        <w:continuationSeparator/>
      </w:r>
    </w:p>
  </w:footnote>
  <w:footnote w:type="continuationNotice" w:id="1">
    <w:p w:rsidR="00EB69CC" w:rsidRDefault="00EB69CC"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F667955"/>
    <w:multiLevelType w:val="multilevel"/>
    <w:tmpl w:val="1C1843AA"/>
    <w:lvl w:ilvl="0">
      <w:start w:val="1"/>
      <w:numFmt w:val="decimal"/>
      <w:lvlText w:val="%1."/>
      <w:lvlJc w:val="left"/>
      <w:pPr>
        <w:ind w:left="510" w:hanging="510"/>
      </w:pPr>
      <w:rPr>
        <w:rFonts w:hint="default"/>
        <w:color w:val="000000" w:themeColor="text1"/>
      </w:rPr>
    </w:lvl>
    <w:lvl w:ilvl="1">
      <w:start w:val="2"/>
      <w:numFmt w:val="decimal"/>
      <w:lvlText w:val="%1.%2."/>
      <w:lvlJc w:val="left"/>
      <w:pPr>
        <w:ind w:left="936" w:hanging="510"/>
      </w:pPr>
      <w:rPr>
        <w:rFonts w:hint="default"/>
        <w:b/>
        <w:bCs w:val="0"/>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FFE7A07"/>
    <w:multiLevelType w:val="multilevel"/>
    <w:tmpl w:val="881E4D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741BA4"/>
    <w:multiLevelType w:val="hybridMultilevel"/>
    <w:tmpl w:val="CD2A6B00"/>
    <w:lvl w:ilvl="0" w:tplc="F384A600">
      <w:start w:val="4"/>
      <w:numFmt w:val="bullet"/>
      <w:lvlText w:val="-"/>
      <w:lvlJc w:val="left"/>
      <w:pPr>
        <w:ind w:left="1068" w:hanging="360"/>
      </w:pPr>
      <w:rPr>
        <w:rFonts w:ascii="Century" w:eastAsia="Times New Roman" w:hAnsi="Century"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17"/>
  </w:num>
  <w:num w:numId="3">
    <w:abstractNumId w:val="10"/>
  </w:num>
  <w:num w:numId="4">
    <w:abstractNumId w:val="5"/>
  </w:num>
  <w:num w:numId="5">
    <w:abstractNumId w:val="1"/>
  </w:num>
  <w:num w:numId="6">
    <w:abstractNumId w:val="7"/>
  </w:num>
  <w:num w:numId="7">
    <w:abstractNumId w:val="6"/>
  </w:num>
  <w:num w:numId="8">
    <w:abstractNumId w:val="11"/>
  </w:num>
  <w:num w:numId="9">
    <w:abstractNumId w:val="3"/>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2"/>
  </w:num>
  <w:num w:numId="15">
    <w:abstractNumId w:val="14"/>
  </w:num>
  <w:num w:numId="16">
    <w:abstractNumId w:val="0"/>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74C5C"/>
    <w:rsid w:val="0018333A"/>
    <w:rsid w:val="0018485E"/>
    <w:rsid w:val="00184D50"/>
    <w:rsid w:val="00186F9C"/>
    <w:rsid w:val="00196403"/>
    <w:rsid w:val="001965CE"/>
    <w:rsid w:val="00197E90"/>
    <w:rsid w:val="001A2BBC"/>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05F9"/>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A5C68"/>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365E"/>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5AE0"/>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31F9"/>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3D2B"/>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B69CC"/>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FB25"/>
  <w15:docId w15:val="{91E0118E-BBEA-4185-A8B8-C1D94744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ience@dstu.dp.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e.com.ua/index.php/index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DC7E232E-F9F2-42A8-8B0E-17EAC838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30714</Words>
  <Characters>17508</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Lemonadovna</cp:lastModifiedBy>
  <cp:revision>2</cp:revision>
  <cp:lastPrinted>2020-01-16T16:06:00Z</cp:lastPrinted>
  <dcterms:created xsi:type="dcterms:W3CDTF">2024-02-19T15:41:00Z</dcterms:created>
  <dcterms:modified xsi:type="dcterms:W3CDTF">2024-02-19T15:41:00Z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