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F30B" w14:textId="7B9C16D5" w:rsidR="00D03A96" w:rsidRPr="00440F7D" w:rsidRDefault="00D03A96" w:rsidP="00D03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</w:t>
      </w:r>
      <w:r w:rsidRPr="00440F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</w:p>
    <w:p w14:paraId="7AA5E255" w14:textId="3A04571C" w:rsidR="00D03A96" w:rsidRPr="00440F7D" w:rsidRDefault="00D03A96" w:rsidP="00D03A96">
      <w:pPr>
        <w:suppressAutoHyphens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val="x-none" w:eastAsia="zh-CN"/>
        </w:rPr>
      </w:pPr>
      <w:r w:rsidRPr="00440F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</w:t>
      </w:r>
      <w:r w:rsidRPr="00440F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40F7D">
        <w:rPr>
          <w:rFonts w:ascii="Times New Roman" w:eastAsia="Courier New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14:paraId="48E8C21A" w14:textId="77777777" w:rsidR="00D03A96" w:rsidRPr="00440F7D" w:rsidRDefault="00D03A96" w:rsidP="00D03A96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/>
          <w:sz w:val="24"/>
          <w:szCs w:val="24"/>
          <w:lang w:eastAsia="zh-CN"/>
        </w:rPr>
      </w:pPr>
    </w:p>
    <w:p w14:paraId="246B3697" w14:textId="77777777" w:rsidR="00D03A96" w:rsidRPr="00440F7D" w:rsidRDefault="00D03A96" w:rsidP="00D03A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019FBD9" w14:textId="77777777" w:rsidR="00D03A96" w:rsidRPr="00440F7D" w:rsidRDefault="00D03A96" w:rsidP="00594715">
      <w:pPr>
        <w:suppressAutoHyphens/>
        <w:spacing w:before="109"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40F7D">
        <w:rPr>
          <w:rFonts w:ascii="Times New Roman" w:eastAsia="Times New Roman" w:hAnsi="Times New Roman" w:cs="Times New Roman"/>
          <w:b/>
          <w:sz w:val="23"/>
          <w:szCs w:val="24"/>
          <w:lang w:eastAsia="zh-CN"/>
        </w:rPr>
        <w:t>ІНФОРМАЦІЯ</w:t>
      </w:r>
      <w:r w:rsidRPr="00440F7D">
        <w:rPr>
          <w:rFonts w:ascii="Times New Roman" w:eastAsia="Times New Roman" w:hAnsi="Times New Roman" w:cs="Times New Roman"/>
          <w:b/>
          <w:spacing w:val="62"/>
          <w:sz w:val="23"/>
          <w:szCs w:val="24"/>
          <w:lang w:eastAsia="zh-CN"/>
        </w:rPr>
        <w:t xml:space="preserve"> </w:t>
      </w:r>
      <w:r w:rsidRPr="00440F7D">
        <w:rPr>
          <w:rFonts w:ascii="Times New Roman" w:eastAsia="Times New Roman" w:hAnsi="Times New Roman" w:cs="Times New Roman"/>
          <w:b/>
          <w:sz w:val="23"/>
          <w:szCs w:val="24"/>
          <w:lang w:eastAsia="zh-CN"/>
        </w:rPr>
        <w:t>ПРО</w:t>
      </w:r>
      <w:r w:rsidRPr="00440F7D">
        <w:rPr>
          <w:rFonts w:ascii="Times New Roman" w:eastAsia="Times New Roman" w:hAnsi="Times New Roman" w:cs="Times New Roman"/>
          <w:b/>
          <w:spacing w:val="68"/>
          <w:sz w:val="23"/>
          <w:szCs w:val="24"/>
          <w:lang w:eastAsia="zh-CN"/>
        </w:rPr>
        <w:t xml:space="preserve"> </w:t>
      </w:r>
      <w:r w:rsidRPr="00440F7D">
        <w:rPr>
          <w:rFonts w:ascii="Times New Roman" w:eastAsia="Times New Roman" w:hAnsi="Times New Roman" w:cs="Times New Roman"/>
          <w:b/>
          <w:sz w:val="23"/>
          <w:szCs w:val="24"/>
          <w:lang w:eastAsia="zh-CN"/>
        </w:rPr>
        <w:t>ВІДПОВІДНІСТЬ</w:t>
      </w:r>
      <w:r w:rsidRPr="00440F7D">
        <w:rPr>
          <w:rFonts w:ascii="Times New Roman" w:eastAsia="Times New Roman" w:hAnsi="Times New Roman" w:cs="Times New Roman"/>
          <w:b/>
          <w:spacing w:val="79"/>
          <w:sz w:val="23"/>
          <w:szCs w:val="24"/>
          <w:lang w:eastAsia="zh-CN"/>
        </w:rPr>
        <w:t xml:space="preserve"> </w:t>
      </w:r>
      <w:r w:rsidRPr="00440F7D">
        <w:rPr>
          <w:rFonts w:ascii="Times New Roman" w:eastAsia="Times New Roman" w:hAnsi="Times New Roman" w:cs="Times New Roman"/>
          <w:b/>
          <w:sz w:val="23"/>
          <w:szCs w:val="24"/>
          <w:lang w:eastAsia="zh-CN"/>
        </w:rPr>
        <w:t>УЧАСНИКА КВАЛІФІКАЦІЙНИМ</w:t>
      </w:r>
      <w:r w:rsidRPr="00440F7D">
        <w:rPr>
          <w:rFonts w:ascii="Times New Roman" w:eastAsia="Times New Roman" w:hAnsi="Times New Roman" w:cs="Times New Roman"/>
          <w:b/>
          <w:spacing w:val="73"/>
          <w:sz w:val="23"/>
          <w:szCs w:val="24"/>
          <w:lang w:eastAsia="zh-CN"/>
        </w:rPr>
        <w:t xml:space="preserve"> </w:t>
      </w:r>
      <w:r w:rsidRPr="00440F7D">
        <w:rPr>
          <w:rFonts w:ascii="Times New Roman" w:eastAsia="Times New Roman" w:hAnsi="Times New Roman" w:cs="Times New Roman"/>
          <w:b/>
          <w:sz w:val="23"/>
          <w:szCs w:val="24"/>
          <w:lang w:eastAsia="zh-CN"/>
        </w:rPr>
        <w:t>КРИТЕРІЯМ</w:t>
      </w:r>
    </w:p>
    <w:p w14:paraId="3FDF8820" w14:textId="77777777" w:rsidR="00D03A96" w:rsidRPr="00440F7D" w:rsidRDefault="00D03A96" w:rsidP="00D03A96">
      <w:pPr>
        <w:suppressAutoHyphens/>
        <w:spacing w:before="10" w:after="12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tbl>
      <w:tblPr>
        <w:tblW w:w="10750" w:type="dxa"/>
        <w:jc w:val="center"/>
        <w:tblLayout w:type="fixed"/>
        <w:tblLook w:val="0000" w:firstRow="0" w:lastRow="0" w:firstColumn="0" w:lastColumn="0" w:noHBand="0" w:noVBand="0"/>
      </w:tblPr>
      <w:tblGrid>
        <w:gridCol w:w="423"/>
        <w:gridCol w:w="2702"/>
        <w:gridCol w:w="1750"/>
        <w:gridCol w:w="5875"/>
      </w:tblGrid>
      <w:tr w:rsidR="00D03A96" w:rsidRPr="00440F7D" w14:paraId="36EC2903" w14:textId="77777777" w:rsidTr="00594715">
        <w:trPr>
          <w:trHeight w:val="328"/>
          <w:jc w:val="center"/>
        </w:trPr>
        <w:tc>
          <w:tcPr>
            <w:tcW w:w="10750" w:type="dxa"/>
            <w:gridSpan w:val="4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E7E6E6"/>
            <w:vAlign w:val="center"/>
          </w:tcPr>
          <w:p w14:paraId="7D761AB9" w14:textId="77777777" w:rsidR="00D03A96" w:rsidRPr="00440F7D" w:rsidRDefault="00D03A96" w:rsidP="00BF0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КВАЛІФІКАЦІЙНІ КРИТЕРІЇ ДО УЧАСНИКІВ ВІДПОВІДНО ДО СТ. 16 ЗАКОНУ, ТА ІНФОРМАЦІЯ ПРО СПОСІБ ДОКУМЕНТАЛЬНОГО ПІДТВЕРДЖЕННЯ ВІДПОВІДНОСТІ  УЧАСНИКІВ ВСТАНОВЛЕНИМ КРИТЕРІЯМ</w:t>
            </w:r>
          </w:p>
        </w:tc>
      </w:tr>
      <w:tr w:rsidR="00D03A96" w:rsidRPr="00440F7D" w14:paraId="4A1A9B72" w14:textId="77777777" w:rsidTr="00594715">
        <w:trPr>
          <w:trHeight w:val="328"/>
          <w:jc w:val="center"/>
        </w:trPr>
        <w:tc>
          <w:tcPr>
            <w:tcW w:w="423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</w:tcBorders>
            <w:shd w:val="clear" w:color="auto" w:fill="E7E6E6"/>
            <w:vAlign w:val="center"/>
          </w:tcPr>
          <w:p w14:paraId="1CEE3108" w14:textId="77777777" w:rsidR="00D03A96" w:rsidRPr="00440F7D" w:rsidRDefault="00D03A96" w:rsidP="00BF09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2702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</w:tcBorders>
            <w:shd w:val="clear" w:color="auto" w:fill="E7E6E6"/>
            <w:vAlign w:val="center"/>
          </w:tcPr>
          <w:p w14:paraId="78DBCAAE" w14:textId="77777777" w:rsidR="00D03A96" w:rsidRPr="00440F7D" w:rsidRDefault="00D03A96" w:rsidP="00BF0901">
            <w:pPr>
              <w:widowControl w:val="0"/>
              <w:suppressAutoHyphens/>
              <w:spacing w:after="0" w:line="240" w:lineRule="auto"/>
              <w:ind w:left="-65" w:right="-90"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Вид</w:t>
            </w:r>
          </w:p>
        </w:tc>
        <w:tc>
          <w:tcPr>
            <w:tcW w:w="1750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</w:tcBorders>
            <w:shd w:val="clear" w:color="auto" w:fill="E7E6E6"/>
            <w:vAlign w:val="center"/>
          </w:tcPr>
          <w:p w14:paraId="22FB800E" w14:textId="77777777" w:rsidR="00D03A96" w:rsidRPr="00440F7D" w:rsidRDefault="00D03A96" w:rsidP="00BF0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Документ</w:t>
            </w:r>
          </w:p>
        </w:tc>
        <w:tc>
          <w:tcPr>
            <w:tcW w:w="5875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E7E6E6"/>
            <w:vAlign w:val="center"/>
          </w:tcPr>
          <w:p w14:paraId="256C62E4" w14:textId="77777777" w:rsidR="00D03A96" w:rsidRPr="00440F7D" w:rsidRDefault="00D03A96" w:rsidP="00BF0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Вимоги  до документу</w:t>
            </w:r>
          </w:p>
        </w:tc>
      </w:tr>
      <w:tr w:rsidR="00D03A96" w:rsidRPr="00440F7D" w14:paraId="7B20041D" w14:textId="77777777" w:rsidTr="00594715">
        <w:trPr>
          <w:trHeight w:val="274"/>
          <w:jc w:val="center"/>
        </w:trPr>
        <w:tc>
          <w:tcPr>
            <w:tcW w:w="423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</w:tcBorders>
            <w:shd w:val="clear" w:color="auto" w:fill="auto"/>
            <w:vAlign w:val="center"/>
          </w:tcPr>
          <w:p w14:paraId="79CA3D5A" w14:textId="77777777" w:rsidR="00D03A96" w:rsidRPr="00440F7D" w:rsidRDefault="00D03A96" w:rsidP="00BF09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  <w:r w:rsidRPr="00440F7D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  <w:p w14:paraId="5EA096D6" w14:textId="77777777" w:rsidR="00D03A96" w:rsidRPr="00440F7D" w:rsidRDefault="00D03A96" w:rsidP="00BF09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4452" w:type="dxa"/>
            <w:gridSpan w:val="2"/>
            <w:tcBorders>
              <w:top w:val="double" w:sz="6" w:space="0" w:color="BFBFBF"/>
              <w:left w:val="double" w:sz="6" w:space="0" w:color="BFBFBF"/>
              <w:bottom w:val="double" w:sz="6" w:space="0" w:color="BFBFBF"/>
            </w:tcBorders>
            <w:shd w:val="clear" w:color="auto" w:fill="auto"/>
            <w:vAlign w:val="center"/>
          </w:tcPr>
          <w:p w14:paraId="7FDC0619" w14:textId="77777777" w:rsidR="00720A89" w:rsidRPr="00720A89" w:rsidRDefault="00720A89" w:rsidP="00720A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20A89">
              <w:rPr>
                <w:rFonts w:ascii="Times New Roman" w:eastAsia="Times New Roman" w:hAnsi="Times New Roman" w:cs="Times New Roman"/>
                <w:b/>
                <w:lang w:eastAsia="zh-CN"/>
              </w:rPr>
              <w:t>Наявність матеріально-</w:t>
            </w:r>
          </w:p>
          <w:p w14:paraId="36E2FA8C" w14:textId="77777777" w:rsidR="00720A89" w:rsidRPr="00720A89" w:rsidRDefault="00720A89" w:rsidP="00720A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20A89">
              <w:rPr>
                <w:rFonts w:ascii="Times New Roman" w:eastAsia="Times New Roman" w:hAnsi="Times New Roman" w:cs="Times New Roman"/>
                <w:b/>
                <w:lang w:eastAsia="zh-CN"/>
              </w:rPr>
              <w:t>технічної бази, необхідних</w:t>
            </w:r>
          </w:p>
          <w:p w14:paraId="3CB2A44D" w14:textId="77777777" w:rsidR="00720A89" w:rsidRPr="00720A89" w:rsidRDefault="00720A89" w:rsidP="00720A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20A89">
              <w:rPr>
                <w:rFonts w:ascii="Times New Roman" w:eastAsia="Times New Roman" w:hAnsi="Times New Roman" w:cs="Times New Roman"/>
                <w:b/>
                <w:lang w:eastAsia="zh-CN"/>
              </w:rPr>
              <w:t>для виконання умов</w:t>
            </w:r>
          </w:p>
          <w:p w14:paraId="51C7745F" w14:textId="2C55F6D7" w:rsidR="00D03A96" w:rsidRPr="00440F7D" w:rsidRDefault="00720A89" w:rsidP="00720A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20A89">
              <w:rPr>
                <w:rFonts w:ascii="Times New Roman" w:eastAsia="Times New Roman" w:hAnsi="Times New Roman" w:cs="Times New Roman"/>
                <w:b/>
                <w:lang w:eastAsia="zh-CN"/>
              </w:rPr>
              <w:t>договору</w:t>
            </w:r>
          </w:p>
        </w:tc>
        <w:tc>
          <w:tcPr>
            <w:tcW w:w="5875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6BC8382D" w14:textId="06D9E398" w:rsidR="00D03A96" w:rsidRPr="00720A89" w:rsidRDefault="00720A89" w:rsidP="00720A89">
            <w:pPr>
              <w:widowControl w:val="0"/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20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Довідка в довільний про наявність в Учасника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20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обладнання та матеріально-технічної бази,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20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необхідних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20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для виконання умов договору</w:t>
            </w:r>
          </w:p>
        </w:tc>
      </w:tr>
      <w:tr w:rsidR="00D03A96" w:rsidRPr="00440F7D" w14:paraId="1BAFD5EB" w14:textId="77777777" w:rsidTr="00594715">
        <w:trPr>
          <w:trHeight w:val="1132"/>
          <w:jc w:val="center"/>
        </w:trPr>
        <w:tc>
          <w:tcPr>
            <w:tcW w:w="423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</w:tcBorders>
            <w:shd w:val="clear" w:color="auto" w:fill="auto"/>
            <w:vAlign w:val="center"/>
          </w:tcPr>
          <w:p w14:paraId="193D3E00" w14:textId="14369B46" w:rsidR="00D03A96" w:rsidRPr="00440F7D" w:rsidRDefault="00720A89" w:rsidP="00BF09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  <w:r w:rsidR="00D03A96" w:rsidRPr="00440F7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</w:t>
            </w:r>
          </w:p>
        </w:tc>
        <w:tc>
          <w:tcPr>
            <w:tcW w:w="4452" w:type="dxa"/>
            <w:gridSpan w:val="2"/>
            <w:tcBorders>
              <w:top w:val="double" w:sz="6" w:space="0" w:color="BFBFBF"/>
              <w:left w:val="double" w:sz="6" w:space="0" w:color="BFBFBF"/>
              <w:bottom w:val="double" w:sz="6" w:space="0" w:color="BFBFBF"/>
            </w:tcBorders>
            <w:shd w:val="clear" w:color="auto" w:fill="auto"/>
            <w:vAlign w:val="center"/>
          </w:tcPr>
          <w:p w14:paraId="5D80379A" w14:textId="396DD67F" w:rsidR="00D03A96" w:rsidRPr="00440F7D" w:rsidRDefault="00594715" w:rsidP="00BF09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zh-CN"/>
              </w:rPr>
              <w:t>Н</w:t>
            </w:r>
            <w:r w:rsidR="00D03A96" w:rsidRPr="00440F7D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zh-CN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75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1AE1F23A" w14:textId="5F588331" w:rsidR="00D03A96" w:rsidRPr="002C1C7E" w:rsidRDefault="00594715" w:rsidP="00BF0901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D03A96" w:rsidRPr="002C1C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Довідка складена у довільній формі, завірена печаткою Учасника і власноручним підписом уповноваженої особи Учасника, про наявність виконання аналогічн</w:t>
            </w:r>
            <w:r w:rsidR="00720A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ого</w:t>
            </w:r>
            <w:r w:rsidR="00D03A96" w:rsidRPr="002C1C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</w:t>
            </w:r>
            <w:r w:rsidR="00720A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</w:t>
            </w:r>
            <w:r w:rsidR="00D03A96" w:rsidRPr="002C1C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r w:rsidR="00720A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надання послуг</w:t>
            </w:r>
            <w:r w:rsidR="00D03A96" w:rsidRPr="002C1C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аналогічних предмету закупівлі. </w:t>
            </w:r>
          </w:p>
          <w:p w14:paraId="69166865" w14:textId="362031F7" w:rsidR="00D03A96" w:rsidRPr="00440F7D" w:rsidRDefault="00D03A96" w:rsidP="00BF0901">
            <w:pPr>
              <w:widowControl w:val="0"/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C1C7E">
              <w:rPr>
                <w:rFonts w:ascii="Times New Roman" w:eastAsia="Calibri" w:hAnsi="Times New Roman" w:cs="Times New Roman"/>
                <w:bCs/>
                <w:i/>
                <w:iCs/>
                <w:color w:val="0D0D0D"/>
                <w:sz w:val="24"/>
                <w:szCs w:val="24"/>
                <w:lang w:eastAsia="uk-UA"/>
              </w:rPr>
              <w:t>*Під аналогічним договором розуміється повністю виконаний (завершений) договір за предметом: надання послуг згідно з кодами ДК 021:2015: 55520000-1 Кейтерингові послуги</w:t>
            </w:r>
            <w:r w:rsidR="00594715" w:rsidRPr="002C1C7E">
              <w:rPr>
                <w:rFonts w:ascii="Times New Roman" w:eastAsia="Calibri" w:hAnsi="Times New Roman" w:cs="Times New Roman"/>
                <w:bCs/>
                <w:i/>
                <w:iCs/>
                <w:color w:val="0D0D0D"/>
                <w:sz w:val="24"/>
                <w:szCs w:val="24"/>
                <w:lang w:eastAsia="uk-UA"/>
              </w:rPr>
              <w:t>.</w:t>
            </w:r>
          </w:p>
        </w:tc>
      </w:tr>
    </w:tbl>
    <w:p w14:paraId="43AE4913" w14:textId="77777777" w:rsidR="00D03A96" w:rsidRPr="00440F7D" w:rsidRDefault="00D03A96" w:rsidP="00D03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0363A4B" w14:textId="77777777" w:rsidR="00D03A96" w:rsidRPr="00440F7D" w:rsidRDefault="00D03A96" w:rsidP="00D03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7EEA50" w14:textId="77777777" w:rsidR="00D03A96" w:rsidRPr="00440F7D" w:rsidRDefault="00D03A96" w:rsidP="00D03A96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67EFFC44" w14:textId="77777777" w:rsidR="00D03A96" w:rsidRPr="00440F7D" w:rsidRDefault="00D03A96" w:rsidP="0059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* </w:t>
      </w:r>
      <w:r w:rsidRPr="00440F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CADAA8B" w14:textId="77777777" w:rsidR="00D03A96" w:rsidRPr="00440F7D" w:rsidRDefault="00D03A96" w:rsidP="0059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74A1A4" w14:textId="77777777" w:rsidR="00D03A96" w:rsidRPr="00440F7D" w:rsidRDefault="00D03A96" w:rsidP="00D03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76059E" w14:textId="77777777" w:rsidR="000614AC" w:rsidRDefault="000614AC"/>
    <w:sectPr w:rsidR="000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6"/>
    <w:rsid w:val="000614AC"/>
    <w:rsid w:val="002C1C7E"/>
    <w:rsid w:val="003C2ECA"/>
    <w:rsid w:val="00594715"/>
    <w:rsid w:val="00720A89"/>
    <w:rsid w:val="009662EB"/>
    <w:rsid w:val="009A2008"/>
    <w:rsid w:val="00D0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8211"/>
  <w15:chartTrackingRefBased/>
  <w15:docId w15:val="{90A678C6-1AE6-4040-BC6E-9F7DE613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4</cp:revision>
  <dcterms:created xsi:type="dcterms:W3CDTF">2024-01-30T09:31:00Z</dcterms:created>
  <dcterms:modified xsi:type="dcterms:W3CDTF">2024-02-01T10:44:00Z</dcterms:modified>
</cp:coreProperties>
</file>