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6A" w:rsidRPr="006F2CC1" w:rsidRDefault="00D7476A" w:rsidP="00D7476A">
      <w:pPr>
        <w:pStyle w:val="a4"/>
        <w:spacing w:after="0"/>
        <w:jc w:val="right"/>
        <w:rPr>
          <w:rFonts w:ascii="Times New Roman" w:hAnsi="Times New Roman" w:cs="Times New Roman"/>
          <w:b/>
          <w:bCs/>
          <w:color w:val="000000"/>
          <w:sz w:val="22"/>
          <w:szCs w:val="22"/>
          <w:lang w:val="uk-UA"/>
        </w:rPr>
      </w:pPr>
      <w:r w:rsidRPr="006F2CC1">
        <w:rPr>
          <w:rFonts w:ascii="Times New Roman" w:hAnsi="Times New Roman" w:cs="Times New Roman"/>
          <w:b/>
          <w:bCs/>
          <w:color w:val="000000"/>
          <w:sz w:val="22"/>
          <w:szCs w:val="22"/>
          <w:lang w:val="uk-UA"/>
        </w:rPr>
        <w:t xml:space="preserve">Додаток 2 </w:t>
      </w:r>
    </w:p>
    <w:p w:rsidR="00D7476A" w:rsidRPr="006F2CC1" w:rsidRDefault="00D7476A" w:rsidP="00D7476A">
      <w:pPr>
        <w:pStyle w:val="a4"/>
        <w:spacing w:after="0"/>
        <w:jc w:val="right"/>
        <w:rPr>
          <w:rFonts w:ascii="Times New Roman" w:hAnsi="Times New Roman" w:cs="Times New Roman"/>
          <w:bCs/>
          <w:color w:val="000000"/>
          <w:sz w:val="22"/>
          <w:szCs w:val="22"/>
          <w:lang w:val="uk-UA"/>
        </w:rPr>
      </w:pPr>
      <w:r w:rsidRPr="006F2CC1">
        <w:rPr>
          <w:rFonts w:ascii="Times New Roman" w:hAnsi="Times New Roman" w:cs="Times New Roman"/>
          <w:bCs/>
          <w:color w:val="000000"/>
          <w:sz w:val="22"/>
          <w:szCs w:val="22"/>
          <w:lang w:val="uk-UA"/>
        </w:rPr>
        <w:t>до тендерної документації</w:t>
      </w:r>
    </w:p>
    <w:p w:rsidR="00D7476A" w:rsidRPr="003D3D95" w:rsidRDefault="00D7476A" w:rsidP="00D7476A">
      <w:pPr>
        <w:widowControl w:val="0"/>
        <w:tabs>
          <w:tab w:val="left" w:pos="8528"/>
        </w:tabs>
        <w:jc w:val="right"/>
        <w:rPr>
          <w:b/>
          <w:bCs/>
          <w:color w:val="000000"/>
          <w:sz w:val="22"/>
          <w:szCs w:val="22"/>
        </w:rPr>
      </w:pPr>
    </w:p>
    <w:p w:rsidR="00D7476A" w:rsidRPr="003D3D95" w:rsidRDefault="00D7476A" w:rsidP="00D7476A">
      <w:pPr>
        <w:jc w:val="center"/>
        <w:rPr>
          <w:b/>
          <w:sz w:val="22"/>
          <w:szCs w:val="22"/>
        </w:rPr>
      </w:pPr>
      <w:r w:rsidRPr="003D3D95">
        <w:rPr>
          <w:b/>
          <w:sz w:val="22"/>
          <w:szCs w:val="22"/>
        </w:rPr>
        <w:t>ІНФОРМАЦІЯ ПРО ТЕХНІЧНІ, ЯКІСНІ ТА</w:t>
      </w:r>
    </w:p>
    <w:p w:rsidR="00D7476A" w:rsidRPr="003D3D95" w:rsidRDefault="00D7476A" w:rsidP="00D7476A">
      <w:pPr>
        <w:jc w:val="center"/>
        <w:rPr>
          <w:b/>
          <w:sz w:val="22"/>
          <w:szCs w:val="22"/>
        </w:rPr>
      </w:pPr>
      <w:r w:rsidRPr="003D3D95">
        <w:rPr>
          <w:b/>
          <w:sz w:val="22"/>
          <w:szCs w:val="22"/>
        </w:rPr>
        <w:t>КІЛЬКІСНІ ХАРАКТЕРИСТИКИ ПРЕДМЕТА ЗАКУПІВЛІ</w:t>
      </w:r>
    </w:p>
    <w:p w:rsidR="00D7476A" w:rsidRPr="003D3D95" w:rsidRDefault="00D7476A" w:rsidP="00D7476A">
      <w:pPr>
        <w:rPr>
          <w:b/>
          <w:bCs/>
          <w:color w:val="000000"/>
          <w:sz w:val="22"/>
          <w:szCs w:val="22"/>
        </w:rPr>
      </w:pPr>
    </w:p>
    <w:p w:rsidR="00D7476A" w:rsidRPr="003D3D95" w:rsidRDefault="00D7476A" w:rsidP="00D7476A">
      <w:pPr>
        <w:rPr>
          <w:b/>
          <w:sz w:val="22"/>
          <w:szCs w:val="22"/>
        </w:rPr>
      </w:pPr>
      <w:r w:rsidRPr="003D3D95">
        <w:rPr>
          <w:b/>
          <w:sz w:val="22"/>
          <w:szCs w:val="22"/>
        </w:rPr>
        <w:t>Предмет закупівлі:</w:t>
      </w:r>
    </w:p>
    <w:p w:rsidR="00D7476A" w:rsidRPr="003D3D95" w:rsidRDefault="00D7476A" w:rsidP="00D7476A">
      <w:pPr>
        <w:rPr>
          <w:b/>
          <w:sz w:val="22"/>
          <w:szCs w:val="22"/>
        </w:rPr>
      </w:pPr>
    </w:p>
    <w:tbl>
      <w:tblPr>
        <w:tblStyle w:val="a6"/>
        <w:tblW w:w="9684" w:type="dxa"/>
        <w:jc w:val="center"/>
        <w:tblLook w:val="04A0" w:firstRow="1" w:lastRow="0" w:firstColumn="1" w:lastColumn="0" w:noHBand="0" w:noVBand="1"/>
      </w:tblPr>
      <w:tblGrid>
        <w:gridCol w:w="1980"/>
        <w:gridCol w:w="2233"/>
        <w:gridCol w:w="1337"/>
        <w:gridCol w:w="1598"/>
        <w:gridCol w:w="1402"/>
        <w:gridCol w:w="1134"/>
      </w:tblGrid>
      <w:tr w:rsidR="00D7476A" w:rsidRPr="00904D3E" w:rsidTr="00854E8A">
        <w:trPr>
          <w:jc w:val="center"/>
        </w:trPr>
        <w:tc>
          <w:tcPr>
            <w:tcW w:w="1980" w:type="dxa"/>
            <w:vAlign w:val="center"/>
          </w:tcPr>
          <w:p w:rsidR="00D7476A" w:rsidRPr="00904D3E" w:rsidRDefault="00D7476A" w:rsidP="00854E8A">
            <w:pPr>
              <w:jc w:val="center"/>
              <w:rPr>
                <w:sz w:val="22"/>
                <w:szCs w:val="22"/>
              </w:rPr>
            </w:pPr>
            <w:r w:rsidRPr="00904D3E">
              <w:rPr>
                <w:sz w:val="22"/>
                <w:szCs w:val="22"/>
              </w:rPr>
              <w:t>Найменування Товару</w:t>
            </w:r>
          </w:p>
        </w:tc>
        <w:tc>
          <w:tcPr>
            <w:tcW w:w="2233" w:type="dxa"/>
          </w:tcPr>
          <w:p w:rsidR="00D7476A" w:rsidRPr="00904D3E" w:rsidRDefault="00D7476A" w:rsidP="00854E8A">
            <w:pPr>
              <w:jc w:val="center"/>
              <w:rPr>
                <w:sz w:val="22"/>
                <w:szCs w:val="22"/>
              </w:rPr>
            </w:pPr>
            <w:r w:rsidRPr="00904D3E">
              <w:rPr>
                <w:sz w:val="22"/>
                <w:szCs w:val="22"/>
              </w:rPr>
              <w:t>Категорія площадки вимірювання Споживача</w:t>
            </w:r>
          </w:p>
        </w:tc>
        <w:tc>
          <w:tcPr>
            <w:tcW w:w="1337" w:type="dxa"/>
            <w:vAlign w:val="center"/>
          </w:tcPr>
          <w:p w:rsidR="00D7476A" w:rsidRPr="00904D3E" w:rsidRDefault="00D7476A" w:rsidP="00854E8A">
            <w:pPr>
              <w:jc w:val="center"/>
              <w:rPr>
                <w:sz w:val="22"/>
                <w:szCs w:val="22"/>
              </w:rPr>
            </w:pPr>
            <w:r w:rsidRPr="00904D3E">
              <w:rPr>
                <w:sz w:val="22"/>
                <w:szCs w:val="22"/>
              </w:rPr>
              <w:t>Клас напруги</w:t>
            </w:r>
          </w:p>
        </w:tc>
        <w:tc>
          <w:tcPr>
            <w:tcW w:w="1598" w:type="dxa"/>
            <w:vAlign w:val="center"/>
          </w:tcPr>
          <w:p w:rsidR="00D7476A" w:rsidRPr="00904D3E" w:rsidRDefault="00D7476A" w:rsidP="00854E8A">
            <w:pPr>
              <w:jc w:val="center"/>
              <w:rPr>
                <w:sz w:val="22"/>
                <w:szCs w:val="22"/>
              </w:rPr>
            </w:pPr>
            <w:r w:rsidRPr="00904D3E">
              <w:rPr>
                <w:sz w:val="22"/>
                <w:szCs w:val="22"/>
              </w:rPr>
              <w:t>Одиниці виміру</w:t>
            </w:r>
          </w:p>
        </w:tc>
        <w:tc>
          <w:tcPr>
            <w:tcW w:w="1402" w:type="dxa"/>
            <w:vAlign w:val="center"/>
          </w:tcPr>
          <w:p w:rsidR="00D7476A" w:rsidRPr="00904D3E" w:rsidRDefault="00D7476A" w:rsidP="00854E8A">
            <w:pPr>
              <w:jc w:val="center"/>
              <w:rPr>
                <w:sz w:val="22"/>
                <w:szCs w:val="22"/>
              </w:rPr>
            </w:pPr>
            <w:r w:rsidRPr="0023724D">
              <w:rPr>
                <w:sz w:val="22"/>
                <w:szCs w:val="22"/>
              </w:rPr>
              <w:t>Кількість</w:t>
            </w:r>
          </w:p>
        </w:tc>
        <w:tc>
          <w:tcPr>
            <w:tcW w:w="1134" w:type="dxa"/>
            <w:vAlign w:val="center"/>
          </w:tcPr>
          <w:p w:rsidR="00D7476A" w:rsidRPr="00904D3E" w:rsidRDefault="00D7476A" w:rsidP="00854E8A">
            <w:pPr>
              <w:jc w:val="center"/>
              <w:rPr>
                <w:sz w:val="22"/>
                <w:szCs w:val="22"/>
              </w:rPr>
            </w:pPr>
            <w:r w:rsidRPr="00904D3E">
              <w:rPr>
                <w:sz w:val="22"/>
                <w:szCs w:val="22"/>
              </w:rPr>
              <w:t>Частота, Гц</w:t>
            </w:r>
          </w:p>
        </w:tc>
      </w:tr>
      <w:tr w:rsidR="00D7476A" w:rsidRPr="00904D3E" w:rsidTr="00854E8A">
        <w:trPr>
          <w:jc w:val="center"/>
        </w:trPr>
        <w:tc>
          <w:tcPr>
            <w:tcW w:w="1980" w:type="dxa"/>
            <w:vAlign w:val="center"/>
          </w:tcPr>
          <w:p w:rsidR="00D7476A" w:rsidRPr="00904D3E" w:rsidRDefault="00D7476A" w:rsidP="00854E8A">
            <w:pPr>
              <w:jc w:val="center"/>
              <w:rPr>
                <w:sz w:val="22"/>
                <w:szCs w:val="22"/>
              </w:rPr>
            </w:pPr>
            <w:r w:rsidRPr="00904D3E">
              <w:rPr>
                <w:sz w:val="22"/>
                <w:szCs w:val="22"/>
              </w:rPr>
              <w:t>Електрична енергія</w:t>
            </w:r>
          </w:p>
        </w:tc>
        <w:tc>
          <w:tcPr>
            <w:tcW w:w="2233" w:type="dxa"/>
            <w:vAlign w:val="center"/>
          </w:tcPr>
          <w:p w:rsidR="00D7476A" w:rsidRPr="00904D3E" w:rsidRDefault="00D7476A" w:rsidP="00854E8A">
            <w:pPr>
              <w:suppressAutoHyphens/>
              <w:jc w:val="center"/>
              <w:rPr>
                <w:sz w:val="22"/>
                <w:szCs w:val="22"/>
              </w:rPr>
            </w:pPr>
            <w:r w:rsidRPr="00904D3E">
              <w:rPr>
                <w:sz w:val="22"/>
                <w:szCs w:val="22"/>
              </w:rPr>
              <w:t xml:space="preserve">«Б» </w:t>
            </w:r>
          </w:p>
          <w:p w:rsidR="00D7476A" w:rsidRPr="00904D3E" w:rsidRDefault="00D7476A" w:rsidP="00854E8A">
            <w:pPr>
              <w:jc w:val="center"/>
              <w:rPr>
                <w:sz w:val="22"/>
                <w:szCs w:val="22"/>
              </w:rPr>
            </w:pPr>
            <w:r w:rsidRPr="00904D3E">
              <w:rPr>
                <w:sz w:val="22"/>
                <w:szCs w:val="22"/>
              </w:rPr>
              <w:t>(без АСКОЕ)</w:t>
            </w:r>
          </w:p>
        </w:tc>
        <w:tc>
          <w:tcPr>
            <w:tcW w:w="1337" w:type="dxa"/>
            <w:vAlign w:val="center"/>
          </w:tcPr>
          <w:p w:rsidR="00D7476A" w:rsidRPr="00904D3E" w:rsidRDefault="00D7476A" w:rsidP="00854E8A">
            <w:pPr>
              <w:jc w:val="center"/>
              <w:rPr>
                <w:sz w:val="22"/>
                <w:szCs w:val="22"/>
              </w:rPr>
            </w:pPr>
            <w:r w:rsidRPr="00904D3E">
              <w:rPr>
                <w:sz w:val="22"/>
                <w:szCs w:val="22"/>
              </w:rPr>
              <w:t>2</w:t>
            </w:r>
          </w:p>
        </w:tc>
        <w:tc>
          <w:tcPr>
            <w:tcW w:w="1598" w:type="dxa"/>
            <w:vAlign w:val="center"/>
          </w:tcPr>
          <w:p w:rsidR="00D7476A" w:rsidRPr="00904D3E" w:rsidRDefault="00D7476A" w:rsidP="00854E8A">
            <w:pPr>
              <w:jc w:val="center"/>
              <w:rPr>
                <w:sz w:val="22"/>
                <w:szCs w:val="22"/>
              </w:rPr>
            </w:pPr>
            <w:r w:rsidRPr="00904D3E">
              <w:rPr>
                <w:sz w:val="22"/>
                <w:szCs w:val="22"/>
              </w:rPr>
              <w:t>кВт*</w:t>
            </w:r>
            <w:proofErr w:type="spellStart"/>
            <w:r w:rsidRPr="00904D3E">
              <w:rPr>
                <w:sz w:val="22"/>
                <w:szCs w:val="22"/>
              </w:rPr>
              <w:t>год</w:t>
            </w:r>
            <w:proofErr w:type="spellEnd"/>
          </w:p>
        </w:tc>
        <w:tc>
          <w:tcPr>
            <w:tcW w:w="1402" w:type="dxa"/>
            <w:vAlign w:val="center"/>
          </w:tcPr>
          <w:p w:rsidR="00D7476A" w:rsidRPr="00904D3E" w:rsidRDefault="00955D98" w:rsidP="00854E8A">
            <w:pPr>
              <w:jc w:val="center"/>
              <w:rPr>
                <w:sz w:val="22"/>
                <w:szCs w:val="22"/>
              </w:rPr>
            </w:pPr>
            <w:r>
              <w:rPr>
                <w:sz w:val="22"/>
                <w:szCs w:val="22"/>
              </w:rPr>
              <w:t>300156</w:t>
            </w:r>
          </w:p>
        </w:tc>
        <w:tc>
          <w:tcPr>
            <w:tcW w:w="1134" w:type="dxa"/>
            <w:vAlign w:val="center"/>
          </w:tcPr>
          <w:p w:rsidR="00D7476A" w:rsidRPr="00904D3E" w:rsidRDefault="00D7476A" w:rsidP="00854E8A">
            <w:pPr>
              <w:jc w:val="center"/>
              <w:rPr>
                <w:sz w:val="22"/>
                <w:szCs w:val="22"/>
              </w:rPr>
            </w:pPr>
            <w:r w:rsidRPr="00904D3E">
              <w:rPr>
                <w:sz w:val="22"/>
                <w:szCs w:val="22"/>
              </w:rPr>
              <w:t>50</w:t>
            </w:r>
          </w:p>
        </w:tc>
      </w:tr>
    </w:tbl>
    <w:p w:rsidR="00D7476A" w:rsidRPr="00904D3E" w:rsidRDefault="00D7476A" w:rsidP="00D7476A">
      <w:pPr>
        <w:rPr>
          <w:b/>
          <w:sz w:val="22"/>
          <w:szCs w:val="22"/>
        </w:rPr>
      </w:pPr>
    </w:p>
    <w:p w:rsidR="00D7476A" w:rsidRPr="00904D3E" w:rsidRDefault="00D7476A" w:rsidP="00D7476A">
      <w:pPr>
        <w:jc w:val="both"/>
        <w:rPr>
          <w:rFonts w:eastAsia="TimesNewRomanPSMT"/>
          <w:sz w:val="22"/>
          <w:szCs w:val="22"/>
        </w:rPr>
      </w:pPr>
    </w:p>
    <w:p w:rsidR="00D7476A" w:rsidRPr="00904D3E" w:rsidRDefault="0023724D" w:rsidP="00D7476A">
      <w:pPr>
        <w:jc w:val="both"/>
        <w:rPr>
          <w:rFonts w:eastAsia="TimesNewRomanPSMT"/>
          <w:sz w:val="22"/>
          <w:szCs w:val="22"/>
        </w:rPr>
      </w:pPr>
      <w:r>
        <w:rPr>
          <w:rFonts w:eastAsia="TimesNewRomanPSMT"/>
          <w:sz w:val="22"/>
          <w:szCs w:val="22"/>
        </w:rPr>
        <w:t>За адресою:</w:t>
      </w:r>
      <w:r>
        <w:rPr>
          <w:b/>
          <w:sz w:val="22"/>
          <w:szCs w:val="22"/>
        </w:rPr>
        <w:t xml:space="preserve"> Київська область, </w:t>
      </w:r>
      <w:proofErr w:type="spellStart"/>
      <w:r>
        <w:rPr>
          <w:b/>
          <w:sz w:val="22"/>
          <w:szCs w:val="22"/>
        </w:rPr>
        <w:t>Бучанський</w:t>
      </w:r>
      <w:proofErr w:type="spellEnd"/>
      <w:r>
        <w:rPr>
          <w:b/>
          <w:sz w:val="22"/>
          <w:szCs w:val="22"/>
        </w:rPr>
        <w:t xml:space="preserve"> район, </w:t>
      </w:r>
      <w:proofErr w:type="spellStart"/>
      <w:r>
        <w:rPr>
          <w:b/>
          <w:sz w:val="22"/>
          <w:szCs w:val="22"/>
        </w:rPr>
        <w:t>смт.Бородянка</w:t>
      </w:r>
      <w:proofErr w:type="spellEnd"/>
      <w:r>
        <w:rPr>
          <w:b/>
          <w:sz w:val="22"/>
          <w:szCs w:val="22"/>
        </w:rPr>
        <w:t xml:space="preserve">, </w:t>
      </w:r>
      <w:proofErr w:type="spellStart"/>
      <w:r>
        <w:rPr>
          <w:b/>
          <w:sz w:val="22"/>
          <w:szCs w:val="22"/>
        </w:rPr>
        <w:t>вул..Семашка</w:t>
      </w:r>
      <w:proofErr w:type="spellEnd"/>
      <w:r>
        <w:rPr>
          <w:b/>
          <w:sz w:val="22"/>
          <w:szCs w:val="22"/>
        </w:rPr>
        <w:t xml:space="preserve"> 3</w:t>
      </w:r>
    </w:p>
    <w:p w:rsidR="00D7476A" w:rsidRPr="00904D3E" w:rsidRDefault="00D7476A" w:rsidP="00D7476A">
      <w:pPr>
        <w:jc w:val="center"/>
        <w:rPr>
          <w:sz w:val="22"/>
          <w:szCs w:val="22"/>
        </w:rPr>
      </w:pPr>
    </w:p>
    <w:p w:rsidR="00D7476A" w:rsidRPr="00904D3E" w:rsidRDefault="00D7476A" w:rsidP="00D7476A">
      <w:pPr>
        <w:jc w:val="center"/>
        <w:rPr>
          <w:sz w:val="22"/>
          <w:szCs w:val="22"/>
          <w:lang w:eastAsia="en-US"/>
        </w:rPr>
      </w:pPr>
      <w:r w:rsidRPr="00904D3E">
        <w:rPr>
          <w:sz w:val="22"/>
          <w:szCs w:val="22"/>
        </w:rPr>
        <w:t>Очікуваний обсяг постачання електричної енергії Споживачу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24"/>
        <w:gridCol w:w="5099"/>
      </w:tblGrid>
      <w:tr w:rsidR="00D7476A" w:rsidRPr="00904D3E" w:rsidTr="00854E8A">
        <w:trPr>
          <w:trHeight w:val="330"/>
        </w:trPr>
        <w:tc>
          <w:tcPr>
            <w:tcW w:w="4824" w:type="dxa"/>
            <w:tcBorders>
              <w:top w:val="single" w:sz="4" w:space="0" w:color="auto"/>
              <w:left w:val="single" w:sz="4" w:space="0" w:color="auto"/>
              <w:bottom w:val="single" w:sz="4" w:space="0" w:color="auto"/>
              <w:right w:val="single" w:sz="4" w:space="0" w:color="auto"/>
            </w:tcBorders>
            <w:hideMark/>
          </w:tcPr>
          <w:p w:rsidR="00D7476A" w:rsidRPr="00904D3E" w:rsidRDefault="00D7476A" w:rsidP="00854E8A">
            <w:pPr>
              <w:jc w:val="center"/>
              <w:rPr>
                <w:bCs/>
                <w:sz w:val="22"/>
                <w:szCs w:val="22"/>
                <w:lang w:eastAsia="uk-UA"/>
              </w:rPr>
            </w:pPr>
            <w:r w:rsidRPr="00904D3E">
              <w:rPr>
                <w:bCs/>
                <w:sz w:val="22"/>
                <w:szCs w:val="22"/>
                <w:lang w:eastAsia="uk-UA"/>
              </w:rPr>
              <w:t>Місяць</w:t>
            </w:r>
          </w:p>
        </w:tc>
        <w:tc>
          <w:tcPr>
            <w:tcW w:w="5099" w:type="dxa"/>
            <w:tcBorders>
              <w:top w:val="single" w:sz="4" w:space="0" w:color="auto"/>
              <w:left w:val="single" w:sz="4" w:space="0" w:color="auto"/>
              <w:bottom w:val="single" w:sz="4" w:space="0" w:color="auto"/>
              <w:right w:val="single" w:sz="4" w:space="0" w:color="auto"/>
            </w:tcBorders>
            <w:hideMark/>
          </w:tcPr>
          <w:p w:rsidR="00D7476A" w:rsidRPr="00904D3E" w:rsidRDefault="00D7476A" w:rsidP="00854E8A">
            <w:pPr>
              <w:jc w:val="center"/>
              <w:rPr>
                <w:bCs/>
                <w:sz w:val="22"/>
                <w:szCs w:val="22"/>
                <w:lang w:eastAsia="uk-UA"/>
              </w:rPr>
            </w:pPr>
            <w:r w:rsidRPr="00904D3E">
              <w:rPr>
                <w:bCs/>
                <w:sz w:val="22"/>
                <w:szCs w:val="22"/>
                <w:lang w:eastAsia="uk-UA"/>
              </w:rPr>
              <w:t>Кількість електроенергії, кВт*</w:t>
            </w:r>
            <w:proofErr w:type="spellStart"/>
            <w:r w:rsidRPr="00904D3E">
              <w:rPr>
                <w:bCs/>
                <w:sz w:val="22"/>
                <w:szCs w:val="22"/>
                <w:lang w:eastAsia="uk-UA"/>
              </w:rPr>
              <w:t>год</w:t>
            </w:r>
            <w:proofErr w:type="spellEnd"/>
          </w:p>
        </w:tc>
      </w:tr>
      <w:tr w:rsidR="00D7476A" w:rsidRPr="00904D3E" w:rsidTr="00854E8A">
        <w:trPr>
          <w:trHeight w:val="330"/>
        </w:trPr>
        <w:tc>
          <w:tcPr>
            <w:tcW w:w="4824" w:type="dxa"/>
            <w:tcBorders>
              <w:top w:val="single" w:sz="4" w:space="0" w:color="auto"/>
              <w:left w:val="single" w:sz="4" w:space="0" w:color="auto"/>
              <w:bottom w:val="single" w:sz="4" w:space="0" w:color="auto"/>
              <w:right w:val="single" w:sz="4" w:space="0" w:color="auto"/>
            </w:tcBorders>
          </w:tcPr>
          <w:p w:rsidR="00D7476A" w:rsidRPr="0023724D" w:rsidRDefault="00D7476A" w:rsidP="00854E8A">
            <w:pPr>
              <w:jc w:val="center"/>
              <w:rPr>
                <w:bCs/>
                <w:sz w:val="22"/>
                <w:szCs w:val="22"/>
                <w:lang w:eastAsia="uk-UA"/>
              </w:rPr>
            </w:pPr>
            <w:r w:rsidRPr="0023724D">
              <w:rPr>
                <w:bCs/>
                <w:sz w:val="22"/>
                <w:szCs w:val="22"/>
                <w:lang w:eastAsia="uk-UA"/>
              </w:rPr>
              <w:t>Січень 2024</w:t>
            </w:r>
          </w:p>
        </w:tc>
        <w:tc>
          <w:tcPr>
            <w:tcW w:w="5099" w:type="dxa"/>
            <w:tcBorders>
              <w:top w:val="single" w:sz="4" w:space="0" w:color="auto"/>
              <w:left w:val="single" w:sz="4" w:space="0" w:color="auto"/>
              <w:bottom w:val="single" w:sz="4" w:space="0" w:color="auto"/>
              <w:right w:val="single" w:sz="4" w:space="0" w:color="auto"/>
            </w:tcBorders>
          </w:tcPr>
          <w:p w:rsidR="00D7476A" w:rsidRPr="00904D3E" w:rsidRDefault="00955D98" w:rsidP="00854E8A">
            <w:pPr>
              <w:jc w:val="center"/>
              <w:rPr>
                <w:bCs/>
                <w:sz w:val="22"/>
                <w:szCs w:val="22"/>
                <w:lang w:eastAsia="uk-UA"/>
              </w:rPr>
            </w:pPr>
            <w:r>
              <w:rPr>
                <w:bCs/>
                <w:sz w:val="22"/>
                <w:szCs w:val="22"/>
                <w:lang w:eastAsia="uk-UA"/>
              </w:rPr>
              <w:t>29</w:t>
            </w:r>
            <w:r w:rsidR="0023724D">
              <w:rPr>
                <w:bCs/>
                <w:sz w:val="22"/>
                <w:szCs w:val="22"/>
                <w:lang w:eastAsia="uk-UA"/>
              </w:rPr>
              <w:t>000</w:t>
            </w:r>
          </w:p>
        </w:tc>
      </w:tr>
      <w:tr w:rsidR="00D7476A" w:rsidRPr="00904D3E" w:rsidTr="00854E8A">
        <w:trPr>
          <w:trHeight w:val="330"/>
        </w:trPr>
        <w:tc>
          <w:tcPr>
            <w:tcW w:w="4824" w:type="dxa"/>
            <w:tcBorders>
              <w:top w:val="single" w:sz="4" w:space="0" w:color="auto"/>
              <w:left w:val="single" w:sz="4" w:space="0" w:color="auto"/>
              <w:bottom w:val="single" w:sz="4" w:space="0" w:color="auto"/>
              <w:right w:val="single" w:sz="4" w:space="0" w:color="auto"/>
            </w:tcBorders>
          </w:tcPr>
          <w:p w:rsidR="00D7476A" w:rsidRPr="0023724D" w:rsidRDefault="00D7476A" w:rsidP="00854E8A">
            <w:pPr>
              <w:jc w:val="center"/>
              <w:rPr>
                <w:bCs/>
                <w:sz w:val="22"/>
                <w:szCs w:val="22"/>
                <w:lang w:eastAsia="uk-UA"/>
              </w:rPr>
            </w:pPr>
            <w:r w:rsidRPr="0023724D">
              <w:rPr>
                <w:bCs/>
                <w:sz w:val="22"/>
                <w:szCs w:val="22"/>
                <w:lang w:eastAsia="uk-UA"/>
              </w:rPr>
              <w:t>Лютий 2024</w:t>
            </w:r>
          </w:p>
        </w:tc>
        <w:tc>
          <w:tcPr>
            <w:tcW w:w="5099" w:type="dxa"/>
            <w:tcBorders>
              <w:top w:val="single" w:sz="4" w:space="0" w:color="auto"/>
              <w:left w:val="single" w:sz="4" w:space="0" w:color="auto"/>
              <w:bottom w:val="single" w:sz="4" w:space="0" w:color="auto"/>
              <w:right w:val="single" w:sz="4" w:space="0" w:color="auto"/>
            </w:tcBorders>
          </w:tcPr>
          <w:p w:rsidR="00D7476A" w:rsidRPr="00904D3E" w:rsidRDefault="00955D98" w:rsidP="00854E8A">
            <w:pPr>
              <w:jc w:val="center"/>
              <w:rPr>
                <w:bCs/>
                <w:sz w:val="22"/>
                <w:szCs w:val="22"/>
                <w:lang w:eastAsia="uk-UA"/>
              </w:rPr>
            </w:pPr>
            <w:r>
              <w:rPr>
                <w:bCs/>
                <w:sz w:val="22"/>
                <w:szCs w:val="22"/>
                <w:lang w:eastAsia="uk-UA"/>
              </w:rPr>
              <w:t>27</w:t>
            </w:r>
            <w:r w:rsidR="0023724D">
              <w:rPr>
                <w:bCs/>
                <w:sz w:val="22"/>
                <w:szCs w:val="22"/>
                <w:lang w:eastAsia="uk-UA"/>
              </w:rPr>
              <w:t>000</w:t>
            </w:r>
          </w:p>
        </w:tc>
      </w:tr>
      <w:tr w:rsidR="00D7476A" w:rsidRPr="00904D3E" w:rsidTr="00854E8A">
        <w:trPr>
          <w:trHeight w:val="330"/>
        </w:trPr>
        <w:tc>
          <w:tcPr>
            <w:tcW w:w="4824" w:type="dxa"/>
            <w:tcBorders>
              <w:top w:val="single" w:sz="4" w:space="0" w:color="auto"/>
              <w:left w:val="single" w:sz="4" w:space="0" w:color="auto"/>
              <w:bottom w:val="single" w:sz="4" w:space="0" w:color="auto"/>
              <w:right w:val="single" w:sz="4" w:space="0" w:color="auto"/>
            </w:tcBorders>
          </w:tcPr>
          <w:p w:rsidR="00D7476A" w:rsidRPr="0023724D" w:rsidRDefault="00D7476A" w:rsidP="00854E8A">
            <w:pPr>
              <w:jc w:val="center"/>
              <w:rPr>
                <w:bCs/>
                <w:sz w:val="22"/>
                <w:szCs w:val="22"/>
                <w:lang w:eastAsia="uk-UA"/>
              </w:rPr>
            </w:pPr>
            <w:r w:rsidRPr="0023724D">
              <w:rPr>
                <w:bCs/>
                <w:sz w:val="22"/>
                <w:szCs w:val="22"/>
                <w:lang w:eastAsia="uk-UA"/>
              </w:rPr>
              <w:t>Березень 2024</w:t>
            </w:r>
          </w:p>
        </w:tc>
        <w:tc>
          <w:tcPr>
            <w:tcW w:w="5099" w:type="dxa"/>
            <w:tcBorders>
              <w:top w:val="single" w:sz="4" w:space="0" w:color="auto"/>
              <w:left w:val="single" w:sz="4" w:space="0" w:color="auto"/>
              <w:bottom w:val="single" w:sz="4" w:space="0" w:color="auto"/>
              <w:right w:val="single" w:sz="4" w:space="0" w:color="auto"/>
            </w:tcBorders>
          </w:tcPr>
          <w:p w:rsidR="00D7476A" w:rsidRPr="00904D3E" w:rsidRDefault="00955D98" w:rsidP="00854E8A">
            <w:pPr>
              <w:jc w:val="center"/>
              <w:rPr>
                <w:bCs/>
                <w:sz w:val="22"/>
                <w:szCs w:val="22"/>
                <w:lang w:eastAsia="uk-UA"/>
              </w:rPr>
            </w:pPr>
            <w:r>
              <w:rPr>
                <w:bCs/>
                <w:sz w:val="22"/>
                <w:szCs w:val="22"/>
                <w:lang w:eastAsia="uk-UA"/>
              </w:rPr>
              <w:t>28</w:t>
            </w:r>
            <w:r w:rsidR="0023724D">
              <w:rPr>
                <w:bCs/>
                <w:sz w:val="22"/>
                <w:szCs w:val="22"/>
                <w:lang w:eastAsia="uk-UA"/>
              </w:rPr>
              <w:t>000</w:t>
            </w:r>
          </w:p>
        </w:tc>
      </w:tr>
      <w:tr w:rsidR="00D7476A" w:rsidRPr="00904D3E" w:rsidTr="00854E8A">
        <w:trPr>
          <w:trHeight w:val="330"/>
        </w:trPr>
        <w:tc>
          <w:tcPr>
            <w:tcW w:w="4824" w:type="dxa"/>
            <w:tcBorders>
              <w:top w:val="single" w:sz="4" w:space="0" w:color="auto"/>
              <w:left w:val="single" w:sz="4" w:space="0" w:color="auto"/>
              <w:bottom w:val="single" w:sz="4" w:space="0" w:color="auto"/>
              <w:right w:val="single" w:sz="4" w:space="0" w:color="auto"/>
            </w:tcBorders>
          </w:tcPr>
          <w:p w:rsidR="00D7476A" w:rsidRPr="0023724D" w:rsidRDefault="00D7476A" w:rsidP="00854E8A">
            <w:pPr>
              <w:jc w:val="center"/>
              <w:rPr>
                <w:bCs/>
                <w:sz w:val="22"/>
                <w:szCs w:val="22"/>
                <w:lang w:eastAsia="uk-UA"/>
              </w:rPr>
            </w:pPr>
            <w:r w:rsidRPr="0023724D">
              <w:rPr>
                <w:bCs/>
                <w:sz w:val="22"/>
                <w:szCs w:val="22"/>
                <w:lang w:eastAsia="uk-UA"/>
              </w:rPr>
              <w:t>Квітень 2024</w:t>
            </w:r>
          </w:p>
        </w:tc>
        <w:tc>
          <w:tcPr>
            <w:tcW w:w="5099" w:type="dxa"/>
            <w:tcBorders>
              <w:top w:val="single" w:sz="4" w:space="0" w:color="auto"/>
              <w:left w:val="single" w:sz="4" w:space="0" w:color="auto"/>
              <w:bottom w:val="single" w:sz="4" w:space="0" w:color="auto"/>
              <w:right w:val="single" w:sz="4" w:space="0" w:color="auto"/>
            </w:tcBorders>
          </w:tcPr>
          <w:p w:rsidR="00D7476A" w:rsidRPr="00904D3E" w:rsidRDefault="00955D98" w:rsidP="00955D98">
            <w:pPr>
              <w:jc w:val="center"/>
              <w:rPr>
                <w:bCs/>
                <w:sz w:val="22"/>
                <w:szCs w:val="22"/>
                <w:lang w:eastAsia="uk-UA"/>
              </w:rPr>
            </w:pPr>
            <w:r>
              <w:rPr>
                <w:bCs/>
                <w:sz w:val="22"/>
                <w:szCs w:val="22"/>
                <w:lang w:eastAsia="uk-UA"/>
              </w:rPr>
              <w:t>280</w:t>
            </w:r>
            <w:r w:rsidR="0023724D">
              <w:rPr>
                <w:bCs/>
                <w:sz w:val="22"/>
                <w:szCs w:val="22"/>
                <w:lang w:eastAsia="uk-UA"/>
              </w:rPr>
              <w:t>00</w:t>
            </w:r>
          </w:p>
        </w:tc>
      </w:tr>
      <w:tr w:rsidR="00D7476A" w:rsidRPr="00904D3E" w:rsidTr="00854E8A">
        <w:trPr>
          <w:trHeight w:val="330"/>
        </w:trPr>
        <w:tc>
          <w:tcPr>
            <w:tcW w:w="4824" w:type="dxa"/>
            <w:tcBorders>
              <w:top w:val="single" w:sz="4" w:space="0" w:color="auto"/>
              <w:left w:val="single" w:sz="4" w:space="0" w:color="auto"/>
              <w:bottom w:val="single" w:sz="4" w:space="0" w:color="auto"/>
              <w:right w:val="single" w:sz="4" w:space="0" w:color="auto"/>
            </w:tcBorders>
          </w:tcPr>
          <w:p w:rsidR="00D7476A" w:rsidRPr="0023724D" w:rsidRDefault="00D7476A" w:rsidP="00854E8A">
            <w:pPr>
              <w:jc w:val="center"/>
              <w:rPr>
                <w:bCs/>
                <w:sz w:val="22"/>
                <w:szCs w:val="22"/>
                <w:lang w:eastAsia="uk-UA"/>
              </w:rPr>
            </w:pPr>
            <w:r w:rsidRPr="0023724D">
              <w:rPr>
                <w:bCs/>
                <w:sz w:val="22"/>
                <w:szCs w:val="22"/>
                <w:lang w:eastAsia="uk-UA"/>
              </w:rPr>
              <w:t>Травень 2024</w:t>
            </w:r>
          </w:p>
        </w:tc>
        <w:tc>
          <w:tcPr>
            <w:tcW w:w="5099" w:type="dxa"/>
            <w:tcBorders>
              <w:top w:val="single" w:sz="4" w:space="0" w:color="auto"/>
              <w:left w:val="single" w:sz="4" w:space="0" w:color="auto"/>
              <w:bottom w:val="single" w:sz="4" w:space="0" w:color="auto"/>
              <w:right w:val="single" w:sz="4" w:space="0" w:color="auto"/>
            </w:tcBorders>
          </w:tcPr>
          <w:p w:rsidR="00D7476A" w:rsidRPr="00904D3E" w:rsidRDefault="00955D98" w:rsidP="00854E8A">
            <w:pPr>
              <w:jc w:val="center"/>
              <w:rPr>
                <w:bCs/>
                <w:sz w:val="22"/>
                <w:szCs w:val="22"/>
                <w:lang w:eastAsia="uk-UA"/>
              </w:rPr>
            </w:pPr>
            <w:r>
              <w:rPr>
                <w:bCs/>
                <w:sz w:val="22"/>
                <w:szCs w:val="22"/>
                <w:lang w:eastAsia="uk-UA"/>
              </w:rPr>
              <w:t>26656</w:t>
            </w:r>
          </w:p>
        </w:tc>
      </w:tr>
      <w:tr w:rsidR="00D7476A" w:rsidRPr="00904D3E" w:rsidTr="00854E8A">
        <w:trPr>
          <w:trHeight w:val="330"/>
        </w:trPr>
        <w:tc>
          <w:tcPr>
            <w:tcW w:w="4824" w:type="dxa"/>
            <w:tcBorders>
              <w:top w:val="single" w:sz="4" w:space="0" w:color="auto"/>
              <w:left w:val="single" w:sz="4" w:space="0" w:color="auto"/>
              <w:bottom w:val="single" w:sz="4" w:space="0" w:color="auto"/>
              <w:right w:val="single" w:sz="4" w:space="0" w:color="auto"/>
            </w:tcBorders>
          </w:tcPr>
          <w:p w:rsidR="00D7476A" w:rsidRPr="0023724D" w:rsidRDefault="00D7476A" w:rsidP="00854E8A">
            <w:pPr>
              <w:jc w:val="center"/>
              <w:rPr>
                <w:bCs/>
                <w:sz w:val="22"/>
                <w:szCs w:val="22"/>
                <w:lang w:eastAsia="uk-UA"/>
              </w:rPr>
            </w:pPr>
            <w:r w:rsidRPr="0023724D">
              <w:rPr>
                <w:bCs/>
                <w:sz w:val="22"/>
                <w:szCs w:val="22"/>
                <w:lang w:eastAsia="uk-UA"/>
              </w:rPr>
              <w:t>Червень 2024</w:t>
            </w:r>
          </w:p>
        </w:tc>
        <w:tc>
          <w:tcPr>
            <w:tcW w:w="5099" w:type="dxa"/>
            <w:tcBorders>
              <w:top w:val="single" w:sz="4" w:space="0" w:color="auto"/>
              <w:left w:val="single" w:sz="4" w:space="0" w:color="auto"/>
              <w:bottom w:val="single" w:sz="4" w:space="0" w:color="auto"/>
              <w:right w:val="single" w:sz="4" w:space="0" w:color="auto"/>
            </w:tcBorders>
          </w:tcPr>
          <w:p w:rsidR="00D7476A" w:rsidRPr="00904D3E" w:rsidRDefault="00955D98" w:rsidP="00854E8A">
            <w:pPr>
              <w:jc w:val="center"/>
              <w:rPr>
                <w:bCs/>
                <w:sz w:val="22"/>
                <w:szCs w:val="22"/>
                <w:lang w:eastAsia="uk-UA"/>
              </w:rPr>
            </w:pPr>
            <w:r>
              <w:rPr>
                <w:bCs/>
                <w:sz w:val="22"/>
                <w:szCs w:val="22"/>
                <w:lang w:eastAsia="uk-UA"/>
              </w:rPr>
              <w:t>20</w:t>
            </w:r>
            <w:r w:rsidR="0023724D">
              <w:rPr>
                <w:bCs/>
                <w:sz w:val="22"/>
                <w:szCs w:val="22"/>
                <w:lang w:eastAsia="uk-UA"/>
              </w:rPr>
              <w:t>000</w:t>
            </w:r>
          </w:p>
        </w:tc>
      </w:tr>
      <w:tr w:rsidR="00D7476A" w:rsidRPr="00904D3E" w:rsidTr="00854E8A">
        <w:trPr>
          <w:trHeight w:val="330"/>
        </w:trPr>
        <w:tc>
          <w:tcPr>
            <w:tcW w:w="4824" w:type="dxa"/>
            <w:tcBorders>
              <w:top w:val="single" w:sz="4" w:space="0" w:color="auto"/>
              <w:left w:val="single" w:sz="4" w:space="0" w:color="auto"/>
              <w:bottom w:val="single" w:sz="4" w:space="0" w:color="auto"/>
              <w:right w:val="single" w:sz="4" w:space="0" w:color="auto"/>
            </w:tcBorders>
          </w:tcPr>
          <w:p w:rsidR="00D7476A" w:rsidRPr="0023724D" w:rsidRDefault="00D7476A" w:rsidP="00854E8A">
            <w:pPr>
              <w:jc w:val="center"/>
              <w:rPr>
                <w:bCs/>
                <w:sz w:val="22"/>
                <w:szCs w:val="22"/>
                <w:lang w:eastAsia="uk-UA"/>
              </w:rPr>
            </w:pPr>
            <w:r w:rsidRPr="0023724D">
              <w:rPr>
                <w:bCs/>
                <w:sz w:val="22"/>
                <w:szCs w:val="22"/>
                <w:lang w:eastAsia="uk-UA"/>
              </w:rPr>
              <w:t>Липень 2024</w:t>
            </w:r>
          </w:p>
        </w:tc>
        <w:tc>
          <w:tcPr>
            <w:tcW w:w="5099" w:type="dxa"/>
            <w:tcBorders>
              <w:top w:val="single" w:sz="4" w:space="0" w:color="auto"/>
              <w:left w:val="single" w:sz="4" w:space="0" w:color="auto"/>
              <w:bottom w:val="single" w:sz="4" w:space="0" w:color="auto"/>
              <w:right w:val="single" w:sz="4" w:space="0" w:color="auto"/>
            </w:tcBorders>
          </w:tcPr>
          <w:p w:rsidR="00D7476A" w:rsidRPr="00904D3E" w:rsidRDefault="0023724D" w:rsidP="00854E8A">
            <w:pPr>
              <w:jc w:val="center"/>
              <w:rPr>
                <w:bCs/>
                <w:sz w:val="22"/>
                <w:szCs w:val="22"/>
                <w:lang w:eastAsia="uk-UA"/>
              </w:rPr>
            </w:pPr>
            <w:r>
              <w:rPr>
                <w:bCs/>
                <w:sz w:val="22"/>
                <w:szCs w:val="22"/>
                <w:lang w:eastAsia="uk-UA"/>
              </w:rPr>
              <w:t>20000</w:t>
            </w:r>
          </w:p>
        </w:tc>
      </w:tr>
      <w:tr w:rsidR="00D7476A" w:rsidRPr="00904D3E" w:rsidTr="00854E8A">
        <w:trPr>
          <w:trHeight w:val="330"/>
        </w:trPr>
        <w:tc>
          <w:tcPr>
            <w:tcW w:w="4824" w:type="dxa"/>
            <w:tcBorders>
              <w:top w:val="single" w:sz="4" w:space="0" w:color="auto"/>
              <w:left w:val="single" w:sz="4" w:space="0" w:color="auto"/>
              <w:bottom w:val="single" w:sz="4" w:space="0" w:color="auto"/>
              <w:right w:val="single" w:sz="4" w:space="0" w:color="auto"/>
            </w:tcBorders>
          </w:tcPr>
          <w:p w:rsidR="00D7476A" w:rsidRPr="0023724D" w:rsidRDefault="00D7476A" w:rsidP="00854E8A">
            <w:pPr>
              <w:jc w:val="center"/>
              <w:rPr>
                <w:bCs/>
                <w:sz w:val="22"/>
                <w:szCs w:val="22"/>
                <w:lang w:eastAsia="uk-UA"/>
              </w:rPr>
            </w:pPr>
            <w:r w:rsidRPr="0023724D">
              <w:rPr>
                <w:bCs/>
                <w:sz w:val="22"/>
                <w:szCs w:val="22"/>
                <w:lang w:eastAsia="uk-UA"/>
              </w:rPr>
              <w:t>Серпень 2024</w:t>
            </w:r>
          </w:p>
        </w:tc>
        <w:tc>
          <w:tcPr>
            <w:tcW w:w="5099" w:type="dxa"/>
            <w:tcBorders>
              <w:top w:val="single" w:sz="4" w:space="0" w:color="auto"/>
              <w:left w:val="single" w:sz="4" w:space="0" w:color="auto"/>
              <w:bottom w:val="single" w:sz="4" w:space="0" w:color="auto"/>
              <w:right w:val="single" w:sz="4" w:space="0" w:color="auto"/>
            </w:tcBorders>
          </w:tcPr>
          <w:p w:rsidR="00D7476A" w:rsidRPr="00904D3E" w:rsidRDefault="00955D98" w:rsidP="00854E8A">
            <w:pPr>
              <w:jc w:val="center"/>
              <w:rPr>
                <w:bCs/>
                <w:sz w:val="22"/>
                <w:szCs w:val="22"/>
                <w:lang w:eastAsia="uk-UA"/>
              </w:rPr>
            </w:pPr>
            <w:r>
              <w:rPr>
                <w:bCs/>
                <w:sz w:val="22"/>
                <w:szCs w:val="22"/>
                <w:lang w:eastAsia="uk-UA"/>
              </w:rPr>
              <w:t>20</w:t>
            </w:r>
            <w:r w:rsidR="0023724D">
              <w:rPr>
                <w:bCs/>
                <w:sz w:val="22"/>
                <w:szCs w:val="22"/>
                <w:lang w:eastAsia="uk-UA"/>
              </w:rPr>
              <w:t>000</w:t>
            </w:r>
          </w:p>
        </w:tc>
      </w:tr>
      <w:tr w:rsidR="00D7476A" w:rsidRPr="00904D3E" w:rsidTr="00854E8A">
        <w:trPr>
          <w:trHeight w:val="330"/>
        </w:trPr>
        <w:tc>
          <w:tcPr>
            <w:tcW w:w="4824" w:type="dxa"/>
            <w:tcBorders>
              <w:top w:val="single" w:sz="4" w:space="0" w:color="auto"/>
              <w:left w:val="single" w:sz="4" w:space="0" w:color="auto"/>
              <w:bottom w:val="single" w:sz="4" w:space="0" w:color="auto"/>
              <w:right w:val="single" w:sz="4" w:space="0" w:color="auto"/>
            </w:tcBorders>
            <w:hideMark/>
          </w:tcPr>
          <w:p w:rsidR="00D7476A" w:rsidRPr="0023724D" w:rsidRDefault="00D7476A" w:rsidP="00854E8A">
            <w:pPr>
              <w:jc w:val="center"/>
              <w:rPr>
                <w:sz w:val="22"/>
                <w:szCs w:val="22"/>
                <w:lang w:eastAsia="uk-UA"/>
              </w:rPr>
            </w:pPr>
            <w:r w:rsidRPr="0023724D">
              <w:rPr>
                <w:sz w:val="22"/>
                <w:szCs w:val="22"/>
                <w:lang w:eastAsia="uk-UA"/>
              </w:rPr>
              <w:t xml:space="preserve">Вересень </w:t>
            </w:r>
            <w:r w:rsidRPr="0023724D">
              <w:rPr>
                <w:bCs/>
                <w:sz w:val="22"/>
                <w:szCs w:val="22"/>
                <w:lang w:eastAsia="uk-UA"/>
              </w:rPr>
              <w:t>2024</w:t>
            </w:r>
          </w:p>
        </w:tc>
        <w:tc>
          <w:tcPr>
            <w:tcW w:w="5099" w:type="dxa"/>
            <w:tcBorders>
              <w:top w:val="single" w:sz="4" w:space="0" w:color="auto"/>
              <w:left w:val="single" w:sz="4" w:space="0" w:color="auto"/>
              <w:bottom w:val="single" w:sz="4" w:space="0" w:color="auto"/>
              <w:right w:val="single" w:sz="4" w:space="0" w:color="auto"/>
            </w:tcBorders>
          </w:tcPr>
          <w:p w:rsidR="00D7476A" w:rsidRPr="00904D3E" w:rsidRDefault="00955D98" w:rsidP="00854E8A">
            <w:pPr>
              <w:jc w:val="center"/>
              <w:rPr>
                <w:sz w:val="22"/>
                <w:szCs w:val="22"/>
                <w:lang w:eastAsia="uk-UA"/>
              </w:rPr>
            </w:pPr>
            <w:r>
              <w:rPr>
                <w:sz w:val="22"/>
                <w:szCs w:val="22"/>
                <w:lang w:eastAsia="uk-UA"/>
              </w:rPr>
              <w:t>21</w:t>
            </w:r>
            <w:r w:rsidR="0023724D">
              <w:rPr>
                <w:sz w:val="22"/>
                <w:szCs w:val="22"/>
                <w:lang w:eastAsia="uk-UA"/>
              </w:rPr>
              <w:t>000</w:t>
            </w:r>
          </w:p>
        </w:tc>
      </w:tr>
      <w:tr w:rsidR="00D7476A" w:rsidRPr="00904D3E" w:rsidTr="00854E8A">
        <w:trPr>
          <w:trHeight w:val="330"/>
        </w:trPr>
        <w:tc>
          <w:tcPr>
            <w:tcW w:w="4824" w:type="dxa"/>
            <w:tcBorders>
              <w:top w:val="single" w:sz="4" w:space="0" w:color="auto"/>
              <w:left w:val="single" w:sz="4" w:space="0" w:color="auto"/>
              <w:bottom w:val="single" w:sz="4" w:space="0" w:color="auto"/>
              <w:right w:val="single" w:sz="4" w:space="0" w:color="auto"/>
            </w:tcBorders>
            <w:hideMark/>
          </w:tcPr>
          <w:p w:rsidR="00D7476A" w:rsidRPr="0023724D" w:rsidRDefault="00D7476A" w:rsidP="00854E8A">
            <w:pPr>
              <w:jc w:val="center"/>
              <w:rPr>
                <w:sz w:val="22"/>
                <w:szCs w:val="22"/>
                <w:lang w:eastAsia="uk-UA"/>
              </w:rPr>
            </w:pPr>
            <w:r w:rsidRPr="0023724D">
              <w:rPr>
                <w:sz w:val="22"/>
                <w:szCs w:val="22"/>
                <w:lang w:eastAsia="uk-UA"/>
              </w:rPr>
              <w:t xml:space="preserve">Жовтень </w:t>
            </w:r>
            <w:r w:rsidRPr="0023724D">
              <w:rPr>
                <w:bCs/>
                <w:sz w:val="22"/>
                <w:szCs w:val="22"/>
                <w:lang w:eastAsia="uk-UA"/>
              </w:rPr>
              <w:t>2024</w:t>
            </w:r>
          </w:p>
        </w:tc>
        <w:tc>
          <w:tcPr>
            <w:tcW w:w="5099" w:type="dxa"/>
            <w:tcBorders>
              <w:top w:val="single" w:sz="4" w:space="0" w:color="auto"/>
              <w:left w:val="single" w:sz="4" w:space="0" w:color="auto"/>
              <w:bottom w:val="single" w:sz="4" w:space="0" w:color="auto"/>
              <w:right w:val="single" w:sz="4" w:space="0" w:color="auto"/>
            </w:tcBorders>
          </w:tcPr>
          <w:p w:rsidR="00D7476A" w:rsidRPr="00904D3E" w:rsidRDefault="00955D98" w:rsidP="00854E8A">
            <w:pPr>
              <w:jc w:val="center"/>
              <w:rPr>
                <w:sz w:val="22"/>
                <w:szCs w:val="22"/>
                <w:lang w:eastAsia="uk-UA"/>
              </w:rPr>
            </w:pPr>
            <w:r>
              <w:rPr>
                <w:sz w:val="22"/>
                <w:szCs w:val="22"/>
                <w:lang w:eastAsia="uk-UA"/>
              </w:rPr>
              <w:t>26</w:t>
            </w:r>
            <w:r w:rsidR="0023724D">
              <w:rPr>
                <w:sz w:val="22"/>
                <w:szCs w:val="22"/>
                <w:lang w:eastAsia="uk-UA"/>
              </w:rPr>
              <w:t>000</w:t>
            </w:r>
          </w:p>
        </w:tc>
      </w:tr>
      <w:tr w:rsidR="00D7476A" w:rsidRPr="00904D3E" w:rsidTr="00854E8A">
        <w:trPr>
          <w:trHeight w:val="330"/>
        </w:trPr>
        <w:tc>
          <w:tcPr>
            <w:tcW w:w="4824" w:type="dxa"/>
            <w:tcBorders>
              <w:top w:val="single" w:sz="4" w:space="0" w:color="auto"/>
              <w:left w:val="single" w:sz="4" w:space="0" w:color="auto"/>
              <w:bottom w:val="single" w:sz="4" w:space="0" w:color="auto"/>
              <w:right w:val="single" w:sz="4" w:space="0" w:color="auto"/>
            </w:tcBorders>
            <w:hideMark/>
          </w:tcPr>
          <w:p w:rsidR="00D7476A" w:rsidRPr="0023724D" w:rsidRDefault="00D7476A" w:rsidP="00854E8A">
            <w:pPr>
              <w:jc w:val="center"/>
              <w:rPr>
                <w:sz w:val="22"/>
                <w:szCs w:val="22"/>
                <w:lang w:eastAsia="uk-UA"/>
              </w:rPr>
            </w:pPr>
            <w:r w:rsidRPr="0023724D">
              <w:rPr>
                <w:sz w:val="22"/>
                <w:szCs w:val="22"/>
                <w:lang w:eastAsia="uk-UA"/>
              </w:rPr>
              <w:t xml:space="preserve">Листопад </w:t>
            </w:r>
            <w:r w:rsidRPr="0023724D">
              <w:rPr>
                <w:bCs/>
                <w:sz w:val="22"/>
                <w:szCs w:val="22"/>
                <w:lang w:eastAsia="uk-UA"/>
              </w:rPr>
              <w:t>2024</w:t>
            </w:r>
          </w:p>
        </w:tc>
        <w:tc>
          <w:tcPr>
            <w:tcW w:w="5099" w:type="dxa"/>
            <w:tcBorders>
              <w:top w:val="single" w:sz="4" w:space="0" w:color="auto"/>
              <w:left w:val="single" w:sz="4" w:space="0" w:color="auto"/>
              <w:bottom w:val="single" w:sz="4" w:space="0" w:color="auto"/>
              <w:right w:val="single" w:sz="4" w:space="0" w:color="auto"/>
            </w:tcBorders>
          </w:tcPr>
          <w:p w:rsidR="00D7476A" w:rsidRPr="00904D3E" w:rsidRDefault="00955D98" w:rsidP="00854E8A">
            <w:pPr>
              <w:jc w:val="center"/>
              <w:rPr>
                <w:sz w:val="22"/>
                <w:szCs w:val="22"/>
                <w:lang w:eastAsia="uk-UA"/>
              </w:rPr>
            </w:pPr>
            <w:r>
              <w:rPr>
                <w:sz w:val="22"/>
                <w:szCs w:val="22"/>
                <w:lang w:eastAsia="uk-UA"/>
              </w:rPr>
              <w:t>27000</w:t>
            </w:r>
          </w:p>
        </w:tc>
      </w:tr>
      <w:tr w:rsidR="00D7476A" w:rsidRPr="00904D3E" w:rsidTr="00854E8A">
        <w:trPr>
          <w:trHeight w:val="330"/>
        </w:trPr>
        <w:tc>
          <w:tcPr>
            <w:tcW w:w="4824" w:type="dxa"/>
            <w:tcBorders>
              <w:top w:val="single" w:sz="4" w:space="0" w:color="auto"/>
              <w:left w:val="single" w:sz="4" w:space="0" w:color="auto"/>
              <w:bottom w:val="single" w:sz="4" w:space="0" w:color="auto"/>
              <w:right w:val="single" w:sz="4" w:space="0" w:color="auto"/>
            </w:tcBorders>
            <w:hideMark/>
          </w:tcPr>
          <w:p w:rsidR="00D7476A" w:rsidRPr="0023724D" w:rsidRDefault="00D7476A" w:rsidP="00854E8A">
            <w:pPr>
              <w:jc w:val="center"/>
              <w:rPr>
                <w:sz w:val="22"/>
                <w:szCs w:val="22"/>
                <w:lang w:eastAsia="uk-UA"/>
              </w:rPr>
            </w:pPr>
            <w:r w:rsidRPr="0023724D">
              <w:rPr>
                <w:sz w:val="22"/>
                <w:szCs w:val="22"/>
                <w:lang w:eastAsia="uk-UA"/>
              </w:rPr>
              <w:t xml:space="preserve">Грудень </w:t>
            </w:r>
            <w:r w:rsidRPr="0023724D">
              <w:rPr>
                <w:bCs/>
                <w:sz w:val="22"/>
                <w:szCs w:val="22"/>
                <w:lang w:eastAsia="uk-UA"/>
              </w:rPr>
              <w:t>2024</w:t>
            </w:r>
          </w:p>
        </w:tc>
        <w:tc>
          <w:tcPr>
            <w:tcW w:w="5099" w:type="dxa"/>
            <w:tcBorders>
              <w:top w:val="single" w:sz="4" w:space="0" w:color="auto"/>
              <w:left w:val="single" w:sz="4" w:space="0" w:color="auto"/>
              <w:bottom w:val="single" w:sz="4" w:space="0" w:color="auto"/>
              <w:right w:val="single" w:sz="4" w:space="0" w:color="auto"/>
            </w:tcBorders>
          </w:tcPr>
          <w:p w:rsidR="00D7476A" w:rsidRPr="00904D3E" w:rsidRDefault="00955D98" w:rsidP="00955D98">
            <w:pPr>
              <w:jc w:val="center"/>
              <w:rPr>
                <w:sz w:val="22"/>
                <w:szCs w:val="22"/>
                <w:lang w:eastAsia="uk-UA"/>
              </w:rPr>
            </w:pPr>
            <w:r>
              <w:rPr>
                <w:sz w:val="22"/>
                <w:szCs w:val="22"/>
                <w:lang w:eastAsia="uk-UA"/>
              </w:rPr>
              <w:t>275</w:t>
            </w:r>
            <w:r w:rsidR="0023724D">
              <w:rPr>
                <w:sz w:val="22"/>
                <w:szCs w:val="22"/>
                <w:lang w:eastAsia="uk-UA"/>
              </w:rPr>
              <w:t>00</w:t>
            </w:r>
          </w:p>
        </w:tc>
      </w:tr>
      <w:tr w:rsidR="00D7476A" w:rsidRPr="00904D3E" w:rsidTr="00854E8A">
        <w:trPr>
          <w:trHeight w:val="330"/>
        </w:trPr>
        <w:tc>
          <w:tcPr>
            <w:tcW w:w="4824" w:type="dxa"/>
            <w:tcBorders>
              <w:top w:val="single" w:sz="4" w:space="0" w:color="auto"/>
              <w:left w:val="single" w:sz="4" w:space="0" w:color="auto"/>
              <w:bottom w:val="single" w:sz="4" w:space="0" w:color="auto"/>
              <w:right w:val="single" w:sz="4" w:space="0" w:color="auto"/>
            </w:tcBorders>
            <w:hideMark/>
          </w:tcPr>
          <w:p w:rsidR="00D7476A" w:rsidRPr="00904D3E" w:rsidRDefault="00D7476A" w:rsidP="00854E8A">
            <w:pPr>
              <w:jc w:val="center"/>
              <w:rPr>
                <w:b/>
                <w:bCs/>
                <w:sz w:val="22"/>
                <w:szCs w:val="22"/>
                <w:lang w:eastAsia="uk-UA"/>
              </w:rPr>
            </w:pPr>
            <w:r w:rsidRPr="00904D3E">
              <w:rPr>
                <w:b/>
                <w:bCs/>
                <w:sz w:val="22"/>
                <w:szCs w:val="22"/>
                <w:lang w:eastAsia="uk-UA"/>
              </w:rPr>
              <w:t>Всього</w:t>
            </w:r>
          </w:p>
        </w:tc>
        <w:tc>
          <w:tcPr>
            <w:tcW w:w="5099" w:type="dxa"/>
            <w:tcBorders>
              <w:top w:val="single" w:sz="4" w:space="0" w:color="auto"/>
              <w:left w:val="single" w:sz="4" w:space="0" w:color="auto"/>
              <w:bottom w:val="single" w:sz="4" w:space="0" w:color="auto"/>
              <w:right w:val="single" w:sz="4" w:space="0" w:color="auto"/>
            </w:tcBorders>
          </w:tcPr>
          <w:p w:rsidR="00D7476A" w:rsidRPr="00904D3E" w:rsidRDefault="00955D98" w:rsidP="00955D98">
            <w:pPr>
              <w:jc w:val="center"/>
              <w:rPr>
                <w:b/>
                <w:bCs/>
                <w:sz w:val="22"/>
                <w:szCs w:val="22"/>
                <w:lang w:eastAsia="uk-UA"/>
              </w:rPr>
            </w:pPr>
            <w:r>
              <w:rPr>
                <w:b/>
                <w:bCs/>
                <w:sz w:val="22"/>
                <w:szCs w:val="22"/>
                <w:lang w:eastAsia="uk-UA"/>
              </w:rPr>
              <w:t>300156</w:t>
            </w:r>
          </w:p>
        </w:tc>
      </w:tr>
    </w:tbl>
    <w:p w:rsidR="00D7476A" w:rsidRPr="00904D3E" w:rsidRDefault="00D7476A" w:rsidP="00D7476A">
      <w:pPr>
        <w:jc w:val="both"/>
        <w:rPr>
          <w:sz w:val="22"/>
          <w:szCs w:val="22"/>
          <w:lang w:eastAsia="en-US"/>
        </w:rPr>
      </w:pPr>
    </w:p>
    <w:p w:rsidR="00D7476A" w:rsidRPr="00904D3E" w:rsidRDefault="00D7476A" w:rsidP="00D7476A">
      <w:pPr>
        <w:jc w:val="center"/>
        <w:rPr>
          <w:b/>
          <w:sz w:val="22"/>
          <w:szCs w:val="22"/>
        </w:rPr>
      </w:pPr>
      <w:r w:rsidRPr="00904D3E">
        <w:rPr>
          <w:b/>
          <w:sz w:val="22"/>
          <w:szCs w:val="22"/>
        </w:rPr>
        <w:t>Перелік об’єктів споживача за якими здійснюється постачання електричної енергії</w:t>
      </w:r>
    </w:p>
    <w:p w:rsidR="00D7476A" w:rsidRPr="0023724D" w:rsidRDefault="00D7476A" w:rsidP="00D7476A">
      <w:pPr>
        <w:rPr>
          <w:sz w:val="22"/>
          <w:szCs w:val="22"/>
        </w:rPr>
      </w:pPr>
      <w:r w:rsidRPr="008C0340">
        <w:rPr>
          <w:b/>
          <w:sz w:val="22"/>
          <w:szCs w:val="22"/>
        </w:rPr>
        <w:t>Адреса розташування об’єкту</w:t>
      </w:r>
      <w:r w:rsidR="008C0340">
        <w:rPr>
          <w:sz w:val="22"/>
          <w:szCs w:val="22"/>
        </w:rPr>
        <w:t>:</w:t>
      </w:r>
      <w:r w:rsidR="0023724D" w:rsidRPr="0023724D">
        <w:rPr>
          <w:sz w:val="22"/>
          <w:szCs w:val="22"/>
        </w:rPr>
        <w:t xml:space="preserve"> </w:t>
      </w:r>
      <w:r w:rsidRPr="0023724D">
        <w:rPr>
          <w:sz w:val="22"/>
          <w:szCs w:val="22"/>
        </w:rPr>
        <w:t xml:space="preserve"> </w:t>
      </w:r>
      <w:r w:rsidR="0023724D" w:rsidRPr="0023724D">
        <w:rPr>
          <w:sz w:val="22"/>
          <w:szCs w:val="22"/>
        </w:rPr>
        <w:t xml:space="preserve">Київська область, </w:t>
      </w:r>
      <w:proofErr w:type="spellStart"/>
      <w:r w:rsidR="0023724D" w:rsidRPr="0023724D">
        <w:rPr>
          <w:sz w:val="22"/>
          <w:szCs w:val="22"/>
        </w:rPr>
        <w:t>Бучанський</w:t>
      </w:r>
      <w:proofErr w:type="spellEnd"/>
      <w:r w:rsidR="0023724D" w:rsidRPr="0023724D">
        <w:rPr>
          <w:sz w:val="22"/>
          <w:szCs w:val="22"/>
        </w:rPr>
        <w:t xml:space="preserve"> район, </w:t>
      </w:r>
      <w:proofErr w:type="spellStart"/>
      <w:r w:rsidR="0023724D" w:rsidRPr="0023724D">
        <w:rPr>
          <w:sz w:val="22"/>
          <w:szCs w:val="22"/>
        </w:rPr>
        <w:t>смт.Бородянка</w:t>
      </w:r>
      <w:proofErr w:type="spellEnd"/>
      <w:r w:rsidR="0023724D" w:rsidRPr="0023724D">
        <w:rPr>
          <w:sz w:val="22"/>
          <w:szCs w:val="22"/>
        </w:rPr>
        <w:t xml:space="preserve">, </w:t>
      </w:r>
      <w:proofErr w:type="spellStart"/>
      <w:r w:rsidR="0023724D" w:rsidRPr="0023724D">
        <w:rPr>
          <w:sz w:val="22"/>
          <w:szCs w:val="22"/>
        </w:rPr>
        <w:t>вул..Семашка</w:t>
      </w:r>
      <w:proofErr w:type="spellEnd"/>
      <w:r w:rsidR="0023724D" w:rsidRPr="0023724D">
        <w:rPr>
          <w:sz w:val="22"/>
          <w:szCs w:val="22"/>
        </w:rPr>
        <w:t xml:space="preserve">,3  </w:t>
      </w:r>
    </w:p>
    <w:p w:rsidR="00D7476A" w:rsidRPr="00904D3E" w:rsidRDefault="006F2CC1" w:rsidP="008C0340">
      <w:pPr>
        <w:ind w:right="-284"/>
        <w:rPr>
          <w:bCs/>
          <w:sz w:val="22"/>
          <w:szCs w:val="22"/>
        </w:rPr>
      </w:pPr>
      <w:r w:rsidRPr="008C0340">
        <w:rPr>
          <w:b/>
          <w:sz w:val="22"/>
          <w:szCs w:val="22"/>
        </w:rPr>
        <w:t xml:space="preserve">Оператором системи розподілу </w:t>
      </w:r>
      <w:r w:rsidR="00D7476A" w:rsidRPr="008C0340">
        <w:rPr>
          <w:b/>
          <w:sz w:val="22"/>
          <w:szCs w:val="22"/>
        </w:rPr>
        <w:t>є</w:t>
      </w:r>
      <w:r w:rsidR="008C0340">
        <w:rPr>
          <w:sz w:val="22"/>
          <w:szCs w:val="22"/>
        </w:rPr>
        <w:t>:</w:t>
      </w:r>
      <w:r>
        <w:rPr>
          <w:sz w:val="22"/>
          <w:szCs w:val="22"/>
        </w:rPr>
        <w:t xml:space="preserve"> </w:t>
      </w:r>
      <w:r w:rsidR="00D7476A" w:rsidRPr="006F2CC1">
        <w:rPr>
          <w:sz w:val="22"/>
          <w:szCs w:val="22"/>
        </w:rPr>
        <w:t xml:space="preserve"> </w:t>
      </w:r>
      <w:proofErr w:type="spellStart"/>
      <w:r w:rsidRPr="006F2CC1">
        <w:t>ПрАТ</w:t>
      </w:r>
      <w:proofErr w:type="spellEnd"/>
      <w:r w:rsidRPr="006F2CC1">
        <w:t xml:space="preserve"> "ДТЕК КИЇВСЬКІ РЕГІОНАЛЬНІ ЕЛЕКТРОМЕРЕЖІ"</w:t>
      </w:r>
      <w:r w:rsidR="00D7476A" w:rsidRPr="006F2CC1">
        <w:rPr>
          <w:bCs/>
          <w:sz w:val="22"/>
          <w:szCs w:val="22"/>
        </w:rPr>
        <w:t>.</w:t>
      </w:r>
    </w:p>
    <w:p w:rsidR="00D7476A" w:rsidRPr="008C0340" w:rsidRDefault="00D7476A" w:rsidP="008C0340">
      <w:pPr>
        <w:rPr>
          <w:bCs/>
          <w:sz w:val="22"/>
          <w:szCs w:val="22"/>
        </w:rPr>
      </w:pPr>
      <w:r w:rsidRPr="008C0340">
        <w:rPr>
          <w:b/>
          <w:sz w:val="22"/>
          <w:szCs w:val="22"/>
        </w:rPr>
        <w:t>Режим роботи електроустановки Споживача (години використання струмоприймачів)</w:t>
      </w:r>
      <w:r w:rsidR="008C0340">
        <w:rPr>
          <w:sz w:val="22"/>
          <w:szCs w:val="22"/>
        </w:rPr>
        <w:t>:</w:t>
      </w:r>
      <w:r w:rsidRPr="00904D3E">
        <w:rPr>
          <w:sz w:val="22"/>
          <w:szCs w:val="22"/>
        </w:rPr>
        <w:t xml:space="preserve"> 7/</w:t>
      </w:r>
      <w:r w:rsidRPr="00904D3E">
        <w:rPr>
          <w:bCs/>
          <w:sz w:val="22"/>
          <w:szCs w:val="22"/>
        </w:rPr>
        <w:t>24.</w:t>
      </w:r>
    </w:p>
    <w:p w:rsidR="00D7476A" w:rsidRPr="003D3D95" w:rsidRDefault="00D7476A" w:rsidP="00D7476A">
      <w:pPr>
        <w:jc w:val="both"/>
        <w:rPr>
          <w:sz w:val="22"/>
          <w:szCs w:val="22"/>
        </w:rPr>
      </w:pPr>
      <w:r w:rsidRPr="003D3D95">
        <w:rPr>
          <w:b/>
          <w:sz w:val="22"/>
          <w:szCs w:val="22"/>
        </w:rPr>
        <w:t>Строк постачання:</w:t>
      </w:r>
      <w:r w:rsidRPr="003D3D95">
        <w:rPr>
          <w:sz w:val="22"/>
          <w:szCs w:val="22"/>
        </w:rPr>
        <w:t xml:space="preserve"> до 31 грудня 202</w:t>
      </w:r>
      <w:r>
        <w:rPr>
          <w:sz w:val="22"/>
          <w:szCs w:val="22"/>
        </w:rPr>
        <w:t>4</w:t>
      </w:r>
      <w:r w:rsidRPr="003D3D95">
        <w:rPr>
          <w:sz w:val="22"/>
          <w:szCs w:val="22"/>
        </w:rPr>
        <w:t xml:space="preserve"> року (включно).</w:t>
      </w:r>
    </w:p>
    <w:p w:rsidR="00D7476A" w:rsidRPr="003D3D95" w:rsidRDefault="00D7476A" w:rsidP="00D7476A">
      <w:pPr>
        <w:jc w:val="both"/>
        <w:rPr>
          <w:b/>
          <w:sz w:val="22"/>
          <w:szCs w:val="22"/>
        </w:rPr>
      </w:pPr>
      <w:r w:rsidRPr="003D3D95">
        <w:rPr>
          <w:b/>
          <w:sz w:val="22"/>
          <w:szCs w:val="22"/>
        </w:rPr>
        <w:t>Нормативно-правові акти:</w:t>
      </w:r>
    </w:p>
    <w:p w:rsidR="00D7476A" w:rsidRPr="003D3D95" w:rsidRDefault="00D7476A" w:rsidP="00D7476A">
      <w:pPr>
        <w:jc w:val="both"/>
        <w:rPr>
          <w:sz w:val="22"/>
          <w:szCs w:val="22"/>
        </w:rPr>
      </w:pPr>
      <w:r w:rsidRPr="003D3D95">
        <w:rPr>
          <w:sz w:val="22"/>
          <w:szCs w:val="22"/>
        </w:rPr>
        <w:t>Умови постачання електричної енергії Споживачу повинні відповідати наступним нормативно-правовим актам:</w:t>
      </w:r>
    </w:p>
    <w:p w:rsidR="00D7476A" w:rsidRPr="003D3D95" w:rsidRDefault="00D7476A" w:rsidP="00D7476A">
      <w:pPr>
        <w:jc w:val="both"/>
        <w:rPr>
          <w:sz w:val="22"/>
          <w:szCs w:val="22"/>
        </w:rPr>
      </w:pPr>
      <w:r w:rsidRPr="003D3D95">
        <w:rPr>
          <w:sz w:val="22"/>
          <w:szCs w:val="22"/>
        </w:rPr>
        <w:t>–</w:t>
      </w:r>
      <w:r w:rsidRPr="003D3D95">
        <w:rPr>
          <w:iCs/>
          <w:sz w:val="22"/>
          <w:szCs w:val="22"/>
        </w:rPr>
        <w:t> </w:t>
      </w:r>
      <w:r w:rsidRPr="003D3D95">
        <w:rPr>
          <w:sz w:val="22"/>
          <w:szCs w:val="22"/>
        </w:rPr>
        <w:t>Закону України «Про публічні закупівлі»;</w:t>
      </w:r>
    </w:p>
    <w:p w:rsidR="00D7476A" w:rsidRPr="003D3D95" w:rsidRDefault="00D7476A" w:rsidP="00D7476A">
      <w:pPr>
        <w:tabs>
          <w:tab w:val="left" w:pos="142"/>
          <w:tab w:val="left" w:pos="426"/>
        </w:tabs>
        <w:suppressAutoHyphens/>
        <w:ind w:right="-2"/>
        <w:contextualSpacing/>
        <w:jc w:val="both"/>
        <w:rPr>
          <w:sz w:val="22"/>
          <w:szCs w:val="22"/>
          <w:lang w:eastAsia="zh-CN"/>
        </w:rPr>
      </w:pPr>
      <w:r w:rsidRPr="003D3D95">
        <w:rPr>
          <w:sz w:val="22"/>
          <w:szCs w:val="22"/>
        </w:rPr>
        <w:t>–</w:t>
      </w:r>
      <w:r w:rsidRPr="003D3D95">
        <w:rPr>
          <w:iCs/>
          <w:sz w:val="22"/>
          <w:szCs w:val="22"/>
        </w:rPr>
        <w:t> </w:t>
      </w:r>
      <w:r w:rsidRPr="003D3D95">
        <w:rPr>
          <w:sz w:val="22"/>
          <w:szCs w:val="22"/>
          <w:lang w:eastAsia="zh-CN"/>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D7476A" w:rsidRPr="003D3D95" w:rsidRDefault="00D7476A" w:rsidP="00D7476A">
      <w:pPr>
        <w:tabs>
          <w:tab w:val="left" w:pos="142"/>
          <w:tab w:val="left" w:pos="426"/>
        </w:tabs>
        <w:suppressAutoHyphens/>
        <w:ind w:right="-2"/>
        <w:contextualSpacing/>
        <w:jc w:val="both"/>
        <w:rPr>
          <w:sz w:val="22"/>
          <w:szCs w:val="22"/>
          <w:lang w:eastAsia="zh-CN"/>
        </w:rPr>
      </w:pPr>
      <w:r w:rsidRPr="003D3D95">
        <w:rPr>
          <w:sz w:val="22"/>
          <w:szCs w:val="22"/>
        </w:rPr>
        <w:t>–</w:t>
      </w:r>
      <w:r w:rsidRPr="003D3D95">
        <w:rPr>
          <w:iCs/>
          <w:sz w:val="22"/>
          <w:szCs w:val="22"/>
        </w:rPr>
        <w:t> </w:t>
      </w:r>
      <w:r w:rsidRPr="003D3D95">
        <w:rPr>
          <w:sz w:val="22"/>
          <w:szCs w:val="22"/>
          <w:lang w:eastAsia="zh-CN"/>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D7476A" w:rsidRPr="003D3D95" w:rsidRDefault="00D7476A" w:rsidP="00D7476A">
      <w:pPr>
        <w:tabs>
          <w:tab w:val="left" w:pos="142"/>
          <w:tab w:val="left" w:pos="426"/>
        </w:tabs>
        <w:suppressAutoHyphens/>
        <w:ind w:right="-2"/>
        <w:contextualSpacing/>
        <w:jc w:val="both"/>
        <w:rPr>
          <w:sz w:val="22"/>
          <w:szCs w:val="22"/>
          <w:lang w:eastAsia="zh-CN"/>
        </w:rPr>
      </w:pPr>
      <w:r w:rsidRPr="003D3D95">
        <w:rPr>
          <w:sz w:val="22"/>
          <w:szCs w:val="22"/>
        </w:rPr>
        <w:t>–</w:t>
      </w:r>
      <w:r w:rsidRPr="003D3D95">
        <w:rPr>
          <w:iCs/>
          <w:sz w:val="22"/>
          <w:szCs w:val="22"/>
        </w:rPr>
        <w:t> </w:t>
      </w:r>
      <w:r w:rsidRPr="003D3D95">
        <w:rPr>
          <w:sz w:val="22"/>
          <w:szCs w:val="22"/>
          <w:lang w:eastAsia="zh-CN"/>
        </w:rPr>
        <w:t>Закону України від 13.04.2017 № 2019-VIII «Про ринок електричної енергії»;</w:t>
      </w:r>
    </w:p>
    <w:p w:rsidR="00D7476A" w:rsidRPr="003D3D95" w:rsidRDefault="00D7476A" w:rsidP="00D7476A">
      <w:pPr>
        <w:tabs>
          <w:tab w:val="left" w:pos="142"/>
          <w:tab w:val="left" w:pos="426"/>
        </w:tabs>
        <w:suppressAutoHyphens/>
        <w:ind w:right="-2"/>
        <w:contextualSpacing/>
        <w:jc w:val="both"/>
        <w:rPr>
          <w:sz w:val="22"/>
          <w:szCs w:val="22"/>
          <w:lang w:eastAsia="zh-CN"/>
        </w:rPr>
      </w:pPr>
      <w:r w:rsidRPr="003D3D95">
        <w:rPr>
          <w:sz w:val="22"/>
          <w:szCs w:val="22"/>
        </w:rPr>
        <w:t>–</w:t>
      </w:r>
      <w:r w:rsidRPr="003D3D95">
        <w:rPr>
          <w:iCs/>
          <w:sz w:val="22"/>
          <w:szCs w:val="22"/>
        </w:rPr>
        <w:t> </w:t>
      </w:r>
      <w:r w:rsidRPr="003D3D95">
        <w:rPr>
          <w:sz w:val="22"/>
          <w:szCs w:val="22"/>
          <w:lang w:eastAsia="zh-CN"/>
        </w:rPr>
        <w:t>«Правилам роздрібного ринку електричної енергії», затвердженим постановою Національної комісії регулювання електроенергетики та комунальних послуг України від 14.03.2018 № 312;</w:t>
      </w:r>
    </w:p>
    <w:p w:rsidR="00D7476A" w:rsidRPr="003D3D95" w:rsidRDefault="00D7476A" w:rsidP="00D7476A">
      <w:pPr>
        <w:tabs>
          <w:tab w:val="left" w:pos="142"/>
          <w:tab w:val="left" w:pos="426"/>
        </w:tabs>
        <w:suppressAutoHyphens/>
        <w:ind w:right="-2"/>
        <w:contextualSpacing/>
        <w:jc w:val="both"/>
        <w:rPr>
          <w:sz w:val="22"/>
          <w:szCs w:val="22"/>
          <w:lang w:eastAsia="zh-CN"/>
        </w:rPr>
      </w:pPr>
      <w:r w:rsidRPr="003D3D95">
        <w:rPr>
          <w:sz w:val="22"/>
          <w:szCs w:val="22"/>
          <w:lang w:eastAsia="zh-CN"/>
        </w:rPr>
        <w:t xml:space="preserve">ПОСТАНОВА від </w:t>
      </w:r>
      <w:proofErr w:type="spellStart"/>
      <w:r w:rsidRPr="003D3D95">
        <w:rPr>
          <w:sz w:val="22"/>
          <w:szCs w:val="22"/>
        </w:rPr>
        <w:t>від</w:t>
      </w:r>
      <w:proofErr w:type="spellEnd"/>
      <w:r w:rsidRPr="003D3D95">
        <w:rPr>
          <w:sz w:val="22"/>
          <w:szCs w:val="22"/>
        </w:rPr>
        <w:t xml:space="preserve"> </w:t>
      </w:r>
      <w:r w:rsidRPr="003B5995">
        <w:rPr>
          <w:sz w:val="22"/>
          <w:szCs w:val="22"/>
          <w:lang w:eastAsia="x-none"/>
        </w:rPr>
        <w:t>21.12.2022</w:t>
      </w:r>
      <w:r>
        <w:rPr>
          <w:sz w:val="22"/>
          <w:szCs w:val="22"/>
          <w:lang w:eastAsia="x-none"/>
        </w:rPr>
        <w:t xml:space="preserve"> </w:t>
      </w:r>
      <w:r w:rsidRPr="003D3D95">
        <w:rPr>
          <w:sz w:val="22"/>
          <w:szCs w:val="22"/>
        </w:rPr>
        <w:t>від № </w:t>
      </w:r>
      <w:r w:rsidRPr="003B5995">
        <w:rPr>
          <w:sz w:val="22"/>
          <w:szCs w:val="22"/>
        </w:rPr>
        <w:t>1</w:t>
      </w:r>
      <w:r>
        <w:rPr>
          <w:sz w:val="22"/>
          <w:szCs w:val="22"/>
        </w:rPr>
        <w:t>788</w:t>
      </w:r>
      <w:r w:rsidRPr="003B5995">
        <w:rPr>
          <w:sz w:val="22"/>
          <w:szCs w:val="22"/>
        </w:rPr>
        <w:t xml:space="preserve"> </w:t>
      </w:r>
      <w:r w:rsidRPr="003D3D95">
        <w:rPr>
          <w:sz w:val="22"/>
          <w:szCs w:val="22"/>
        </w:rPr>
        <w:t>«Про встановлення тарифу на послуги з передачі електричної енергії НЕК «УКРЕНЕРГО» на 202</w:t>
      </w:r>
      <w:r>
        <w:rPr>
          <w:sz w:val="22"/>
          <w:szCs w:val="22"/>
        </w:rPr>
        <w:t>3</w:t>
      </w:r>
      <w:r w:rsidRPr="003D3D95">
        <w:rPr>
          <w:sz w:val="22"/>
          <w:szCs w:val="22"/>
        </w:rPr>
        <w:t xml:space="preserve"> рік»</w:t>
      </w:r>
      <w:r w:rsidRPr="003D3D95">
        <w:rPr>
          <w:sz w:val="22"/>
          <w:szCs w:val="22"/>
          <w:lang w:eastAsia="zh-CN"/>
        </w:rPr>
        <w:t>.</w:t>
      </w:r>
    </w:p>
    <w:p w:rsidR="00D7476A" w:rsidRPr="003D3D95" w:rsidRDefault="00D7476A" w:rsidP="00D7476A">
      <w:pPr>
        <w:tabs>
          <w:tab w:val="left" w:pos="993"/>
          <w:tab w:val="left" w:pos="1560"/>
        </w:tabs>
        <w:suppressAutoHyphens/>
        <w:ind w:right="-2"/>
        <w:contextualSpacing/>
        <w:jc w:val="both"/>
        <w:rPr>
          <w:sz w:val="22"/>
          <w:szCs w:val="22"/>
          <w:lang w:eastAsia="zh-CN"/>
        </w:rPr>
      </w:pPr>
      <w:r w:rsidRPr="003D3D95">
        <w:rPr>
          <w:sz w:val="22"/>
          <w:szCs w:val="22"/>
        </w:rPr>
        <w:t>–</w:t>
      </w:r>
      <w:r w:rsidRPr="003D3D95">
        <w:rPr>
          <w:iCs/>
          <w:sz w:val="22"/>
          <w:szCs w:val="22"/>
        </w:rPr>
        <w:t> </w:t>
      </w:r>
      <w:r w:rsidRPr="003D3D95">
        <w:rPr>
          <w:sz w:val="22"/>
          <w:szCs w:val="22"/>
          <w:lang w:eastAsia="zh-CN"/>
        </w:rPr>
        <w:t>Іншим нормативно-правовим актам, прийнятим на виконання Закону України «Про ринок електричної енергії».</w:t>
      </w:r>
    </w:p>
    <w:p w:rsidR="00D7476A" w:rsidRPr="003D3D95" w:rsidRDefault="00D7476A" w:rsidP="00D7476A">
      <w:pPr>
        <w:jc w:val="both"/>
        <w:rPr>
          <w:sz w:val="22"/>
          <w:szCs w:val="22"/>
          <w:lang w:eastAsia="en-US"/>
        </w:rPr>
      </w:pPr>
      <w:r w:rsidRPr="003D3D95">
        <w:rPr>
          <w:sz w:val="22"/>
          <w:szCs w:val="22"/>
        </w:rPr>
        <w:t>Клас напруги: 2 (Постанова №1052 від 13.08.1998).</w:t>
      </w:r>
    </w:p>
    <w:p w:rsidR="00D7476A" w:rsidRPr="003D3D95" w:rsidRDefault="00D7476A" w:rsidP="00D7476A">
      <w:pPr>
        <w:jc w:val="both"/>
        <w:rPr>
          <w:sz w:val="22"/>
          <w:szCs w:val="22"/>
        </w:rPr>
      </w:pPr>
      <w:r w:rsidRPr="003D3D95">
        <w:rPr>
          <w:sz w:val="22"/>
          <w:szCs w:val="22"/>
        </w:rPr>
        <w:lastRenderedPageBreak/>
        <w:t>Замовник належить до групи «Б» (без АСКОЕ).</w:t>
      </w:r>
    </w:p>
    <w:p w:rsidR="00D7476A" w:rsidRPr="003D3D95" w:rsidRDefault="00D7476A" w:rsidP="00D7476A">
      <w:pPr>
        <w:jc w:val="both"/>
        <w:rPr>
          <w:sz w:val="22"/>
          <w:szCs w:val="22"/>
        </w:rPr>
      </w:pPr>
      <w:r w:rsidRPr="003D3D95">
        <w:rPr>
          <w:sz w:val="22"/>
          <w:szCs w:val="22"/>
        </w:rPr>
        <w:t xml:space="preserve">Відповідно до ст. 22 Закону України «Про публічні закупівлі» технічні, якісні характеристики предмета закупівлі повинні передбачати необхідність застосування заходів із захисту довкілля (підтвердження даної інформації забезпечується шляхом надання учасником </w:t>
      </w:r>
      <w:r w:rsidRPr="00C67369">
        <w:rPr>
          <w:bCs/>
          <w:sz w:val="22"/>
          <w:szCs w:val="22"/>
        </w:rPr>
        <w:t>довідки у довільній формі).</w:t>
      </w:r>
    </w:p>
    <w:p w:rsidR="00D7476A" w:rsidRPr="003D3D95" w:rsidRDefault="00D7476A" w:rsidP="00D7476A">
      <w:pPr>
        <w:jc w:val="both"/>
        <w:rPr>
          <w:b/>
          <w:iCs/>
          <w:sz w:val="22"/>
          <w:szCs w:val="22"/>
        </w:rPr>
      </w:pPr>
    </w:p>
    <w:p w:rsidR="00D7476A" w:rsidRPr="003D3D95" w:rsidRDefault="00D7476A" w:rsidP="00D7476A">
      <w:pPr>
        <w:jc w:val="both"/>
        <w:rPr>
          <w:b/>
          <w:sz w:val="22"/>
          <w:szCs w:val="22"/>
        </w:rPr>
      </w:pPr>
      <w:r w:rsidRPr="003D3D95">
        <w:rPr>
          <w:b/>
          <w:iCs/>
          <w:sz w:val="22"/>
          <w:szCs w:val="22"/>
        </w:rPr>
        <w:t xml:space="preserve">Складова </w:t>
      </w:r>
      <w:r w:rsidRPr="003D3D95">
        <w:rPr>
          <w:b/>
          <w:sz w:val="22"/>
          <w:szCs w:val="22"/>
        </w:rPr>
        <w:t>вартості товару</w:t>
      </w:r>
    </w:p>
    <w:p w:rsidR="00D7476A" w:rsidRPr="003D3D95" w:rsidRDefault="00D7476A" w:rsidP="00D7476A">
      <w:pPr>
        <w:jc w:val="both"/>
        <w:rPr>
          <w:sz w:val="22"/>
          <w:szCs w:val="22"/>
        </w:rPr>
      </w:pPr>
      <w:r w:rsidRPr="003D3D95">
        <w:rPr>
          <w:spacing w:val="-2"/>
          <w:sz w:val="22"/>
          <w:szCs w:val="22"/>
        </w:rPr>
        <w:t xml:space="preserve">В склад вартості </w:t>
      </w:r>
      <w:r w:rsidRPr="003D3D95">
        <w:rPr>
          <w:sz w:val="22"/>
          <w:szCs w:val="22"/>
        </w:rPr>
        <w:t>товару (</w:t>
      </w:r>
      <w:r w:rsidRPr="003D3D95">
        <w:rPr>
          <w:spacing w:val="-2"/>
          <w:sz w:val="22"/>
          <w:szCs w:val="22"/>
        </w:rPr>
        <w:t xml:space="preserve">предмету закупівлі) Учасник враховує </w:t>
      </w:r>
      <w:r w:rsidR="008C0340">
        <w:rPr>
          <w:spacing w:val="-2"/>
          <w:sz w:val="22"/>
          <w:szCs w:val="22"/>
        </w:rPr>
        <w:t xml:space="preserve"> </w:t>
      </w:r>
      <w:r w:rsidRPr="003D3D95">
        <w:rPr>
          <w:spacing w:val="-2"/>
          <w:sz w:val="22"/>
          <w:szCs w:val="22"/>
        </w:rPr>
        <w:t>вартість постачання електричної енергії (</w:t>
      </w:r>
      <w:r w:rsidRPr="003D3D95">
        <w:rPr>
          <w:i/>
          <w:spacing w:val="-2"/>
          <w:sz w:val="22"/>
          <w:szCs w:val="22"/>
        </w:rPr>
        <w:t>вартість послуг оператора системи передачі, щодо надання послуг з передачі електричної енергії</w:t>
      </w:r>
      <w:r w:rsidRPr="003D3D95">
        <w:rPr>
          <w:spacing w:val="-2"/>
          <w:sz w:val="22"/>
          <w:szCs w:val="22"/>
        </w:rPr>
        <w:t xml:space="preserve">), </w:t>
      </w:r>
      <w:r w:rsidRPr="003D3D95">
        <w:rPr>
          <w:sz w:val="22"/>
          <w:szCs w:val="22"/>
        </w:rPr>
        <w:t>страхування, гарантування зобов’язань, сплату податків та інших зборів та обов’язкових платежів, в т.ч. ПДВ, та усіх інших витрат, тобто вказана ціна товару, за якою він відпускає Споживачам (Покупцям).</w:t>
      </w:r>
    </w:p>
    <w:p w:rsidR="00D7476A" w:rsidRPr="003D3D95" w:rsidRDefault="00D7476A" w:rsidP="00D7476A">
      <w:pPr>
        <w:pStyle w:val="a5"/>
        <w:snapToGrid w:val="0"/>
        <w:jc w:val="both"/>
        <w:rPr>
          <w:sz w:val="22"/>
          <w:szCs w:val="22"/>
          <w:lang w:val="uk-UA"/>
        </w:rPr>
      </w:pPr>
      <w:r w:rsidRPr="003D3D95">
        <w:rPr>
          <w:sz w:val="22"/>
          <w:szCs w:val="22"/>
          <w:lang w:val="uk-UA"/>
        </w:rPr>
        <w:t xml:space="preserve">Вартість послуги з розподілу електричної енергії в склад вартості товару (предмету закупівлі) Учасник </w:t>
      </w:r>
      <w:r>
        <w:rPr>
          <w:sz w:val="22"/>
          <w:szCs w:val="22"/>
          <w:lang w:val="uk-UA"/>
        </w:rPr>
        <w:t xml:space="preserve">не </w:t>
      </w:r>
      <w:r w:rsidRPr="003D3D95">
        <w:rPr>
          <w:sz w:val="22"/>
          <w:szCs w:val="22"/>
          <w:lang w:val="uk-UA"/>
        </w:rPr>
        <w:t>врах</w:t>
      </w:r>
      <w:r>
        <w:rPr>
          <w:sz w:val="22"/>
          <w:szCs w:val="22"/>
          <w:lang w:val="uk-UA"/>
        </w:rPr>
        <w:t>ов</w:t>
      </w:r>
      <w:r w:rsidRPr="003D3D95">
        <w:rPr>
          <w:sz w:val="22"/>
          <w:szCs w:val="22"/>
          <w:lang w:val="uk-UA"/>
        </w:rPr>
        <w:t>ує. Вартість послуги оплачуються Споживачем (Покупцем) самостійно.</w:t>
      </w:r>
    </w:p>
    <w:p w:rsidR="00D7476A" w:rsidRPr="003D3D95" w:rsidRDefault="00D7476A" w:rsidP="00D7476A">
      <w:pPr>
        <w:pStyle w:val="a5"/>
        <w:snapToGrid w:val="0"/>
        <w:jc w:val="both"/>
        <w:rPr>
          <w:spacing w:val="-2"/>
          <w:sz w:val="22"/>
          <w:szCs w:val="22"/>
          <w:lang w:val="uk-UA" w:eastAsia="en-US"/>
        </w:rPr>
      </w:pPr>
    </w:p>
    <w:p w:rsidR="00D7476A" w:rsidRPr="003D3D95" w:rsidRDefault="00D7476A" w:rsidP="00D7476A">
      <w:pPr>
        <w:jc w:val="center"/>
        <w:rPr>
          <w:b/>
          <w:caps/>
          <w:sz w:val="22"/>
          <w:szCs w:val="22"/>
        </w:rPr>
      </w:pPr>
      <w:r w:rsidRPr="003D3D95">
        <w:rPr>
          <w:b/>
          <w:caps/>
          <w:sz w:val="22"/>
          <w:szCs w:val="22"/>
          <w:lang w:eastAsia="ar-SA"/>
        </w:rPr>
        <w:t>Технічні вимоги до предмета закупівлі</w:t>
      </w:r>
    </w:p>
    <w:p w:rsidR="00D7476A" w:rsidRPr="003D3D95" w:rsidRDefault="00D7476A" w:rsidP="00D7476A">
      <w:pPr>
        <w:jc w:val="both"/>
        <w:rPr>
          <w:rFonts w:eastAsia="Tahoma"/>
          <w:sz w:val="22"/>
          <w:szCs w:val="22"/>
          <w:lang w:bidi="hi-IN"/>
        </w:rPr>
      </w:pPr>
    </w:p>
    <w:p w:rsidR="00D7476A" w:rsidRPr="003D3D95" w:rsidRDefault="00D7476A" w:rsidP="00D7476A">
      <w:pPr>
        <w:jc w:val="both"/>
        <w:rPr>
          <w:sz w:val="22"/>
          <w:szCs w:val="22"/>
        </w:rPr>
      </w:pPr>
      <w:r w:rsidRPr="003D3D95">
        <w:rPr>
          <w:sz w:val="22"/>
          <w:szCs w:val="22"/>
        </w:rPr>
        <w:t>1.1. Запропонований учасником товар повинен відповідати технічним, якісним характеристикам визначеним у розділі 11.4. Кодексу систем розподілу, затвердженого Постановою Національної комісії регулювання електроенергетики та комунальних послуг України від 14.03.2018 №310.</w:t>
      </w:r>
    </w:p>
    <w:p w:rsidR="00D7476A" w:rsidRPr="003D3D95" w:rsidRDefault="00D7476A" w:rsidP="00D7476A">
      <w:pPr>
        <w:jc w:val="both"/>
        <w:rPr>
          <w:sz w:val="22"/>
          <w:szCs w:val="22"/>
        </w:rPr>
      </w:pPr>
      <w:r w:rsidRPr="003D3D95">
        <w:rPr>
          <w:sz w:val="22"/>
          <w:szCs w:val="22"/>
        </w:rPr>
        <w:t xml:space="preserve">1.2. Обсяг постачання становить: – </w:t>
      </w:r>
      <w:r w:rsidR="00955D98">
        <w:rPr>
          <w:b/>
          <w:sz w:val="22"/>
          <w:szCs w:val="22"/>
        </w:rPr>
        <w:t xml:space="preserve"> 300156</w:t>
      </w:r>
      <w:bookmarkStart w:id="0" w:name="_GoBack"/>
      <w:bookmarkEnd w:id="0"/>
      <w:r w:rsidRPr="003D3D95">
        <w:rPr>
          <w:sz w:val="22"/>
          <w:szCs w:val="22"/>
        </w:rPr>
        <w:t xml:space="preserve"> кВт/год.</w:t>
      </w:r>
    </w:p>
    <w:p w:rsidR="00D7476A" w:rsidRPr="003D3D95" w:rsidRDefault="00D7476A" w:rsidP="00D7476A">
      <w:pPr>
        <w:jc w:val="both"/>
        <w:rPr>
          <w:sz w:val="22"/>
          <w:szCs w:val="22"/>
        </w:rPr>
      </w:pPr>
      <w:r w:rsidRPr="003D3D95">
        <w:rPr>
          <w:sz w:val="22"/>
          <w:szCs w:val="22"/>
        </w:rPr>
        <w:t xml:space="preserve">Термін постачання: </w:t>
      </w:r>
      <w:r w:rsidRPr="008C0340">
        <w:rPr>
          <w:b/>
          <w:sz w:val="22"/>
          <w:szCs w:val="22"/>
        </w:rPr>
        <w:t>до 31 грудня 2024 року.</w:t>
      </w:r>
    </w:p>
    <w:p w:rsidR="006F2CC1" w:rsidRDefault="00D7476A" w:rsidP="00D7476A">
      <w:pPr>
        <w:jc w:val="both"/>
        <w:rPr>
          <w:b/>
          <w:sz w:val="22"/>
          <w:szCs w:val="22"/>
        </w:rPr>
      </w:pPr>
      <w:r w:rsidRPr="003D3D95">
        <w:rPr>
          <w:sz w:val="22"/>
          <w:szCs w:val="22"/>
        </w:rPr>
        <w:t>Місце поставки</w:t>
      </w:r>
      <w:r w:rsidRPr="002D614C">
        <w:rPr>
          <w:sz w:val="22"/>
          <w:szCs w:val="22"/>
        </w:rPr>
        <w:t xml:space="preserve">: </w:t>
      </w:r>
      <w:r w:rsidR="006F2CC1" w:rsidRPr="002D614C">
        <w:rPr>
          <w:sz w:val="22"/>
          <w:szCs w:val="22"/>
        </w:rPr>
        <w:t xml:space="preserve">Київська область, </w:t>
      </w:r>
      <w:proofErr w:type="spellStart"/>
      <w:r w:rsidR="006F2CC1" w:rsidRPr="002D614C">
        <w:rPr>
          <w:sz w:val="22"/>
          <w:szCs w:val="22"/>
        </w:rPr>
        <w:t>Бучанський</w:t>
      </w:r>
      <w:proofErr w:type="spellEnd"/>
      <w:r w:rsidR="006F2CC1" w:rsidRPr="002D614C">
        <w:rPr>
          <w:sz w:val="22"/>
          <w:szCs w:val="22"/>
        </w:rPr>
        <w:t xml:space="preserve"> район, </w:t>
      </w:r>
      <w:proofErr w:type="spellStart"/>
      <w:r w:rsidR="006F2CC1" w:rsidRPr="002D614C">
        <w:rPr>
          <w:sz w:val="22"/>
          <w:szCs w:val="22"/>
        </w:rPr>
        <w:t>смт.Бородянка</w:t>
      </w:r>
      <w:proofErr w:type="spellEnd"/>
      <w:r w:rsidR="006F2CC1" w:rsidRPr="002D614C">
        <w:rPr>
          <w:sz w:val="22"/>
          <w:szCs w:val="22"/>
        </w:rPr>
        <w:t xml:space="preserve">, </w:t>
      </w:r>
      <w:proofErr w:type="spellStart"/>
      <w:r w:rsidR="006F2CC1" w:rsidRPr="002D614C">
        <w:rPr>
          <w:sz w:val="22"/>
          <w:szCs w:val="22"/>
        </w:rPr>
        <w:t>вул..Семашка</w:t>
      </w:r>
      <w:proofErr w:type="spellEnd"/>
      <w:r w:rsidR="006F2CC1" w:rsidRPr="002D614C">
        <w:rPr>
          <w:sz w:val="22"/>
          <w:szCs w:val="22"/>
        </w:rPr>
        <w:t xml:space="preserve"> 3</w:t>
      </w:r>
    </w:p>
    <w:p w:rsidR="00D7476A" w:rsidRPr="003D3D95" w:rsidRDefault="00D7476A" w:rsidP="00D7476A">
      <w:pPr>
        <w:jc w:val="both"/>
        <w:rPr>
          <w:sz w:val="22"/>
          <w:szCs w:val="22"/>
        </w:rPr>
      </w:pPr>
      <w:r w:rsidRPr="003D3D95">
        <w:rPr>
          <w:sz w:val="22"/>
          <w:szCs w:val="22"/>
        </w:rPr>
        <w:t>В склад очікуваної вартості предмету закупівлі входить тариф на постачання та передачу електричної енергії.</w:t>
      </w:r>
    </w:p>
    <w:p w:rsidR="006F2CC1" w:rsidRPr="002D614C" w:rsidRDefault="00D7476A" w:rsidP="00D7476A">
      <w:pPr>
        <w:jc w:val="both"/>
        <w:rPr>
          <w:sz w:val="22"/>
          <w:szCs w:val="22"/>
        </w:rPr>
      </w:pPr>
      <w:r w:rsidRPr="003D3D95">
        <w:rPr>
          <w:sz w:val="22"/>
          <w:szCs w:val="22"/>
        </w:rPr>
        <w:t xml:space="preserve">Оператор системи розподілу </w:t>
      </w:r>
      <w:r w:rsidRPr="002D614C">
        <w:rPr>
          <w:sz w:val="22"/>
          <w:szCs w:val="22"/>
        </w:rPr>
        <w:t xml:space="preserve">– </w:t>
      </w:r>
      <w:proofErr w:type="spellStart"/>
      <w:r w:rsidR="006F2CC1" w:rsidRPr="008C0340">
        <w:rPr>
          <w:b/>
          <w:sz w:val="22"/>
          <w:szCs w:val="22"/>
        </w:rPr>
        <w:t>ПрАТ</w:t>
      </w:r>
      <w:proofErr w:type="spellEnd"/>
      <w:r w:rsidR="006F2CC1" w:rsidRPr="008C0340">
        <w:rPr>
          <w:b/>
          <w:sz w:val="22"/>
          <w:szCs w:val="22"/>
        </w:rPr>
        <w:t xml:space="preserve"> "ДТЕК КИЇВСЬКІ РЕГІОНАЛЬНІ ЕЛЕКТРОМЕРЕЖІ"</w:t>
      </w:r>
      <w:r w:rsidR="006F2CC1" w:rsidRPr="002D614C">
        <w:rPr>
          <w:sz w:val="22"/>
          <w:szCs w:val="22"/>
        </w:rPr>
        <w:t>.</w:t>
      </w:r>
    </w:p>
    <w:p w:rsidR="00D7476A" w:rsidRPr="003D3D95" w:rsidRDefault="00D7476A" w:rsidP="00D7476A">
      <w:pPr>
        <w:jc w:val="both"/>
        <w:rPr>
          <w:sz w:val="22"/>
          <w:szCs w:val="22"/>
        </w:rPr>
      </w:pPr>
      <w:r w:rsidRPr="003D3D95">
        <w:rPr>
          <w:sz w:val="22"/>
          <w:szCs w:val="22"/>
        </w:rPr>
        <w:t>До місця поставки входять нежитлові та адміністративні будинки.</w:t>
      </w:r>
    </w:p>
    <w:p w:rsidR="00D7476A" w:rsidRPr="003D3D95" w:rsidRDefault="00D7476A" w:rsidP="00D7476A">
      <w:pPr>
        <w:jc w:val="both"/>
        <w:rPr>
          <w:sz w:val="22"/>
          <w:szCs w:val="22"/>
        </w:rPr>
      </w:pPr>
      <w:r w:rsidRPr="003D3D95">
        <w:rPr>
          <w:sz w:val="22"/>
          <w:szCs w:val="22"/>
        </w:rPr>
        <w:t>Замовник належить до площадок вимірювання групи «Б» (без АСКОЕ).</w:t>
      </w:r>
    </w:p>
    <w:p w:rsidR="00D7476A" w:rsidRPr="003D3D95" w:rsidRDefault="00D7476A" w:rsidP="00D7476A">
      <w:pPr>
        <w:jc w:val="both"/>
        <w:rPr>
          <w:rFonts w:eastAsia="TimesNewRomanPSMT"/>
          <w:sz w:val="22"/>
          <w:szCs w:val="22"/>
        </w:rPr>
      </w:pPr>
      <w:r w:rsidRPr="003D3D95">
        <w:rPr>
          <w:rFonts w:eastAsia="TimesNewRomanPSMT"/>
          <w:sz w:val="22"/>
          <w:szCs w:val="22"/>
        </w:rPr>
        <w:t xml:space="preserve">1.3. Учасник при формуванні ціни повинен врахувати усі витрати на постачання товару з урахуванням усіх платежів (в т.ч. вартість послуг оператора системи передачі щодо надання послуг з передачі електричної енергії), які можуть бути ним понесені у ході виконання договору про закупівлю. </w:t>
      </w:r>
    </w:p>
    <w:p w:rsidR="00D7476A" w:rsidRPr="003D3D95" w:rsidRDefault="00D7476A" w:rsidP="00D7476A">
      <w:pPr>
        <w:jc w:val="both"/>
        <w:rPr>
          <w:rFonts w:eastAsia="TimesNewRomanPSMT"/>
          <w:sz w:val="22"/>
          <w:szCs w:val="22"/>
        </w:rPr>
      </w:pPr>
      <w:r w:rsidRPr="003D3D95">
        <w:rPr>
          <w:rFonts w:eastAsia="TimesNewRomanPSMT"/>
          <w:sz w:val="22"/>
          <w:szCs w:val="22"/>
        </w:rPr>
        <w:t>1.4. Учасник повинен мати чинну ліцензію на право провадження господарської діяльності з постачання електричної енергії. У разі відсутності інформації про учасника у ліцензійному реєстрі</w:t>
      </w:r>
      <w:r w:rsidRPr="003D3D95">
        <w:rPr>
          <w:sz w:val="22"/>
          <w:szCs w:val="22"/>
        </w:rPr>
        <w:t xml:space="preserve"> </w:t>
      </w:r>
      <w:r w:rsidRPr="003D3D95">
        <w:rPr>
          <w:rFonts w:eastAsia="TimesNewRomanPSMT"/>
          <w:sz w:val="22"/>
          <w:szCs w:val="22"/>
        </w:rPr>
        <w:t>НКРЕКП в частині постачання електричної енергії, тендерна пропозиція такого учасника буде відхилена.</w:t>
      </w:r>
    </w:p>
    <w:p w:rsidR="00D7476A" w:rsidRPr="003D3D95" w:rsidRDefault="00D7476A" w:rsidP="00D7476A">
      <w:pPr>
        <w:jc w:val="both"/>
        <w:rPr>
          <w:rFonts w:eastAsia="TimesNewRomanPSMT"/>
          <w:sz w:val="22"/>
          <w:szCs w:val="22"/>
        </w:rPr>
      </w:pPr>
      <w:r w:rsidRPr="003D3D95">
        <w:rPr>
          <w:rFonts w:eastAsia="TimesNewRomanPSMT"/>
          <w:sz w:val="22"/>
          <w:szCs w:val="22"/>
        </w:rPr>
        <w:t>Гарантійний лист від Учасника про можливість здійснювати поставку електричної енергії за адресою поставки протягом визначеного терміну постачання.</w:t>
      </w:r>
    </w:p>
    <w:p w:rsidR="00D7476A" w:rsidRPr="003D3D95" w:rsidRDefault="00D7476A" w:rsidP="00D7476A">
      <w:pPr>
        <w:jc w:val="both"/>
        <w:rPr>
          <w:rFonts w:eastAsia="TimesNewRomanPSMT"/>
          <w:sz w:val="22"/>
          <w:szCs w:val="22"/>
        </w:rPr>
      </w:pPr>
      <w:r w:rsidRPr="003D3D95">
        <w:rPr>
          <w:rFonts w:eastAsia="TimesNewRomanPSMT"/>
          <w:sz w:val="22"/>
          <w:szCs w:val="22"/>
        </w:rPr>
        <w:t>1.5. Учасник повинен бути включений до Реєстру постачальників, які отримали доступ на території провадження господарської діяльності з розподілу електричної енергії ОСР на адміністративній території об’єктів, по яким здійснюватиметься постачання електричної енергії.</w:t>
      </w:r>
      <w:r w:rsidRPr="003D3D95">
        <w:rPr>
          <w:sz w:val="22"/>
          <w:szCs w:val="22"/>
        </w:rPr>
        <w:t xml:space="preserve"> </w:t>
      </w:r>
      <w:r w:rsidRPr="003D3D95">
        <w:rPr>
          <w:rFonts w:eastAsia="TimesNewRomanPSMT"/>
          <w:sz w:val="22"/>
          <w:szCs w:val="22"/>
        </w:rPr>
        <w:t>У разі відсутності інформації про учасника у вказаному реєстрі, тендерна пропозиція такого учасника буде відхилена.</w:t>
      </w:r>
    </w:p>
    <w:p w:rsidR="00D7476A" w:rsidRPr="003D3D95" w:rsidRDefault="00D7476A" w:rsidP="00D7476A">
      <w:pPr>
        <w:jc w:val="both"/>
        <w:rPr>
          <w:rFonts w:eastAsia="TimesNewRomanPSMT"/>
          <w:sz w:val="22"/>
          <w:szCs w:val="22"/>
        </w:rPr>
      </w:pPr>
      <w:r w:rsidRPr="003D3D95">
        <w:rPr>
          <w:rFonts w:eastAsia="TimesNewRomanPSMT"/>
          <w:sz w:val="22"/>
          <w:szCs w:val="22"/>
        </w:rPr>
        <w:t>1.6. Учасник у складі пропозиції повинен надати:</w:t>
      </w:r>
    </w:p>
    <w:p w:rsidR="00D7476A" w:rsidRPr="003D3D95" w:rsidRDefault="00D7476A" w:rsidP="00D7476A">
      <w:pPr>
        <w:jc w:val="both"/>
        <w:rPr>
          <w:rFonts w:eastAsia="TimesNewRomanPSMT"/>
          <w:sz w:val="22"/>
          <w:szCs w:val="22"/>
        </w:rPr>
      </w:pPr>
      <w:r w:rsidRPr="003D3D95">
        <w:rPr>
          <w:rFonts w:eastAsia="TimesNewRomanPSMT"/>
          <w:sz w:val="22"/>
          <w:szCs w:val="22"/>
        </w:rPr>
        <w:t>- договір купівлі-продажу електричної енергії за двосторонніми договорами та/або на ринку "на добу наперед", на внутрішньодобовому ринку або на балансуючому ринку або шляхом імпорту;</w:t>
      </w:r>
    </w:p>
    <w:p w:rsidR="00D7476A" w:rsidRPr="003D3D95" w:rsidRDefault="00D7476A" w:rsidP="00D7476A">
      <w:pPr>
        <w:jc w:val="both"/>
        <w:rPr>
          <w:rFonts w:eastAsia="TimesNewRomanPSMT"/>
          <w:sz w:val="22"/>
          <w:szCs w:val="22"/>
        </w:rPr>
      </w:pPr>
      <w:r w:rsidRPr="003D3D95">
        <w:rPr>
          <w:rFonts w:eastAsia="TimesNewRomanPSMT"/>
          <w:sz w:val="22"/>
          <w:szCs w:val="22"/>
        </w:rPr>
        <w:t>- договір про надання послуг з передачі електричної енергії;</w:t>
      </w:r>
    </w:p>
    <w:p w:rsidR="00D7476A" w:rsidRPr="003D3D95" w:rsidRDefault="00D7476A" w:rsidP="00D7476A">
      <w:pPr>
        <w:jc w:val="both"/>
        <w:rPr>
          <w:rFonts w:eastAsia="TimesNewRomanPSMT"/>
          <w:sz w:val="22"/>
          <w:szCs w:val="22"/>
        </w:rPr>
      </w:pPr>
      <w:r w:rsidRPr="003D3D95">
        <w:rPr>
          <w:sz w:val="22"/>
          <w:szCs w:val="22"/>
          <w:lang w:eastAsia="uk-UA"/>
        </w:rPr>
        <w:t xml:space="preserve">Подаючи свою пропозицію учасник надає письмове підтвердження, що </w:t>
      </w:r>
      <w:r w:rsidRPr="003D3D95">
        <w:rPr>
          <w:sz w:val="22"/>
          <w:szCs w:val="22"/>
          <w:lang w:eastAsia="ar-SA"/>
        </w:rPr>
        <w:t xml:space="preserve">технічні та якісні характеристики предмета закупівлі відповідають вимогам </w:t>
      </w:r>
      <w:r w:rsidRPr="003D3D95">
        <w:rPr>
          <w:rFonts w:eastAsia="TimesNewRomanPSMT"/>
          <w:sz w:val="22"/>
          <w:szCs w:val="22"/>
        </w:rPr>
        <w:t>щодо застосування заходів із захисту довкілля.</w:t>
      </w:r>
    </w:p>
    <w:p w:rsidR="00D7476A" w:rsidRDefault="00D7476A" w:rsidP="00D7476A">
      <w:pPr>
        <w:jc w:val="both"/>
        <w:rPr>
          <w:sz w:val="22"/>
          <w:szCs w:val="22"/>
        </w:rPr>
      </w:pPr>
      <w:r w:rsidRPr="003D3D95">
        <w:rPr>
          <w:rFonts w:eastAsia="TimesNewRomanPSMT"/>
          <w:sz w:val="22"/>
          <w:szCs w:val="22"/>
        </w:rPr>
        <w:t xml:space="preserve">- </w:t>
      </w:r>
      <w:r w:rsidRPr="00C67369">
        <w:rPr>
          <w:sz w:val="22"/>
          <w:szCs w:val="22"/>
        </w:rPr>
        <w:t>Учасники повинні надати документальне підтвердження стосовно сертифікації уповноваженою організацією відповідності системи управління (</w:t>
      </w:r>
      <w:proofErr w:type="spellStart"/>
      <w:r w:rsidRPr="00C67369">
        <w:rPr>
          <w:sz w:val="22"/>
          <w:szCs w:val="22"/>
        </w:rPr>
        <w:t>менджменту</w:t>
      </w:r>
      <w:proofErr w:type="spellEnd"/>
      <w:r w:rsidRPr="00C67369">
        <w:rPr>
          <w:sz w:val="22"/>
          <w:szCs w:val="22"/>
        </w:rPr>
        <w:t>) охороною здоров’я та безпекою праці (ISO 45001:20018)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тендерної пропозиції відповідних дійсних сертифікатів, виданих на ім’я учасника закупівлі. Також надати документальне підтвердження стосовно сертифікації уповноваженою організацією відповідності системи управління (</w:t>
      </w:r>
      <w:proofErr w:type="spellStart"/>
      <w:r w:rsidRPr="00C67369">
        <w:rPr>
          <w:sz w:val="22"/>
          <w:szCs w:val="22"/>
        </w:rPr>
        <w:t>менджменту</w:t>
      </w:r>
      <w:proofErr w:type="spellEnd"/>
      <w:r w:rsidRPr="00C67369">
        <w:rPr>
          <w:sz w:val="22"/>
          <w:szCs w:val="22"/>
        </w:rPr>
        <w:t xml:space="preserve">) якістю (ISO 9001:2018), виданого на ім‘я учасника закупівлі, що є дійсним на момент його подання тендерної пропозиції, або іншого сертифікату відповідності національному стандарту, що установлює вимоги до системи управління якістю та </w:t>
      </w:r>
      <w:r w:rsidRPr="00C67369">
        <w:rPr>
          <w:sz w:val="22"/>
          <w:szCs w:val="22"/>
        </w:rPr>
        <w:lastRenderedPageBreak/>
        <w:t>виданого на ім‘я учасника закупівлі у відповідності до міжнародних норм та вимог, та чинного на момент подачі тендерної пропозиції. Наданий документ повинен відповідати предмету закупівлі.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та чинного на момент подачі тендерної пропозиції. Наданий документ повинен відповідати предмету закупівлі.</w:t>
      </w:r>
      <w:r>
        <w:rPr>
          <w:sz w:val="22"/>
          <w:szCs w:val="22"/>
        </w:rPr>
        <w:t xml:space="preserve"> </w:t>
      </w:r>
    </w:p>
    <w:p w:rsidR="00D7476A" w:rsidRPr="003D3D95" w:rsidRDefault="00D7476A" w:rsidP="00D7476A">
      <w:pPr>
        <w:ind w:firstLine="567"/>
        <w:jc w:val="both"/>
        <w:rPr>
          <w:sz w:val="22"/>
          <w:szCs w:val="22"/>
        </w:rPr>
      </w:pPr>
      <w:r w:rsidRPr="003D3D95">
        <w:rPr>
          <w:sz w:val="22"/>
          <w:szCs w:val="22"/>
        </w:rPr>
        <w:t xml:space="preserve">Пропозиція, що не відповідає вимогам, зазначеним у пункту 6 Розділу ІІІ тендерної документації, буде відхилена як така, що не відповідає умовам тендерної документації. </w:t>
      </w:r>
    </w:p>
    <w:p w:rsidR="00D7476A" w:rsidRPr="003D3D95" w:rsidRDefault="00D7476A" w:rsidP="00D7476A">
      <w:pPr>
        <w:pStyle w:val="Default"/>
        <w:tabs>
          <w:tab w:val="left" w:pos="3686"/>
        </w:tabs>
        <w:ind w:firstLine="567"/>
        <w:jc w:val="both"/>
        <w:rPr>
          <w:color w:val="auto"/>
          <w:sz w:val="22"/>
          <w:szCs w:val="22"/>
        </w:rPr>
      </w:pPr>
      <w:r w:rsidRPr="003D3D95">
        <w:rPr>
          <w:color w:val="auto"/>
          <w:sz w:val="22"/>
          <w:szCs w:val="22"/>
        </w:rPr>
        <w:t>Діяльність Учасника з постачання предмету закупівлі для потреб Замовника протягом 202</w:t>
      </w:r>
      <w:r>
        <w:rPr>
          <w:color w:val="auto"/>
          <w:sz w:val="22"/>
          <w:szCs w:val="22"/>
        </w:rPr>
        <w:t>4</w:t>
      </w:r>
      <w:r w:rsidRPr="003D3D95">
        <w:rPr>
          <w:color w:val="auto"/>
          <w:sz w:val="22"/>
          <w:szCs w:val="22"/>
        </w:rPr>
        <w:t xml:space="preserve"> року має відповідати наступним нормативним документам: </w:t>
      </w:r>
    </w:p>
    <w:p w:rsidR="00D7476A" w:rsidRPr="003D3D95" w:rsidRDefault="00D7476A" w:rsidP="00D7476A">
      <w:pPr>
        <w:widowControl w:val="0"/>
        <w:ind w:firstLine="567"/>
        <w:jc w:val="both"/>
        <w:rPr>
          <w:sz w:val="22"/>
          <w:szCs w:val="22"/>
        </w:rPr>
      </w:pPr>
      <w:r w:rsidRPr="003D3D95">
        <w:rPr>
          <w:sz w:val="22"/>
          <w:szCs w:val="22"/>
        </w:rPr>
        <w:t>•</w:t>
      </w:r>
      <w:r w:rsidRPr="003D3D95">
        <w:rPr>
          <w:sz w:val="22"/>
          <w:szCs w:val="22"/>
        </w:rPr>
        <w:tab/>
        <w:t>Закон України «Про ринок електричної енергії» від 13.04.2017 № 2019-VIII;</w:t>
      </w:r>
    </w:p>
    <w:p w:rsidR="00D7476A" w:rsidRPr="003D3D95" w:rsidRDefault="00D7476A" w:rsidP="00D7476A">
      <w:pPr>
        <w:widowControl w:val="0"/>
        <w:ind w:firstLine="567"/>
        <w:jc w:val="both"/>
        <w:rPr>
          <w:sz w:val="22"/>
          <w:szCs w:val="22"/>
        </w:rPr>
      </w:pPr>
      <w:r w:rsidRPr="003D3D95">
        <w:rPr>
          <w:sz w:val="22"/>
          <w:szCs w:val="22"/>
        </w:rPr>
        <w:t>•</w:t>
      </w:r>
      <w:r w:rsidRPr="003D3D95">
        <w:rPr>
          <w:sz w:val="22"/>
          <w:szCs w:val="22"/>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D7476A" w:rsidRPr="003D3D95" w:rsidRDefault="00D7476A" w:rsidP="00D7476A">
      <w:pPr>
        <w:widowControl w:val="0"/>
        <w:ind w:firstLine="567"/>
        <w:jc w:val="both"/>
        <w:rPr>
          <w:sz w:val="22"/>
          <w:szCs w:val="22"/>
        </w:rPr>
      </w:pPr>
      <w:r w:rsidRPr="003D3D95">
        <w:rPr>
          <w:sz w:val="22"/>
          <w:szCs w:val="22"/>
        </w:rPr>
        <w:t>•</w:t>
      </w:r>
      <w:r w:rsidRPr="003D3D95">
        <w:rPr>
          <w:sz w:val="22"/>
          <w:szCs w:val="22"/>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D7476A" w:rsidRPr="003D3D95" w:rsidRDefault="00D7476A" w:rsidP="00D7476A">
      <w:pPr>
        <w:widowControl w:val="0"/>
        <w:ind w:firstLine="567"/>
        <w:jc w:val="both"/>
        <w:rPr>
          <w:sz w:val="22"/>
          <w:szCs w:val="22"/>
        </w:rPr>
      </w:pPr>
      <w:r w:rsidRPr="003D3D95">
        <w:rPr>
          <w:sz w:val="22"/>
          <w:szCs w:val="22"/>
        </w:rPr>
        <w:t>•</w:t>
      </w:r>
      <w:r w:rsidRPr="003D3D95">
        <w:rPr>
          <w:sz w:val="22"/>
          <w:szCs w:val="22"/>
        </w:rPr>
        <w:tab/>
        <w:t>Кодекс системи передачі, затверджений постановою Національної комісії регулювання електроенергетики та комунальних послуг України від 14.03.2018 року № 309;</w:t>
      </w:r>
    </w:p>
    <w:p w:rsidR="00D7476A" w:rsidRPr="00C67369" w:rsidRDefault="00D7476A" w:rsidP="00D7476A">
      <w:pPr>
        <w:ind w:firstLine="567"/>
        <w:jc w:val="both"/>
        <w:rPr>
          <w:sz w:val="22"/>
          <w:szCs w:val="22"/>
        </w:rPr>
      </w:pPr>
      <w:r w:rsidRPr="003D3D95">
        <w:rPr>
          <w:sz w:val="22"/>
          <w:szCs w:val="22"/>
        </w:rPr>
        <w:t>Якість та інші фізико-хімічні характеристики електричної енергії, яка поставляється, повинні відповідати вимогам ГОСТ 13109-97 «</w:t>
      </w:r>
      <w:proofErr w:type="spellStart"/>
      <w:r w:rsidRPr="003D3D95">
        <w:rPr>
          <w:sz w:val="22"/>
          <w:szCs w:val="22"/>
        </w:rPr>
        <w:t>Электрическая</w:t>
      </w:r>
      <w:proofErr w:type="spellEnd"/>
      <w:r w:rsidRPr="003D3D95">
        <w:rPr>
          <w:sz w:val="22"/>
          <w:szCs w:val="22"/>
        </w:rPr>
        <w:t xml:space="preserve"> </w:t>
      </w:r>
      <w:proofErr w:type="spellStart"/>
      <w:r w:rsidRPr="003D3D95">
        <w:rPr>
          <w:sz w:val="22"/>
          <w:szCs w:val="22"/>
        </w:rPr>
        <w:t>энергия</w:t>
      </w:r>
      <w:proofErr w:type="spellEnd"/>
      <w:r w:rsidRPr="003D3D95">
        <w:rPr>
          <w:sz w:val="22"/>
          <w:szCs w:val="22"/>
        </w:rPr>
        <w:t xml:space="preserve">. </w:t>
      </w:r>
      <w:proofErr w:type="spellStart"/>
      <w:r w:rsidRPr="003D3D95">
        <w:rPr>
          <w:sz w:val="22"/>
          <w:szCs w:val="22"/>
        </w:rPr>
        <w:t>Совместимость</w:t>
      </w:r>
      <w:proofErr w:type="spellEnd"/>
      <w:r w:rsidRPr="003D3D95">
        <w:rPr>
          <w:sz w:val="22"/>
          <w:szCs w:val="22"/>
        </w:rPr>
        <w:t xml:space="preserve"> </w:t>
      </w:r>
      <w:proofErr w:type="spellStart"/>
      <w:r w:rsidRPr="003D3D95">
        <w:rPr>
          <w:sz w:val="22"/>
          <w:szCs w:val="22"/>
        </w:rPr>
        <w:t>технических</w:t>
      </w:r>
      <w:proofErr w:type="spellEnd"/>
      <w:r w:rsidRPr="003D3D95">
        <w:rPr>
          <w:sz w:val="22"/>
          <w:szCs w:val="22"/>
        </w:rPr>
        <w:t xml:space="preserve"> </w:t>
      </w:r>
      <w:proofErr w:type="spellStart"/>
      <w:r w:rsidRPr="003D3D95">
        <w:rPr>
          <w:sz w:val="22"/>
          <w:szCs w:val="22"/>
        </w:rPr>
        <w:t>средств</w:t>
      </w:r>
      <w:proofErr w:type="spellEnd"/>
      <w:r w:rsidRPr="003D3D95">
        <w:rPr>
          <w:sz w:val="22"/>
          <w:szCs w:val="22"/>
        </w:rPr>
        <w:t xml:space="preserve"> </w:t>
      </w:r>
      <w:proofErr w:type="spellStart"/>
      <w:r w:rsidRPr="003D3D95">
        <w:rPr>
          <w:sz w:val="22"/>
          <w:szCs w:val="22"/>
        </w:rPr>
        <w:t>электромагнитная</w:t>
      </w:r>
      <w:proofErr w:type="spellEnd"/>
      <w:r w:rsidRPr="003D3D95">
        <w:rPr>
          <w:sz w:val="22"/>
          <w:szCs w:val="22"/>
        </w:rPr>
        <w:t xml:space="preserve">. </w:t>
      </w:r>
      <w:proofErr w:type="spellStart"/>
      <w:r w:rsidRPr="003D3D95">
        <w:rPr>
          <w:sz w:val="22"/>
          <w:szCs w:val="22"/>
        </w:rPr>
        <w:t>Нормы</w:t>
      </w:r>
      <w:proofErr w:type="spellEnd"/>
      <w:r w:rsidRPr="003D3D95">
        <w:rPr>
          <w:sz w:val="22"/>
          <w:szCs w:val="22"/>
        </w:rPr>
        <w:t xml:space="preserve"> </w:t>
      </w:r>
      <w:proofErr w:type="spellStart"/>
      <w:r w:rsidRPr="003D3D95">
        <w:rPr>
          <w:sz w:val="22"/>
          <w:szCs w:val="22"/>
        </w:rPr>
        <w:t>качества</w:t>
      </w:r>
      <w:proofErr w:type="spellEnd"/>
      <w:r w:rsidRPr="003D3D95">
        <w:rPr>
          <w:sz w:val="22"/>
          <w:szCs w:val="22"/>
        </w:rPr>
        <w:t xml:space="preserve"> </w:t>
      </w:r>
      <w:proofErr w:type="spellStart"/>
      <w:r w:rsidRPr="003D3D95">
        <w:rPr>
          <w:sz w:val="22"/>
          <w:szCs w:val="22"/>
        </w:rPr>
        <w:t>электрической</w:t>
      </w:r>
      <w:proofErr w:type="spellEnd"/>
      <w:r w:rsidRPr="003D3D95">
        <w:rPr>
          <w:sz w:val="22"/>
          <w:szCs w:val="22"/>
        </w:rPr>
        <w:t xml:space="preserve"> </w:t>
      </w:r>
      <w:proofErr w:type="spellStart"/>
      <w:r w:rsidRPr="003D3D95">
        <w:rPr>
          <w:sz w:val="22"/>
          <w:szCs w:val="22"/>
        </w:rPr>
        <w:t>энергии</w:t>
      </w:r>
      <w:proofErr w:type="spellEnd"/>
      <w:r w:rsidRPr="003D3D95">
        <w:rPr>
          <w:sz w:val="22"/>
          <w:szCs w:val="22"/>
        </w:rPr>
        <w:t xml:space="preserve"> в системах </w:t>
      </w:r>
      <w:proofErr w:type="spellStart"/>
      <w:r w:rsidRPr="003D3D95">
        <w:rPr>
          <w:sz w:val="22"/>
          <w:szCs w:val="22"/>
        </w:rPr>
        <w:t>электроснабжения</w:t>
      </w:r>
      <w:proofErr w:type="spellEnd"/>
      <w:r w:rsidRPr="003D3D95">
        <w:rPr>
          <w:sz w:val="22"/>
          <w:szCs w:val="22"/>
        </w:rPr>
        <w:t xml:space="preserve"> </w:t>
      </w:r>
      <w:proofErr w:type="spellStart"/>
      <w:r w:rsidRPr="003D3D95">
        <w:rPr>
          <w:sz w:val="22"/>
          <w:szCs w:val="22"/>
        </w:rPr>
        <w:t>общего</w:t>
      </w:r>
      <w:proofErr w:type="spellEnd"/>
      <w:r w:rsidRPr="003D3D95">
        <w:rPr>
          <w:sz w:val="22"/>
          <w:szCs w:val="22"/>
        </w:rPr>
        <w:t xml:space="preserve"> </w:t>
      </w:r>
      <w:proofErr w:type="spellStart"/>
      <w:r w:rsidRPr="003D3D95">
        <w:rPr>
          <w:sz w:val="22"/>
          <w:szCs w:val="22"/>
        </w:rPr>
        <w:t>назначения</w:t>
      </w:r>
      <w:proofErr w:type="spellEnd"/>
      <w:r w:rsidRPr="003D3D95">
        <w:rPr>
          <w:sz w:val="22"/>
          <w:szCs w:val="22"/>
        </w:rPr>
        <w:t>» та/або ДСТУ EN 50160:2014 «Характеристики напруги електропостачання в електричних мережах загального призначення»</w:t>
      </w:r>
      <w:r>
        <w:rPr>
          <w:sz w:val="22"/>
          <w:szCs w:val="22"/>
        </w:rPr>
        <w:t>, про що учасник повідомляє листом в складі своєї пропозиції.</w:t>
      </w:r>
    </w:p>
    <w:p w:rsidR="00D7476A" w:rsidRPr="003D3D95" w:rsidRDefault="00D7476A" w:rsidP="00D7476A">
      <w:pPr>
        <w:jc w:val="both"/>
        <w:rPr>
          <w:sz w:val="22"/>
          <w:szCs w:val="22"/>
          <w:lang w:eastAsia="en-US"/>
        </w:rPr>
      </w:pPr>
    </w:p>
    <w:p w:rsidR="00D7476A" w:rsidRPr="005130F0" w:rsidRDefault="00D7476A" w:rsidP="00D7476A">
      <w:pPr>
        <w:rPr>
          <w:sz w:val="22"/>
          <w:szCs w:val="22"/>
        </w:rPr>
      </w:pPr>
      <w:r w:rsidRPr="005130F0">
        <w:rPr>
          <w:sz w:val="22"/>
          <w:szCs w:val="22"/>
        </w:rPr>
        <w:t xml:space="preserve">Датовано: "___" ________________ 20____р. </w:t>
      </w:r>
    </w:p>
    <w:p w:rsidR="00D7476A" w:rsidRPr="003D3D95" w:rsidRDefault="00D7476A" w:rsidP="00D7476A">
      <w:pPr>
        <w:jc w:val="center"/>
        <w:rPr>
          <w:i/>
          <w:iCs/>
          <w:sz w:val="22"/>
          <w:szCs w:val="22"/>
        </w:rPr>
      </w:pPr>
      <w:r w:rsidRPr="005130F0">
        <w:rPr>
          <w:i/>
          <w:iCs/>
          <w:sz w:val="22"/>
          <w:szCs w:val="22"/>
        </w:rPr>
        <w:t>_______________________   ____________________________________________________________</w:t>
      </w:r>
      <w:r w:rsidRPr="005130F0">
        <w:rPr>
          <w:sz w:val="22"/>
          <w:szCs w:val="22"/>
        </w:rPr>
        <w:t xml:space="preserve">      </w:t>
      </w:r>
      <w:r w:rsidRPr="005130F0">
        <w:rPr>
          <w:i/>
          <w:sz w:val="22"/>
          <w:szCs w:val="22"/>
        </w:rPr>
        <w:t xml:space="preserve">[підпис] </w:t>
      </w:r>
      <w:r w:rsidRPr="005130F0">
        <w:rPr>
          <w:i/>
          <w:sz w:val="22"/>
          <w:szCs w:val="22"/>
        </w:rPr>
        <w:tab/>
        <w:t xml:space="preserve">                                                                        [прізвище, ініціали, посада уповноваженої особи учасника]</w:t>
      </w:r>
    </w:p>
    <w:p w:rsidR="00D7476A" w:rsidRPr="003D3D95" w:rsidRDefault="00D7476A" w:rsidP="00D7476A">
      <w:pPr>
        <w:rPr>
          <w:bCs/>
          <w:sz w:val="22"/>
          <w:szCs w:val="22"/>
        </w:rPr>
      </w:pPr>
    </w:p>
    <w:p w:rsidR="00FD66F7" w:rsidRPr="006F2CC1" w:rsidRDefault="00FD66F7">
      <w:pPr>
        <w:rPr>
          <w:bCs/>
          <w:sz w:val="22"/>
          <w:szCs w:val="22"/>
        </w:rPr>
      </w:pPr>
    </w:p>
    <w:sectPr w:rsidR="00FD66F7" w:rsidRPr="006F2C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72"/>
    <w:rsid w:val="0023724D"/>
    <w:rsid w:val="002D614C"/>
    <w:rsid w:val="005130F0"/>
    <w:rsid w:val="006F2CC1"/>
    <w:rsid w:val="008C0340"/>
    <w:rsid w:val="00955D98"/>
    <w:rsid w:val="00D7476A"/>
    <w:rsid w:val="00D86772"/>
    <w:rsid w:val="00ED0034"/>
    <w:rsid w:val="00FD66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D7476A"/>
    <w:rPr>
      <w:sz w:val="24"/>
      <w:szCs w:val="24"/>
      <w:lang w:val="ru-RU" w:eastAsia="ru-RU"/>
    </w:rPr>
  </w:style>
  <w:style w:type="paragraph" w:styleId="a4">
    <w:name w:val="Body Text"/>
    <w:basedOn w:val="a"/>
    <w:link w:val="a3"/>
    <w:uiPriority w:val="99"/>
    <w:rsid w:val="00D7476A"/>
    <w:pPr>
      <w:spacing w:after="120"/>
    </w:pPr>
    <w:rPr>
      <w:rFonts w:asciiTheme="minorHAnsi" w:eastAsiaTheme="minorHAnsi" w:hAnsiTheme="minorHAnsi" w:cstheme="minorBidi"/>
      <w:lang w:val="ru-RU"/>
    </w:rPr>
  </w:style>
  <w:style w:type="character" w:customStyle="1" w:styleId="1">
    <w:name w:val="Основной текст Знак1"/>
    <w:basedOn w:val="a0"/>
    <w:uiPriority w:val="99"/>
    <w:semiHidden/>
    <w:rsid w:val="00D7476A"/>
    <w:rPr>
      <w:rFonts w:ascii="Times New Roman" w:eastAsia="Times New Roman" w:hAnsi="Times New Roman" w:cs="Times New Roman"/>
      <w:sz w:val="24"/>
      <w:szCs w:val="24"/>
      <w:lang w:eastAsia="ru-RU"/>
    </w:rPr>
  </w:style>
  <w:style w:type="paragraph" w:styleId="a5">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0"/>
    <w:uiPriority w:val="99"/>
    <w:qFormat/>
    <w:rsid w:val="00D7476A"/>
    <w:pPr>
      <w:suppressAutoHyphens/>
    </w:pPr>
    <w:rPr>
      <w:lang w:val="ru-RU"/>
    </w:rPr>
  </w:style>
  <w:style w:type="character" w:customStyle="1" w:styleId="10">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7476A"/>
    <w:rPr>
      <w:rFonts w:ascii="Times New Roman" w:eastAsia="Times New Roman" w:hAnsi="Times New Roman" w:cs="Times New Roman"/>
      <w:sz w:val="24"/>
      <w:szCs w:val="24"/>
      <w:lang w:val="ru-RU" w:eastAsia="ru-RU"/>
    </w:rPr>
  </w:style>
  <w:style w:type="table" w:styleId="a6">
    <w:name w:val="Table Grid"/>
    <w:basedOn w:val="a1"/>
    <w:uiPriority w:val="59"/>
    <w:rsid w:val="00D7476A"/>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D7476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D7476A"/>
    <w:rPr>
      <w:sz w:val="24"/>
      <w:szCs w:val="24"/>
      <w:lang w:val="ru-RU" w:eastAsia="ru-RU"/>
    </w:rPr>
  </w:style>
  <w:style w:type="paragraph" w:styleId="a4">
    <w:name w:val="Body Text"/>
    <w:basedOn w:val="a"/>
    <w:link w:val="a3"/>
    <w:uiPriority w:val="99"/>
    <w:rsid w:val="00D7476A"/>
    <w:pPr>
      <w:spacing w:after="120"/>
    </w:pPr>
    <w:rPr>
      <w:rFonts w:asciiTheme="minorHAnsi" w:eastAsiaTheme="minorHAnsi" w:hAnsiTheme="minorHAnsi" w:cstheme="minorBidi"/>
      <w:lang w:val="ru-RU"/>
    </w:rPr>
  </w:style>
  <w:style w:type="character" w:customStyle="1" w:styleId="1">
    <w:name w:val="Основной текст Знак1"/>
    <w:basedOn w:val="a0"/>
    <w:uiPriority w:val="99"/>
    <w:semiHidden/>
    <w:rsid w:val="00D7476A"/>
    <w:rPr>
      <w:rFonts w:ascii="Times New Roman" w:eastAsia="Times New Roman" w:hAnsi="Times New Roman" w:cs="Times New Roman"/>
      <w:sz w:val="24"/>
      <w:szCs w:val="24"/>
      <w:lang w:eastAsia="ru-RU"/>
    </w:rPr>
  </w:style>
  <w:style w:type="paragraph" w:styleId="a5">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0"/>
    <w:uiPriority w:val="99"/>
    <w:qFormat/>
    <w:rsid w:val="00D7476A"/>
    <w:pPr>
      <w:suppressAutoHyphens/>
    </w:pPr>
    <w:rPr>
      <w:lang w:val="ru-RU"/>
    </w:rPr>
  </w:style>
  <w:style w:type="character" w:customStyle="1" w:styleId="10">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7476A"/>
    <w:rPr>
      <w:rFonts w:ascii="Times New Roman" w:eastAsia="Times New Roman" w:hAnsi="Times New Roman" w:cs="Times New Roman"/>
      <w:sz w:val="24"/>
      <w:szCs w:val="24"/>
      <w:lang w:val="ru-RU" w:eastAsia="ru-RU"/>
    </w:rPr>
  </w:style>
  <w:style w:type="table" w:styleId="a6">
    <w:name w:val="Table Grid"/>
    <w:basedOn w:val="a1"/>
    <w:uiPriority w:val="59"/>
    <w:rsid w:val="00D7476A"/>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D7476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5680</Words>
  <Characters>3238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Користувач Windows</cp:lastModifiedBy>
  <cp:revision>4</cp:revision>
  <dcterms:created xsi:type="dcterms:W3CDTF">2023-12-22T13:49:00Z</dcterms:created>
  <dcterms:modified xsi:type="dcterms:W3CDTF">2023-12-22T14:27:00Z</dcterms:modified>
</cp:coreProperties>
</file>