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9D" w:rsidRDefault="00927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88469D" w:rsidRDefault="00884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8469D" w:rsidRDefault="0088469D" w:rsidP="00057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8469D" w:rsidRDefault="00927695" w:rsidP="00057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544"/>
        <w:gridCol w:w="3669"/>
        <w:gridCol w:w="5348"/>
      </w:tblGrid>
      <w:tr w:rsidR="0088469D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88469D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7813D0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92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 w:rsidP="0005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7813D0" w:rsidP="0005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9276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A200CA" w:rsidRPr="00A200CA" w:rsidRDefault="00927695" w:rsidP="00057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bookmarkStart w:id="0" w:name="_GoBack"/>
            <w:bookmarkEnd w:id="0"/>
            <w:r w:rsidRPr="00A200CA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val="uk-UA" w:eastAsia="ru-RU"/>
              </w:rPr>
              <w:t xml:space="preserve">ДК 021:2015 – </w:t>
            </w:r>
            <w:r w:rsidR="00A200CA" w:rsidRPr="00A200CA">
              <w:rPr>
                <w:rFonts w:ascii="Times New Roman" w:hAnsi="Times New Roman" w:cs="Times New Roman"/>
                <w:bCs/>
                <w:highlight w:val="yellow"/>
              </w:rPr>
              <w:t>33950000-4 — Устаткування та приладдя для клінічної та судової медицини</w:t>
            </w:r>
          </w:p>
          <w:p w:rsidR="0088469D" w:rsidRDefault="007813D0" w:rsidP="0005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200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</w:t>
            </w:r>
            <w:r w:rsidR="00927695" w:rsidRPr="00A200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</w:t>
            </w:r>
            <w:r w:rsidR="009276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досвіду виконання аналогічних за предметом закупівлі договорів Учасник має надати:</w:t>
            </w:r>
          </w:p>
          <w:p w:rsidR="0088469D" w:rsidRDefault="00927695" w:rsidP="0005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88469D" w:rsidRDefault="00927695" w:rsidP="0005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  <w:tr w:rsidR="00A200CA" w:rsidRPr="00A200CA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CA" w:rsidRDefault="00A200CA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CA" w:rsidRDefault="00A200CA" w:rsidP="0005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D63AE">
              <w:rPr>
                <w:rFonts w:ascii="Times New Roman" w:hAnsi="Times New Roman" w:cs="Times New Roman"/>
                <w:b/>
                <w:color w:val="000000"/>
              </w:rPr>
              <w:t>Наявність в учасника процедури закупі</w:t>
            </w:r>
            <w:proofErr w:type="gramStart"/>
            <w:r w:rsidRPr="00DD63AE">
              <w:rPr>
                <w:rFonts w:ascii="Times New Roman" w:hAnsi="Times New Roman" w:cs="Times New Roman"/>
                <w:b/>
                <w:color w:val="000000"/>
              </w:rPr>
              <w:t>вл</w:t>
            </w:r>
            <w:proofErr w:type="gramEnd"/>
            <w:r w:rsidRPr="00DD63AE">
              <w:rPr>
                <w:rFonts w:ascii="Times New Roman" w:hAnsi="Times New Roman" w:cs="Times New Roman"/>
                <w:b/>
                <w:color w:val="000000"/>
              </w:rPr>
              <w:t>і 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CA" w:rsidRPr="00A200CA" w:rsidRDefault="00A200CA" w:rsidP="0005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200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3.1 Інформаційну довідку в довільній формі про наявність обладнання та матеріально-технічної бази та технологій, що необхідні для надання послуг, що є предметом закупівлі.</w:t>
            </w:r>
          </w:p>
        </w:tc>
      </w:tr>
    </w:tbl>
    <w:p w:rsidR="0088469D" w:rsidRDefault="00927695" w:rsidP="000575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8469D" w:rsidRDefault="00927695" w:rsidP="00057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2796"/>
        <w:gridCol w:w="2135"/>
        <w:gridCol w:w="4079"/>
      </w:tblGrid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ідстави для відмови в участі у процедурі закупівлі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ідпункт 1 пункту 47 Особливостей)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Замовник самостійно за результатами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розгляду тендерної пропозиції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підтверджує в 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7813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3 пункту 47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з корупцією правопорушення є обмеженим, тому відповідно до пункту 47 Особливостей,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або інформаційну довідку або витяг з Реєстру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 державного реєстру осіб, які вчинили корупційні правопорушення)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фізичну особу, яка є учасником процедури закупівлі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пункту 47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 електронній системі закупівель відсутність в учасника процедури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47 Особливостей)</w:t>
            </w:r>
            <w:proofErr w:type="gram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вартість закупівлі товару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подання тендерної пропозиції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Pr="00871CE2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7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87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87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87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  <w:t>а також</w:t>
            </w:r>
            <w:r w:rsidRPr="00A20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  <w:t>, у зв’язку із технічною невідповідністю електронних полів вимогам законодавства, учасник процедури закупівлі подає довідку у довільній формі щодо  підтвердження відсутності підстави, яка визначена</w:t>
            </w:r>
            <w:r w:rsidRPr="00A200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uk-UA" w:eastAsia="uk-UA"/>
              </w:rPr>
              <w:t xml:space="preserve"> у підпункті 11 пункту 47 Особливостей</w:t>
            </w:r>
            <w:r w:rsidRPr="00A20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є.</w:t>
            </w:r>
            <w:proofErr w:type="gramEnd"/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88469D" w:rsidTr="00871C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надати:</w:t>
            </w:r>
          </w:p>
          <w:p w:rsidR="0088469D" w:rsidRPr="00A200CA" w:rsidRDefault="0092769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A20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 w:rsidRPr="00A20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р</w:t>
            </w:r>
            <w:proofErr w:type="gramEnd"/>
            <w:r w:rsidRPr="00A20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88469D" w:rsidRDefault="00927695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або </w:t>
            </w:r>
          </w:p>
          <w:p w:rsidR="0088469D" w:rsidRDefault="00927695">
            <w:pPr>
              <w:numPr>
                <w:ilvl w:val="0"/>
                <w:numId w:val="2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88469D" w:rsidRDefault="0088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88469D" w:rsidRDefault="0088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88469D" w:rsidRDefault="008846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69D" w:rsidRDefault="009276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8469D" w:rsidRDefault="0092769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8"/>
      </w:tblGrid>
      <w:tr w:rsidR="0088469D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69D" w:rsidRDefault="009276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Інші документи від Учасника:</w:t>
            </w:r>
          </w:p>
        </w:tc>
      </w:tr>
    </w:tbl>
    <w:p w:rsidR="0088469D" w:rsidRDefault="008846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986"/>
        <w:gridCol w:w="7574"/>
      </w:tblGrid>
      <w:tr w:rsidR="0088469D" w:rsidRPr="00A200CA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0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88469D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88469D" w:rsidRPr="00A200CA" w:rsidRDefault="005B3E7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27695" w:rsidRPr="00A200C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00C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- витяг/свідоцтво про сплату ПДВ/єдиного податку;</w:t>
            </w:r>
          </w:p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88469D" w:rsidRDefault="0088469D">
      <w:pPr>
        <w:rPr>
          <w:lang w:val="uk-UA"/>
        </w:rPr>
      </w:pPr>
    </w:p>
    <w:p w:rsidR="0088469D" w:rsidRDefault="0088469D">
      <w:pPr>
        <w:rPr>
          <w:lang w:val="uk-UA"/>
        </w:rPr>
      </w:pPr>
    </w:p>
    <w:p w:rsidR="0088469D" w:rsidRDefault="0088469D">
      <w:pPr>
        <w:rPr>
          <w:lang w:val="uk-UA"/>
        </w:rPr>
      </w:pPr>
    </w:p>
    <w:p w:rsidR="0088469D" w:rsidRDefault="0088469D">
      <w:pPr>
        <w:tabs>
          <w:tab w:val="left" w:pos="993"/>
        </w:tabs>
        <w:ind w:firstLine="568"/>
        <w:jc w:val="both"/>
        <w:rPr>
          <w:lang w:val="uk-UA"/>
        </w:rPr>
      </w:pPr>
    </w:p>
    <w:p w:rsidR="0088469D" w:rsidRDefault="0088469D">
      <w:pPr>
        <w:rPr>
          <w:lang w:val="uk-UA"/>
        </w:rPr>
      </w:pPr>
    </w:p>
    <w:sectPr w:rsidR="0088469D" w:rsidSect="006E282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9F" w:rsidRDefault="00A0729F">
      <w:pPr>
        <w:spacing w:line="240" w:lineRule="auto"/>
      </w:pPr>
      <w:r>
        <w:separator/>
      </w:r>
    </w:p>
  </w:endnote>
  <w:endnote w:type="continuationSeparator" w:id="0">
    <w:p w:rsidR="00A0729F" w:rsidRDefault="00A07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9F" w:rsidRDefault="00A0729F">
      <w:pPr>
        <w:spacing w:after="0"/>
      </w:pPr>
      <w:r>
        <w:separator/>
      </w:r>
    </w:p>
  </w:footnote>
  <w:footnote w:type="continuationSeparator" w:id="0">
    <w:p w:rsidR="00A0729F" w:rsidRDefault="00A072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7B9"/>
    <w:multiLevelType w:val="multilevel"/>
    <w:tmpl w:val="13C807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571F16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41F"/>
    <w:rsid w:val="B9FF0D8D"/>
    <w:rsid w:val="CF7F1EC7"/>
    <w:rsid w:val="DFF7D740"/>
    <w:rsid w:val="EF7710A0"/>
    <w:rsid w:val="FF7CFEA4"/>
    <w:rsid w:val="00057508"/>
    <w:rsid w:val="000A7712"/>
    <w:rsid w:val="000B5D99"/>
    <w:rsid w:val="000C6E28"/>
    <w:rsid w:val="0013641F"/>
    <w:rsid w:val="0023436C"/>
    <w:rsid w:val="00257668"/>
    <w:rsid w:val="003C64D0"/>
    <w:rsid w:val="0048651C"/>
    <w:rsid w:val="004F3CC5"/>
    <w:rsid w:val="005532E8"/>
    <w:rsid w:val="005B3E79"/>
    <w:rsid w:val="006E2829"/>
    <w:rsid w:val="00754690"/>
    <w:rsid w:val="007813D0"/>
    <w:rsid w:val="00871CE2"/>
    <w:rsid w:val="0088469D"/>
    <w:rsid w:val="008A2854"/>
    <w:rsid w:val="00927695"/>
    <w:rsid w:val="00981FDE"/>
    <w:rsid w:val="00A0729F"/>
    <w:rsid w:val="00A200CA"/>
    <w:rsid w:val="00A23652"/>
    <w:rsid w:val="00B42676"/>
    <w:rsid w:val="00B666CD"/>
    <w:rsid w:val="00C446A4"/>
    <w:rsid w:val="00CD672E"/>
    <w:rsid w:val="00DE4E6D"/>
    <w:rsid w:val="00FE3816"/>
    <w:rsid w:val="3FF9D348"/>
    <w:rsid w:val="4FECADD4"/>
    <w:rsid w:val="6F959013"/>
    <w:rsid w:val="7FDD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29"/>
    <w:pPr>
      <w:suppressAutoHyphens/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8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28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6E282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value">
    <w:name w:val="value"/>
    <w:basedOn w:val="a0"/>
    <w:rsid w:val="00CD672E"/>
  </w:style>
  <w:style w:type="character" w:customStyle="1" w:styleId="muitypography-root">
    <w:name w:val="muitypography-root"/>
    <w:basedOn w:val="a0"/>
    <w:rsid w:val="0005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9678</Words>
  <Characters>5517</Characters>
  <Application>Microsoft Office Word</Application>
  <DocSecurity>0</DocSecurity>
  <Lines>45</Lines>
  <Paragraphs>30</Paragraphs>
  <ScaleCrop>false</ScaleCrop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Dell</cp:lastModifiedBy>
  <cp:revision>13</cp:revision>
  <dcterms:created xsi:type="dcterms:W3CDTF">2023-02-26T22:37:00Z</dcterms:created>
  <dcterms:modified xsi:type="dcterms:W3CDTF">2023-11-17T09:08:00Z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