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0F" w:rsidRPr="001620EC" w:rsidRDefault="00242B4D" w:rsidP="0065696E">
      <w:pPr>
        <w:ind w:left="4860"/>
        <w:jc w:val="right"/>
        <w:rPr>
          <w:rFonts w:ascii="Times New Roman" w:hAnsi="Times New Roman"/>
          <w:b/>
          <w:lang w:val="uk-UA"/>
        </w:rPr>
      </w:pPr>
      <w:r w:rsidRPr="001620EC">
        <w:rPr>
          <w:rFonts w:ascii="Times New Roman" w:hAnsi="Times New Roman"/>
          <w:b/>
          <w:lang w:val="uk-UA"/>
        </w:rPr>
        <w:t>Додаток 3</w:t>
      </w:r>
    </w:p>
    <w:p w:rsidR="003C150F" w:rsidRPr="001620EC" w:rsidRDefault="00242B4D" w:rsidP="0065696E">
      <w:pPr>
        <w:ind w:left="4860"/>
        <w:jc w:val="right"/>
        <w:rPr>
          <w:rFonts w:ascii="Times New Roman" w:hAnsi="Times New Roman"/>
          <w:i/>
          <w:lang w:val="uk-UA"/>
        </w:rPr>
      </w:pPr>
      <w:r w:rsidRPr="001620EC">
        <w:rPr>
          <w:rFonts w:ascii="Times New Roman" w:hAnsi="Times New Roman"/>
          <w:i/>
          <w:lang w:val="uk-UA"/>
        </w:rPr>
        <w:t>до тендерної документації</w:t>
      </w:r>
    </w:p>
    <w:p w:rsidR="003C150F" w:rsidRDefault="003C150F" w:rsidP="0065696E">
      <w:pPr>
        <w:jc w:val="right"/>
        <w:rPr>
          <w:b/>
        </w:rPr>
      </w:pPr>
    </w:p>
    <w:p w:rsidR="003C150F" w:rsidRPr="004F4DB8" w:rsidRDefault="003C150F">
      <w:pPr>
        <w:jc w:val="center"/>
      </w:pP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7F2">
        <w:rPr>
          <w:rFonts w:ascii="Times New Roman" w:hAnsi="Times New Roman" w:cs="Times New Roman"/>
          <w:b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</w:rPr>
      </w:pPr>
    </w:p>
    <w:p w:rsidR="00C219FA" w:rsidRPr="00833C1C" w:rsidRDefault="002F77F2" w:rsidP="002F77F2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 xml:space="preserve"> ДК 021:2015</w:t>
      </w:r>
      <w:r>
        <w:rPr>
          <w:rFonts w:ascii="Times New Roman" w:hAnsi="Times New Roman" w:cs="Times New Roman"/>
          <w:b/>
          <w:lang w:val="uk-UA"/>
        </w:rPr>
        <w:t>:</w:t>
      </w:r>
      <w:bookmarkStart w:id="0" w:name="_Hlk156205059"/>
      <w:r w:rsidR="00B174F9">
        <w:rPr>
          <w:rFonts w:ascii="Times New Roman" w:hAnsi="Times New Roman" w:cs="Times New Roman"/>
          <w:b/>
          <w:lang w:val="uk-UA"/>
        </w:rPr>
        <w:t>72310000-1 – Послуги з обробки даних</w:t>
      </w:r>
      <w:r w:rsidRPr="002F77F2">
        <w:rPr>
          <w:rFonts w:ascii="Times New Roman" w:hAnsi="Times New Roman" w:cs="Times New Roman"/>
          <w:b/>
        </w:rPr>
        <w:t xml:space="preserve"> </w:t>
      </w:r>
      <w:bookmarkEnd w:id="0"/>
      <w:r w:rsidRPr="00833C1C">
        <w:rPr>
          <w:rFonts w:ascii="Times New Roman" w:hAnsi="Times New Roman" w:cs="Times New Roman"/>
          <w:b/>
          <w:lang w:val="uk-UA"/>
        </w:rPr>
        <w:t>«</w:t>
      </w:r>
      <w:r w:rsidR="00B174F9" w:rsidRPr="00833C1C">
        <w:rPr>
          <w:rFonts w:ascii="Times New Roman" w:hAnsi="Times New Roman" w:cs="Times New Roman"/>
          <w:b/>
          <w:lang w:val="uk-UA"/>
        </w:rPr>
        <w:t xml:space="preserve">Інформатизація та супровід наданого у тимчасове користування примірника </w:t>
      </w:r>
      <w:r w:rsidR="00AA1610" w:rsidRPr="00833C1C">
        <w:rPr>
          <w:rFonts w:ascii="Times New Roman" w:hAnsi="Times New Roman" w:cs="Times New Roman"/>
          <w:b/>
          <w:lang w:val="uk-UA"/>
        </w:rPr>
        <w:t>програмного забезпечення для р</w:t>
      </w:r>
      <w:r w:rsidR="00B174F9" w:rsidRPr="00833C1C">
        <w:rPr>
          <w:rFonts w:ascii="Times New Roman" w:hAnsi="Times New Roman" w:cs="Times New Roman"/>
          <w:b/>
          <w:lang w:val="uk-UA"/>
        </w:rPr>
        <w:t>озрахун</w:t>
      </w:r>
      <w:r w:rsidR="00AA1610" w:rsidRPr="00833C1C">
        <w:rPr>
          <w:rFonts w:ascii="Times New Roman" w:hAnsi="Times New Roman" w:cs="Times New Roman"/>
          <w:b/>
          <w:lang w:val="uk-UA"/>
        </w:rPr>
        <w:t>ку</w:t>
      </w:r>
      <w:r w:rsidR="00B174F9" w:rsidRPr="00833C1C">
        <w:rPr>
          <w:rFonts w:ascii="Times New Roman" w:hAnsi="Times New Roman" w:cs="Times New Roman"/>
          <w:b/>
          <w:lang w:val="uk-UA"/>
        </w:rPr>
        <w:t xml:space="preserve"> плати за комунальні послуги</w:t>
      </w:r>
      <w:r w:rsidR="0012206F" w:rsidRPr="00833C1C">
        <w:rPr>
          <w:rFonts w:ascii="Times New Roman" w:hAnsi="Times New Roman" w:cs="Times New Roman"/>
          <w:b/>
          <w:lang w:val="uk-UA"/>
        </w:rPr>
        <w:t>»</w:t>
      </w:r>
      <w:r w:rsidR="00AA1610" w:rsidRPr="00833C1C">
        <w:rPr>
          <w:rFonts w:ascii="Times New Roman" w:hAnsi="Times New Roman" w:cs="Times New Roman"/>
          <w:color w:val="000000"/>
          <w:kern w:val="2"/>
          <w:lang w:val="uk-UA" w:bidi="hi-IN"/>
        </w:rPr>
        <w:t xml:space="preserve"> (</w:t>
      </w:r>
      <w:r w:rsidR="00AA1610" w:rsidRPr="00833C1C">
        <w:rPr>
          <w:rFonts w:ascii="Times New Roman" w:hAnsi="Times New Roman" w:cs="Times New Roman"/>
          <w:color w:val="1D1B11"/>
          <w:kern w:val="2"/>
          <w:lang w:val="uk-UA" w:bidi="hi-IN"/>
        </w:rPr>
        <w:t>далі по тексту – Комп'ютерна програма</w:t>
      </w:r>
      <w:r w:rsidR="00AA1610" w:rsidRPr="00833C1C">
        <w:rPr>
          <w:rFonts w:ascii="Times New Roman" w:hAnsi="Times New Roman" w:cs="Times New Roman"/>
          <w:color w:val="000000"/>
          <w:kern w:val="2"/>
          <w:lang w:val="uk-UA" w:bidi="hi-IN"/>
        </w:rPr>
        <w:t>)</w:t>
      </w:r>
    </w:p>
    <w:p w:rsidR="00B174F9" w:rsidRPr="00833C1C" w:rsidRDefault="00B174F9" w:rsidP="00B174F9">
      <w:pPr>
        <w:widowControl/>
        <w:rPr>
          <w:rFonts w:ascii="Times New Roman" w:hAnsi="Times New Roman" w:cs="Times New Roman"/>
          <w:color w:val="000000"/>
          <w:highlight w:val="white"/>
          <w:lang w:val="uk-UA" w:eastAsia="uk-UA"/>
        </w:rPr>
      </w:pPr>
      <w:r w:rsidRPr="00833C1C">
        <w:rPr>
          <w:rFonts w:ascii="Times New Roman" w:hAnsi="Times New Roman" w:cs="Times New Roman"/>
          <w:b/>
          <w:color w:val="000000"/>
          <w:lang w:val="uk-UA" w:eastAsia="uk-UA"/>
        </w:rPr>
        <w:t xml:space="preserve">               </w:t>
      </w:r>
    </w:p>
    <w:p w:rsidR="00AA1610" w:rsidRPr="00833C1C" w:rsidRDefault="00AA1610" w:rsidP="00AA1610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80"/>
        <w:gridCol w:w="2126"/>
        <w:gridCol w:w="1843"/>
        <w:gridCol w:w="2126"/>
      </w:tblGrid>
      <w:tr w:rsidR="00AA1610" w:rsidRPr="00833C1C" w:rsidTr="0065696E">
        <w:trPr>
          <w:trHeight w:val="275"/>
          <w:tblHeader/>
        </w:trPr>
        <w:tc>
          <w:tcPr>
            <w:tcW w:w="568" w:type="dxa"/>
          </w:tcPr>
          <w:p w:rsidR="00AA1610" w:rsidRPr="00833C1C" w:rsidRDefault="00AA1610" w:rsidP="000B7D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3C1C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2580" w:type="dxa"/>
          </w:tcPr>
          <w:p w:rsidR="00AA1610" w:rsidRPr="00833C1C" w:rsidRDefault="00AA1610" w:rsidP="000B7D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3C1C">
              <w:rPr>
                <w:rFonts w:ascii="Times New Roman" w:hAnsi="Times New Roman" w:cs="Times New Roman"/>
                <w:b/>
                <w:lang w:val="uk-UA"/>
              </w:rPr>
              <w:t>Найменування*</w:t>
            </w:r>
          </w:p>
        </w:tc>
        <w:tc>
          <w:tcPr>
            <w:tcW w:w="2126" w:type="dxa"/>
            <w:vAlign w:val="center"/>
          </w:tcPr>
          <w:p w:rsidR="00AA1610" w:rsidRPr="00833C1C" w:rsidRDefault="00AA1610" w:rsidP="000B7D4B">
            <w:pPr>
              <w:ind w:right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3C1C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843" w:type="dxa"/>
          </w:tcPr>
          <w:p w:rsidR="00AA1610" w:rsidRPr="00833C1C" w:rsidRDefault="00AA1610" w:rsidP="000B7D4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33C1C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2126" w:type="dxa"/>
          </w:tcPr>
          <w:p w:rsidR="00AA1610" w:rsidRPr="00833C1C" w:rsidRDefault="00AA1610" w:rsidP="000B7D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3C1C">
              <w:rPr>
                <w:rFonts w:ascii="Times New Roman" w:hAnsi="Times New Roman" w:cs="Times New Roman"/>
                <w:b/>
                <w:color w:val="000000"/>
                <w:lang w:val="uk-UA"/>
              </w:rPr>
              <w:t>Термін</w:t>
            </w:r>
          </w:p>
        </w:tc>
      </w:tr>
      <w:tr w:rsidR="00AA1610" w:rsidRPr="00833C1C" w:rsidTr="0065696E">
        <w:trPr>
          <w:trHeight w:val="1743"/>
        </w:trPr>
        <w:tc>
          <w:tcPr>
            <w:tcW w:w="568" w:type="dxa"/>
            <w:vAlign w:val="center"/>
          </w:tcPr>
          <w:p w:rsidR="00AA1610" w:rsidRPr="00833C1C" w:rsidRDefault="00AA1610" w:rsidP="00A869F0">
            <w:pPr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33C1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80" w:type="dxa"/>
            <w:vAlign w:val="center"/>
          </w:tcPr>
          <w:p w:rsidR="00AA1610" w:rsidRPr="00833C1C" w:rsidRDefault="00AA1610" w:rsidP="00AA161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3C1C">
              <w:rPr>
                <w:rFonts w:ascii="Times New Roman" w:hAnsi="Times New Roman" w:cs="Times New Roman"/>
                <w:color w:val="000000"/>
                <w:lang w:val="uk-UA"/>
              </w:rPr>
              <w:t xml:space="preserve">Інформатизація та супровід програмного забезпечення </w:t>
            </w:r>
            <w:proofErr w:type="spellStart"/>
            <w:r w:rsidRPr="00833C1C">
              <w:rPr>
                <w:rFonts w:ascii="Times New Roman" w:eastAsia="Calibri" w:hAnsi="Times New Roman" w:cs="Times New Roman"/>
                <w:lang w:val="uk-UA" w:eastAsia="en-US"/>
              </w:rPr>
              <w:t>Wetoo</w:t>
            </w:r>
            <w:proofErr w:type="spellEnd"/>
            <w:r w:rsidR="0065696E" w:rsidRPr="00833C1C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833C1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A1610" w:rsidRPr="00833C1C" w:rsidRDefault="00AA1610" w:rsidP="00A869F0">
            <w:pPr>
              <w:ind w:right="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3C1C"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843" w:type="dxa"/>
          </w:tcPr>
          <w:p w:rsidR="00AA1610" w:rsidRPr="00833C1C" w:rsidRDefault="00AA1610" w:rsidP="00A869F0">
            <w:pPr>
              <w:framePr w:hSpace="180" w:wrap="auto" w:vAnchor="text" w:hAnchor="text" w:y="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AA1610" w:rsidRPr="00833C1C" w:rsidRDefault="00AA1610" w:rsidP="00A869F0">
            <w:pPr>
              <w:framePr w:hSpace="180" w:wrap="auto" w:vAnchor="text" w:hAnchor="text" w:y="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AA1610" w:rsidRPr="00833C1C" w:rsidRDefault="00AA1610" w:rsidP="00A869F0">
            <w:pPr>
              <w:framePr w:hSpace="180" w:wrap="auto" w:vAnchor="text" w:hAnchor="text" w:y="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33C1C">
              <w:rPr>
                <w:rFonts w:ascii="Times New Roman" w:hAnsi="Times New Roman" w:cs="Times New Roman"/>
                <w:bCs/>
                <w:lang w:val="uk-UA"/>
              </w:rPr>
              <w:t>12</w:t>
            </w:r>
          </w:p>
        </w:tc>
        <w:tc>
          <w:tcPr>
            <w:tcW w:w="2126" w:type="dxa"/>
          </w:tcPr>
          <w:p w:rsidR="00AA1610" w:rsidRPr="00833C1C" w:rsidRDefault="00AA1610" w:rsidP="00A869F0">
            <w:pPr>
              <w:framePr w:hSpace="180" w:wrap="auto" w:vAnchor="text" w:hAnchor="text" w:y="1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AA1610" w:rsidRPr="00833C1C" w:rsidRDefault="00AA1610" w:rsidP="00A869F0">
            <w:pPr>
              <w:framePr w:hSpace="180" w:wrap="auto" w:vAnchor="text" w:hAnchor="text" w:y="1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AA1610" w:rsidRPr="00833C1C" w:rsidRDefault="00AA1610" w:rsidP="00A869F0">
            <w:pPr>
              <w:framePr w:hSpace="180" w:wrap="auto" w:vAnchor="text" w:hAnchor="text" w:y="1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3C1C">
              <w:rPr>
                <w:rFonts w:ascii="Times New Roman" w:hAnsi="Times New Roman" w:cs="Times New Roman"/>
                <w:color w:val="000000"/>
                <w:lang w:val="uk-UA"/>
              </w:rPr>
              <w:t>12 місяців</w:t>
            </w:r>
          </w:p>
          <w:p w:rsidR="00AA1610" w:rsidRPr="00833C1C" w:rsidRDefault="00AA1610" w:rsidP="00A869F0">
            <w:pPr>
              <w:pStyle w:val="a9"/>
              <w:framePr w:hSpace="180" w:wrap="auto" w:vAnchor="text" w:hAnchor="text" w:y="1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AA1610" w:rsidRPr="00833C1C" w:rsidRDefault="00AA1610" w:rsidP="00AA1610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833C1C">
        <w:rPr>
          <w:rFonts w:ascii="Times New Roman" w:hAnsi="Times New Roman" w:cs="Times New Roman"/>
          <w:i/>
          <w:lang w:val="uk-UA" w:eastAsia="uk-UA"/>
        </w:rPr>
        <w:t>*</w:t>
      </w:r>
      <w:bookmarkStart w:id="1" w:name="_Hlk144816509"/>
      <w:r w:rsidRPr="00833C1C">
        <w:rPr>
          <w:rFonts w:ascii="Times New Roman" w:hAnsi="Times New Roman" w:cs="Times New Roman"/>
          <w:i/>
          <w:lang w:val="uk-UA"/>
        </w:rPr>
        <w:t xml:space="preserve">Посилання на конкретну торгівельну марку пов’язане з необхідністю супроводу </w:t>
      </w:r>
      <w:r w:rsidR="0065696E" w:rsidRPr="00833C1C">
        <w:rPr>
          <w:rFonts w:ascii="Times New Roman" w:hAnsi="Times New Roman" w:cs="Times New Roman"/>
          <w:i/>
          <w:lang w:val="uk-UA"/>
        </w:rPr>
        <w:t xml:space="preserve">наявного </w:t>
      </w:r>
      <w:r w:rsidRPr="00833C1C">
        <w:rPr>
          <w:rFonts w:ascii="Times New Roman" w:hAnsi="Times New Roman" w:cs="Times New Roman"/>
          <w:i/>
          <w:lang w:val="uk-UA"/>
        </w:rPr>
        <w:t>програмного забезпечення</w:t>
      </w:r>
      <w:r w:rsidRPr="00833C1C">
        <w:rPr>
          <w:rFonts w:ascii="Times New Roman" w:hAnsi="Times New Roman" w:cs="Times New Roman"/>
          <w:i/>
          <w:lang w:val="uk-UA" w:eastAsia="uk-UA"/>
        </w:rPr>
        <w:t xml:space="preserve"> </w:t>
      </w:r>
      <w:r w:rsidRPr="00833C1C">
        <w:rPr>
          <w:rFonts w:ascii="Times New Roman" w:hAnsi="Times New Roman" w:cs="Times New Roman"/>
          <w:i/>
          <w:lang w:val="uk-UA"/>
        </w:rPr>
        <w:t>у Замовника</w:t>
      </w:r>
      <w:bookmarkEnd w:id="1"/>
      <w:r w:rsidRPr="00833C1C">
        <w:rPr>
          <w:rFonts w:ascii="Times New Roman" w:hAnsi="Times New Roman" w:cs="Times New Roman"/>
          <w:i/>
          <w:lang w:val="uk-UA"/>
        </w:rPr>
        <w:t>.</w:t>
      </w:r>
    </w:p>
    <w:p w:rsidR="00AA1610" w:rsidRPr="00833C1C" w:rsidRDefault="00AA1610" w:rsidP="00AA1610">
      <w:pPr>
        <w:ind w:firstLine="567"/>
        <w:jc w:val="both"/>
        <w:rPr>
          <w:rFonts w:ascii="Times New Roman" w:hAnsi="Times New Roman" w:cs="Times New Roman"/>
          <w:i/>
          <w:lang w:val="uk-UA" w:eastAsia="uk-UA"/>
        </w:rPr>
      </w:pP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 xml:space="preserve">Інформатизація та супровід програмного забезпечення </w:t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Wetoo</w:t>
      </w:r>
      <w:proofErr w:type="spellEnd"/>
      <w:r w:rsidRPr="00833C1C">
        <w:rPr>
          <w:rFonts w:ascii="Times New Roman" w:eastAsia="Calibri" w:hAnsi="Times New Roman" w:cs="Times New Roman"/>
          <w:lang w:val="uk-UA" w:eastAsia="en-US"/>
        </w:rPr>
        <w:t xml:space="preserve"> 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Wetoo</w:t>
      </w:r>
      <w:proofErr w:type="spellEnd"/>
      <w:r w:rsidRPr="00833C1C">
        <w:rPr>
          <w:rFonts w:ascii="Times New Roman" w:eastAsia="Calibri" w:hAnsi="Times New Roman" w:cs="Times New Roman"/>
          <w:lang w:val="uk-UA" w:eastAsia="en-US"/>
        </w:rPr>
        <w:t xml:space="preserve"> – технічні характеристики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>Технічні вимоги до організації клієнт-серверної взаємодії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Бекенд</w:t>
      </w:r>
      <w:proofErr w:type="spellEnd"/>
      <w:r w:rsidRPr="00833C1C">
        <w:rPr>
          <w:rFonts w:ascii="Times New Roman" w:eastAsia="Calibri" w:hAnsi="Times New Roman" w:cs="Times New Roman"/>
          <w:lang w:val="uk-UA" w:eastAsia="en-US"/>
        </w:rPr>
        <w:t xml:space="preserve"> (серверна частина) :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Postgres</w:t>
      </w:r>
      <w:proofErr w:type="spellEnd"/>
      <w:r w:rsidRPr="00833C1C">
        <w:rPr>
          <w:rFonts w:ascii="Times New Roman" w:eastAsia="Calibri" w:hAnsi="Times New Roman" w:cs="Times New Roman"/>
          <w:lang w:val="uk-UA" w:eastAsia="en-US"/>
        </w:rPr>
        <w:t xml:space="preserve"> SQL &gt; 13.5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FastAPI</w:t>
      </w:r>
      <w:proofErr w:type="spellEnd"/>
      <w:r w:rsidRPr="00833C1C">
        <w:rPr>
          <w:rFonts w:ascii="Times New Roman" w:eastAsia="Calibri" w:hAnsi="Times New Roman" w:cs="Times New Roman"/>
          <w:lang w:val="uk-UA" w:eastAsia="en-US"/>
        </w:rPr>
        <w:t xml:space="preserve"> 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SocketIO</w:t>
      </w:r>
      <w:proofErr w:type="spellEnd"/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Websocket</w:t>
      </w:r>
      <w:proofErr w:type="spellEnd"/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Фронтенд</w:t>
      </w:r>
      <w:proofErr w:type="spellEnd"/>
      <w:r w:rsidRPr="00833C1C">
        <w:rPr>
          <w:rFonts w:ascii="Times New Roman" w:eastAsia="Calibri" w:hAnsi="Times New Roman" w:cs="Times New Roman"/>
          <w:lang w:val="uk-UA" w:eastAsia="en-US"/>
        </w:rPr>
        <w:t xml:space="preserve"> (клієнтська частина) :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Vue</w:t>
      </w:r>
      <w:proofErr w:type="spellEnd"/>
      <w:r w:rsidRPr="00833C1C">
        <w:rPr>
          <w:rFonts w:ascii="Times New Roman" w:eastAsia="Calibri" w:hAnsi="Times New Roman" w:cs="Times New Roman"/>
          <w:lang w:val="uk-UA" w:eastAsia="en-US"/>
        </w:rPr>
        <w:t xml:space="preserve"> JS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Vuetify</w:t>
      </w:r>
      <w:proofErr w:type="spellEnd"/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Node</w:t>
      </w:r>
      <w:proofErr w:type="spellEnd"/>
      <w:r w:rsidRPr="00833C1C">
        <w:rPr>
          <w:rFonts w:ascii="Times New Roman" w:eastAsia="Calibri" w:hAnsi="Times New Roman" w:cs="Times New Roman"/>
          <w:lang w:val="uk-UA" w:eastAsia="en-US"/>
        </w:rPr>
        <w:t xml:space="preserve"> JS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Webpack</w:t>
      </w:r>
      <w:proofErr w:type="spellEnd"/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Babel</w:t>
      </w:r>
      <w:proofErr w:type="spellEnd"/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Axios</w:t>
      </w:r>
      <w:proofErr w:type="spellEnd"/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  <w:proofErr w:type="spellStart"/>
      <w:r w:rsidRPr="00833C1C">
        <w:rPr>
          <w:rFonts w:ascii="Times New Roman" w:eastAsia="Calibri" w:hAnsi="Times New Roman" w:cs="Times New Roman"/>
          <w:lang w:val="uk-UA" w:eastAsia="en-US"/>
        </w:rPr>
        <w:t>SocketIO</w:t>
      </w:r>
      <w:proofErr w:type="spellEnd"/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>Вимоги до функціоналу: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Облік помешкань (особових рахунків) в розрізі довідників будинків, вулиць, населених пунктів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Пооб’єктний облік мешканців помешкання з веденням історії зміни власника, з можливістю вказання реєстраційних даних та відношення до власника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Пооб’єктний облік послуг в межах помешкання: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створення, редагування та вилучення будь-яких видів послуг;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включення або виключення обліку по приладах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приєднання залежних послуг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вибору різних способів розрахунку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lastRenderedPageBreak/>
        <w:tab/>
        <w:t>можливість створення та вибору об’єктно-кількісного показника для розрахунку</w:t>
      </w:r>
      <w:r w:rsidRPr="00833C1C">
        <w:rPr>
          <w:rFonts w:ascii="Times New Roman" w:eastAsia="Calibri" w:hAnsi="Times New Roman" w:cs="Times New Roman"/>
          <w:lang w:val="uk-UA" w:eastAsia="en-US"/>
        </w:rPr>
        <w:tab/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наявність початку та закінчення дії (ці дані враховуються при розрахунку)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автоматичного визначення способу розрахунку в послугах, які використовують об’єми по лічильниках (лічильник відсутній – розрахунок по нормі споживання, присутній – по об’ємах показів)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створення та наповнення будь-якого об’єктно-кількісного показника (загальна площа, к-сть зареєстрованих, к-сть під’їздів, к-сть радіоточок і т.д):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Показник має початок та закінчення дії (ці дані враховуються при розрахунку)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створення в одному періоді історії зміни показника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Облік контактної інформації в розрізі типу та мешканця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Облік груп тарифів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Розподіл тарифів по групах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Історія зміни груп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наявність початку та закінчення дії (ці дані враховуються при розрахунку)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Облік тарифів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Тариф по організації в розрізі групи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Тариф по будинку в розрізі групи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Тариф по помешканню в розрізі групи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наявність початку та закінчення дії (ці дані враховуються при розрахунку)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Облік документів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ведення обліку документів в розрізі помешкання та типу документа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вказання номеру, типу, дати та коментаря до кожного документа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збереження документів у платформі з подальшим їх завантаженням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Облік договорів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ведення обліку договір в розрізі помешкання та/або послуг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пролонгації договорів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Облік пільг та пільговиків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створення, редагування категорій пільг в розрізі бюджету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обліку власників посвідчень в розрізі помешкання та посвідчення/довідки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ведення к-сті пільговиків із вказанням періоду початку та завершення (включається в розрахунок)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Облік приладів обліку (лічильники):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вести облік приладів обліку в розрізі помешкання та послуги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вказання інформації по № лічильника, моделі, періоду попередньої та поточної повірки, зонності лічильника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внесення показів по даті їх приймання або завантаження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внесення більш ніж одного показів в періоді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автоматичного перерахунку при  від’ємному значені об’єму споживання по помешканні, при розрахунку слід враховувати попередні періоди, які перекриває це споживання, тобто перерахунок повинен включати в себе попередні тарифи та дані за розрахункові дані за ці періоди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внесення показів по відомостях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завантаження показів із реєстрів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завантаження показів із особистого кабінету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ведення та розподілу об’єму споживання по будинкових лічильниках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lastRenderedPageBreak/>
        <w:tab/>
        <w:t>Можливість приєднання та від’єднання до/від будинкового лічильника, якщо абонент приєднаний – нарахування по нормативних об’ємах не проводиться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Облік оплат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внесення оплат відомістю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внесення оплат по одній квартирі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автоматичного розподілу оплат по послугам із врахуванням переплати та заборгованості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автоматичного розподілу оплат по послугам із врахуванням порядковості розподілу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завантаження оплат із реєстрів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Можливість/адаптація процесу завантаження оплат по API відповідних організацій, ІРЦ, банків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Облік додаткових нарахувань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розрахунку, обраним за відбором помешканням, додаткових нарахувань в розрізі номенклатури додаткових нарахувань, із можливістю вказання способу розрахунку та об’єктно-кількісного показника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редагування вже нарахованих додаткових послуг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Пакетні процедури для пришвидшення введення/редагування даних: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Створення/редагування/вилучення послуг по помешканнях із можливістю їх фільтрації та/або відбору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Створення/редагування/вилучення груп тарифів по помешканнях із можливістю їх фільтрації та/або відбору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Створення/редагування/вилучення помешкань із можливістю їх фільтрації та/або відбору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Створення/редагування/вилучення приладів обліку із можливістю їх фільтрації та/або відбору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Звітність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Оборотно-сальдова відомість по організації в розрізі житлових/нежитлових приміщень, послуг, яка містить інформацію про сальдо, обороти, перерахунки, монетизацію, стан прийнятих оплат в розрізі банків по сумі та відсотках, кількість абонентів, будинків, об’єм нарахованих послуг в розрізі нормативів, лічильників в т.ч будинкових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Оборотно-сальдова відомість по абонентах в розрізі житлових/нежитлових приміщень, горизонтальний розріз послуг та тарифів. Відбір по населеному пункті, вулиці, будинку, обліковцю, періоду. Можливість налаштування групування звіту (Населений пункт, вулиця, будинок, тип будинку, обліковець і т.д)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Відомість боржників в розрізі абонентів. Можливість відбору по терміну заборгованості (в міс.), сумі заборгованості на початок періоду, сумі</w:t>
      </w:r>
      <w:bookmarkStart w:id="2" w:name="_GoBack"/>
      <w:bookmarkEnd w:id="2"/>
      <w:r w:rsidRPr="00833C1C">
        <w:rPr>
          <w:rFonts w:ascii="Times New Roman" w:eastAsia="Calibri" w:hAnsi="Times New Roman" w:cs="Times New Roman"/>
          <w:lang w:val="uk-UA" w:eastAsia="en-US"/>
        </w:rPr>
        <w:t xml:space="preserve"> заборгованості на початок з урахуванням поточних оплат. Можливість налаштування групування звіту (Населений пункт, вулиця, будинок, тип будинку, обліковець і т.д)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Відомість нарахування об’ємів по нормативному споживанні та лічильниках. Звіт має містити інформацію про кількість, об’єм, суму нарахування, к-сть зареєстрованих в розрізі абонентів та послуг, а також в розрізі типу нарахування (по нормативному споживанні та лічильниках). Можливість налаштування групування звіту (Населений пункт, вулиця, будинок, тип будинку, обліковець і т.д)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Відомість на зняття показів. Звіт має містити посортовану та погруповану інформацію по населених пунктах, вулицях та будинках в розрізі абонентів із вказанням інформації по лічильнику та останньому показу(за бажанням оператора)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 xml:space="preserve">Відомість оплат. Звіт має містити погруповану інформацію по даті, фінансовій установі, населеному пункті, вулиці в розрізі абонентів із вказанням інформації про суму </w:t>
      </w:r>
      <w:r w:rsidRPr="00833C1C">
        <w:rPr>
          <w:rFonts w:ascii="Times New Roman" w:eastAsia="Calibri" w:hAnsi="Times New Roman" w:cs="Times New Roman"/>
          <w:lang w:val="uk-UA" w:eastAsia="en-US"/>
        </w:rPr>
        <w:lastRenderedPageBreak/>
        <w:t>оплати та комісію за наявності. Можливість налаштування групування звіту (Населений пункт, вулиця, будинок, тип будинку, обліковець і т.д)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Відомість заключних договорів. Звіт має містити інформацію про початкову та кінцеву кількість заключних та припинених договорів в розрізі послуг, а також кількість не заключних договорів. Можливість налаштування групування звіту (Населений пункт, вулиця, будинок, тип будинку, обліковець і т.д)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Спрощений рахунок за надані послуги. Має містити сформовані рахунки на оплату наданих послуг, із врахуванням 6 рахунків на 1 сторінку, із можливістю відбору по адресній частині, сумі заборгованості, а також URL адресу особистого кабінету та персональний код для реєстрації в ньому.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Деталізований рахунок за надані послуги. Має містити сформовані рахунки на оплату наданих послуг, із врахуванням кількості рахунків на одній сторінці (вираховується автоматично). Інформація для виведення: тариф, сальдо на початок, нарахована сума, корегування, оплата, монетизація, сальдо на кінець, об’єм наданих послуг, перелік лічильників та останніх показів, об’єми по будинковому лічильнику, а також URL адресу особистого кабінету та персональний код для реєстрації в ньому.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>Генерація та адміністрування сайту підприємства: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включення доступу до сайту, який включений як опція платформи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наповнення контенту сайту: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Події підприємства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Новини підприємства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Структура підприємства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Склад правління підприємства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Контактна інформація підприємства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Корисні контакти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Список найбільших боржників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Документи для завантаження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Зміна видимості груп контенту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Зміна кольорової гамми сайту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>Особистий кабінет: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Можливість налаштування видимості розділів: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Стан розрахунків – інформація про стан розрахунків по послугах за поточний місяць, список об’єктно-кількісних показників, реквізити для оплати, контакти підприємства, можливість оплати через Privat24 та/або інших сервісів по API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Архів – інформація про стан розрахунків по послугах за весь час роботи підприємства у платформі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Новини – новини підприємства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Документи – документи для завантаження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Фінансовий стан – фінансовий стан підприємства, залишок на розрахунковому рахунку, використання та надходження коштів по статтях витрат та доходів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Статистика – статистичні дані підприємства у вигляді таблиці та графіків (нарахування по послугах, рівень оплати і т.д</w:t>
      </w:r>
      <w:r>
        <w:rPr>
          <w:rFonts w:ascii="Times New Roman" w:eastAsia="Calibri" w:hAnsi="Times New Roman" w:cs="Times New Roman"/>
          <w:lang w:val="uk-UA" w:eastAsia="en-US"/>
        </w:rPr>
        <w:t>.</w:t>
      </w:r>
      <w:r w:rsidRPr="00833C1C">
        <w:rPr>
          <w:rFonts w:ascii="Times New Roman" w:eastAsia="Calibri" w:hAnsi="Times New Roman" w:cs="Times New Roman"/>
          <w:lang w:val="uk-UA" w:eastAsia="en-US"/>
        </w:rPr>
        <w:t>)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Telegram BOT – посилання на телеграм-бот, в якому ви зможете отримати корисну інформацію по підприємству, власних помешканнях та дізнатися стан вашої заборгованості/переплати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 xml:space="preserve">Онлайн формування даних. Усі дані в особистому кабінеті відображаються у </w:t>
      </w:r>
      <w:r w:rsidRPr="00833C1C">
        <w:rPr>
          <w:rFonts w:ascii="Times New Roman" w:eastAsia="Calibri" w:hAnsi="Times New Roman" w:cs="Times New Roman"/>
          <w:lang w:val="uk-UA" w:eastAsia="en-US"/>
        </w:rPr>
        <w:lastRenderedPageBreak/>
        <w:t>режимі «реального часу», тому імпорт даних не є актуальним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Подання показів. Користувачі особистого кабінету мають мати можливість подати показ по усім зареєстрованим у нього приладах обліку, з автоматичним нарахуванням по ним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 xml:space="preserve">Друк архіву. Друк зведеної інформації про стан розрахунків із підприємством у </w:t>
      </w:r>
      <w:r w:rsidRPr="00833C1C">
        <w:rPr>
          <w:rFonts w:ascii="Times New Roman" w:eastAsia="Calibri" w:hAnsi="Times New Roman" w:cs="Times New Roman"/>
          <w:lang w:val="uk-UA" w:eastAsia="en-US"/>
        </w:rPr>
        <w:t>розрізі</w:t>
      </w:r>
      <w:r w:rsidRPr="00833C1C">
        <w:rPr>
          <w:rFonts w:ascii="Times New Roman" w:eastAsia="Calibri" w:hAnsi="Times New Roman" w:cs="Times New Roman"/>
          <w:lang w:val="uk-UA" w:eastAsia="en-US"/>
        </w:rPr>
        <w:t xml:space="preserve"> місяців та послуг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Документи. Можливість внесення скан-копій власних документів на помешкання.</w:t>
      </w:r>
    </w:p>
    <w:p w:rsidR="00833C1C" w:rsidRPr="00833C1C" w:rsidRDefault="00833C1C" w:rsidP="00833C1C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lang w:val="uk-UA" w:eastAsia="en-US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  <w:t>Голосування. Можливість проголосувати за створені адміністрацією підприємства: петиції, пропозиції чи попереднє голосування.</w:t>
      </w:r>
    </w:p>
    <w:p w:rsidR="009F6A8C" w:rsidRPr="00833C1C" w:rsidRDefault="0065696E" w:rsidP="0065696E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hAnsi="Times New Roman" w:cs="Times New Roman"/>
          <w:lang w:val="uk-UA" w:eastAsia="uk-UA"/>
        </w:rPr>
      </w:pPr>
      <w:r w:rsidRPr="00833C1C">
        <w:rPr>
          <w:rFonts w:ascii="Times New Roman" w:eastAsia="Calibri" w:hAnsi="Times New Roman" w:cs="Times New Roman"/>
          <w:lang w:val="uk-UA" w:eastAsia="en-US"/>
        </w:rPr>
        <w:tab/>
      </w:r>
    </w:p>
    <w:p w:rsidR="00352C5D" w:rsidRPr="00833C1C" w:rsidRDefault="00352C5D" w:rsidP="00352C5D">
      <w:pPr>
        <w:widowControl/>
        <w:jc w:val="both"/>
        <w:rPr>
          <w:rFonts w:ascii="Times New Roman" w:hAnsi="Times New Roman" w:cs="Times New Roman"/>
          <w:i/>
          <w:lang w:val="uk-UA" w:eastAsia="uk-UA"/>
        </w:rPr>
      </w:pPr>
      <w:r w:rsidRPr="00833C1C">
        <w:rPr>
          <w:rFonts w:ascii="Times New Roman" w:hAnsi="Times New Roman" w:cs="Times New Roman"/>
          <w:i/>
          <w:lang w:val="uk-UA" w:eastAsia="uk-UA"/>
        </w:rPr>
        <w:t>Посада, прізвище, ініціали, підпис уповноваженої особи Учасника, завірені печаткою.</w:t>
      </w:r>
    </w:p>
    <w:p w:rsidR="00352C5D" w:rsidRPr="00833C1C" w:rsidRDefault="00352C5D" w:rsidP="00352C5D">
      <w:pPr>
        <w:widowControl/>
        <w:tabs>
          <w:tab w:val="left" w:pos="1335"/>
        </w:tabs>
        <w:spacing w:line="276" w:lineRule="auto"/>
        <w:rPr>
          <w:rFonts w:ascii="Times New Roman" w:hAnsi="Times New Roman" w:cs="Times New Roman"/>
          <w:b/>
          <w:lang w:val="uk-UA" w:eastAsia="en-US"/>
        </w:rPr>
      </w:pPr>
    </w:p>
    <w:p w:rsidR="0065696E" w:rsidRPr="00833C1C" w:rsidRDefault="0065696E" w:rsidP="0065696E">
      <w:pPr>
        <w:tabs>
          <w:tab w:val="left" w:pos="1001"/>
          <w:tab w:val="left" w:pos="1223"/>
        </w:tabs>
        <w:autoSpaceDE w:val="0"/>
        <w:autoSpaceDN w:val="0"/>
        <w:spacing w:after="60"/>
        <w:ind w:right="-2"/>
        <w:jc w:val="both"/>
        <w:rPr>
          <w:rFonts w:ascii="Times New Roman" w:eastAsia="Calibri" w:hAnsi="Times New Roman" w:cs="Times New Roman"/>
          <w:b/>
          <w:i/>
          <w:lang w:val="uk-UA" w:eastAsia="en-US"/>
        </w:rPr>
      </w:pPr>
      <w:r w:rsidRPr="00833C1C">
        <w:rPr>
          <w:rFonts w:ascii="Times New Roman" w:eastAsia="Calibri" w:hAnsi="Times New Roman" w:cs="Times New Roman"/>
          <w:b/>
          <w:i/>
          <w:lang w:val="uk-UA" w:eastAsia="en-US"/>
        </w:rPr>
        <w:t xml:space="preserve">На підтвердження спроможності надання послуг замовнику учасник у складі тендерної пропозиції надає </w:t>
      </w:r>
      <w:r w:rsidRPr="00833C1C">
        <w:rPr>
          <w:b/>
          <w:i/>
          <w:spacing w:val="-3"/>
          <w:lang w:val="uk-UA"/>
        </w:rPr>
        <w:t>к</w:t>
      </w:r>
      <w:r w:rsidR="00DB5526" w:rsidRPr="00833C1C">
        <w:rPr>
          <w:b/>
          <w:i/>
          <w:spacing w:val="-3"/>
          <w:lang w:val="uk-UA"/>
        </w:rPr>
        <w:t>опію сертифікат</w:t>
      </w:r>
      <w:r w:rsidR="006F1019" w:rsidRPr="00833C1C">
        <w:rPr>
          <w:b/>
          <w:i/>
          <w:spacing w:val="-3"/>
          <w:lang w:val="uk-UA"/>
        </w:rPr>
        <w:t>а</w:t>
      </w:r>
      <w:r w:rsidR="00DB5526" w:rsidRPr="00833C1C">
        <w:rPr>
          <w:b/>
          <w:i/>
          <w:spacing w:val="-3"/>
          <w:lang w:val="uk-UA"/>
        </w:rPr>
        <w:t xml:space="preserve"> </w:t>
      </w:r>
      <w:r w:rsidRPr="00833C1C">
        <w:rPr>
          <w:b/>
          <w:i/>
          <w:spacing w:val="-3"/>
          <w:lang w:val="uk-UA"/>
        </w:rPr>
        <w:t>на програмне забезпечення «</w:t>
      </w:r>
      <w:proofErr w:type="spellStart"/>
      <w:r w:rsidRPr="00833C1C">
        <w:rPr>
          <w:b/>
          <w:i/>
          <w:spacing w:val="-3"/>
          <w:lang w:val="uk-UA"/>
        </w:rPr>
        <w:t>Wetoo</w:t>
      </w:r>
      <w:proofErr w:type="spellEnd"/>
      <w:r w:rsidRPr="00833C1C">
        <w:rPr>
          <w:b/>
          <w:i/>
          <w:spacing w:val="-3"/>
          <w:lang w:val="uk-UA"/>
        </w:rPr>
        <w:t>».</w:t>
      </w:r>
      <w:r w:rsidRPr="00833C1C">
        <w:rPr>
          <w:rFonts w:ascii="Times New Roman" w:eastAsia="Calibri" w:hAnsi="Times New Roman" w:cs="Times New Roman"/>
          <w:b/>
          <w:i/>
          <w:lang w:val="uk-UA" w:eastAsia="en-US"/>
        </w:rPr>
        <w:t xml:space="preserve"> </w:t>
      </w:r>
    </w:p>
    <w:p w:rsidR="0065696E" w:rsidRPr="00833C1C" w:rsidRDefault="0065696E" w:rsidP="0065696E">
      <w:pPr>
        <w:widowControl/>
        <w:jc w:val="both"/>
        <w:rPr>
          <w:rFonts w:ascii="Times New Roman" w:hAnsi="Times New Roman" w:cs="Times New Roman"/>
          <w:b/>
          <w:i/>
          <w:lang w:val="uk-UA" w:eastAsia="uk-UA"/>
        </w:rPr>
      </w:pPr>
    </w:p>
    <w:p w:rsidR="00521D82" w:rsidRPr="00833C1C" w:rsidRDefault="00521D82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</w:p>
    <w:p w:rsidR="007915EB" w:rsidRPr="00C24181" w:rsidRDefault="007915EB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  <w:r w:rsidRPr="00833C1C">
        <w:rPr>
          <w:rFonts w:ascii="Times New Roman" w:hAnsi="Times New Roman" w:cs="Times New Roman"/>
          <w:b/>
          <w:i/>
          <w:lang w:val="uk-UA"/>
        </w:rPr>
        <w:t>Якщо пропозиція Учасника не відповідає Технічним вимогам, то вона буде</w:t>
      </w:r>
      <w:r w:rsidRPr="00C24181">
        <w:rPr>
          <w:rFonts w:ascii="Times New Roman" w:hAnsi="Times New Roman" w:cs="Times New Roman"/>
          <w:b/>
          <w:i/>
          <w:lang w:val="uk-UA"/>
        </w:rPr>
        <w:t xml:space="preserve"> відхилена, як така, що не відповідає вимогам тендерної документації.</w:t>
      </w:r>
    </w:p>
    <w:p w:rsidR="003C150F" w:rsidRPr="00C24181" w:rsidRDefault="003C150F">
      <w:pPr>
        <w:rPr>
          <w:lang w:val="uk-UA"/>
        </w:rPr>
      </w:pPr>
    </w:p>
    <w:sectPr w:rsidR="003C150F" w:rsidRPr="00C24181" w:rsidSect="007F7F24">
      <w:pgSz w:w="11906" w:h="16838"/>
      <w:pgMar w:top="568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color w:val="000000"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pacing w:val="3"/>
        <w:lang w:val="uk-UA" w:eastAsia="zh-CN" w:bidi="ar-SA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3"/>
        <w:lang w:val="uk-UA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3"/>
        <w:lang w:val="uk-UA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3"/>
        <w:lang w:val="uk-UA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265320"/>
    <w:multiLevelType w:val="multilevel"/>
    <w:tmpl w:val="7952E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041BF0"/>
    <w:multiLevelType w:val="hybridMultilevel"/>
    <w:tmpl w:val="F914F648"/>
    <w:lvl w:ilvl="0" w:tplc="B84E0886">
      <w:start w:val="1"/>
      <w:numFmt w:val="decimal"/>
      <w:lvlText w:val="%1."/>
      <w:lvlJc w:val="left"/>
      <w:pPr>
        <w:ind w:left="1234" w:hanging="23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C56FB26">
      <w:numFmt w:val="bullet"/>
      <w:lvlText w:val="•"/>
      <w:lvlJc w:val="left"/>
      <w:pPr>
        <w:ind w:left="2134" w:hanging="233"/>
      </w:pPr>
      <w:rPr>
        <w:lang w:val="ru-RU" w:eastAsia="ru-RU" w:bidi="ru-RU"/>
      </w:rPr>
    </w:lvl>
    <w:lvl w:ilvl="2" w:tplc="7EDA08D8">
      <w:numFmt w:val="bullet"/>
      <w:lvlText w:val="•"/>
      <w:lvlJc w:val="left"/>
      <w:pPr>
        <w:ind w:left="3029" w:hanging="233"/>
      </w:pPr>
      <w:rPr>
        <w:lang w:val="ru-RU" w:eastAsia="ru-RU" w:bidi="ru-RU"/>
      </w:rPr>
    </w:lvl>
    <w:lvl w:ilvl="3" w:tplc="C396E68A">
      <w:numFmt w:val="bullet"/>
      <w:lvlText w:val="•"/>
      <w:lvlJc w:val="left"/>
      <w:pPr>
        <w:ind w:left="3923" w:hanging="233"/>
      </w:pPr>
      <w:rPr>
        <w:lang w:val="ru-RU" w:eastAsia="ru-RU" w:bidi="ru-RU"/>
      </w:rPr>
    </w:lvl>
    <w:lvl w:ilvl="4" w:tplc="FCAA9A0A">
      <w:numFmt w:val="bullet"/>
      <w:lvlText w:val="•"/>
      <w:lvlJc w:val="left"/>
      <w:pPr>
        <w:ind w:left="4818" w:hanging="233"/>
      </w:pPr>
      <w:rPr>
        <w:lang w:val="ru-RU" w:eastAsia="ru-RU" w:bidi="ru-RU"/>
      </w:rPr>
    </w:lvl>
    <w:lvl w:ilvl="5" w:tplc="F13C3A94">
      <w:numFmt w:val="bullet"/>
      <w:lvlText w:val="•"/>
      <w:lvlJc w:val="left"/>
      <w:pPr>
        <w:ind w:left="5713" w:hanging="233"/>
      </w:pPr>
      <w:rPr>
        <w:lang w:val="ru-RU" w:eastAsia="ru-RU" w:bidi="ru-RU"/>
      </w:rPr>
    </w:lvl>
    <w:lvl w:ilvl="6" w:tplc="AC74918C">
      <w:numFmt w:val="bullet"/>
      <w:lvlText w:val="•"/>
      <w:lvlJc w:val="left"/>
      <w:pPr>
        <w:ind w:left="6607" w:hanging="233"/>
      </w:pPr>
      <w:rPr>
        <w:lang w:val="ru-RU" w:eastAsia="ru-RU" w:bidi="ru-RU"/>
      </w:rPr>
    </w:lvl>
    <w:lvl w:ilvl="7" w:tplc="18A242B2">
      <w:numFmt w:val="bullet"/>
      <w:lvlText w:val="•"/>
      <w:lvlJc w:val="left"/>
      <w:pPr>
        <w:ind w:left="7502" w:hanging="233"/>
      </w:pPr>
      <w:rPr>
        <w:lang w:val="ru-RU" w:eastAsia="ru-RU" w:bidi="ru-RU"/>
      </w:rPr>
    </w:lvl>
    <w:lvl w:ilvl="8" w:tplc="F5FC8C00">
      <w:numFmt w:val="bullet"/>
      <w:lvlText w:val="•"/>
      <w:lvlJc w:val="left"/>
      <w:pPr>
        <w:ind w:left="8397" w:hanging="233"/>
      </w:pPr>
      <w:rPr>
        <w:lang w:val="ru-RU" w:eastAsia="ru-RU" w:bidi="ru-RU"/>
      </w:rPr>
    </w:lvl>
  </w:abstractNum>
  <w:abstractNum w:abstractNumId="9" w15:restartNumberingAfterBreak="0">
    <w:nsid w:val="558805C0"/>
    <w:multiLevelType w:val="hybridMultilevel"/>
    <w:tmpl w:val="51F6B924"/>
    <w:lvl w:ilvl="0" w:tplc="5552AF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27CDF"/>
    <w:multiLevelType w:val="multilevel"/>
    <w:tmpl w:val="811ECECC"/>
    <w:lvl w:ilvl="0">
      <w:start w:val="15"/>
      <w:numFmt w:val="bullet"/>
      <w:lvlText w:val="-"/>
      <w:lvlJc w:val="left"/>
      <w:pPr>
        <w:ind w:left="1080" w:hanging="360"/>
      </w:pPr>
      <w:rPr>
        <w:rFonts w:ascii="Arial Narrow" w:hAnsi="Arial Narrow" w:cs="Arial Narrow" w:hint="default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2A34F23"/>
    <w:multiLevelType w:val="hybridMultilevel"/>
    <w:tmpl w:val="7882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B4493"/>
    <w:multiLevelType w:val="hybridMultilevel"/>
    <w:tmpl w:val="0F800AD2"/>
    <w:lvl w:ilvl="0" w:tplc="A552B756">
      <w:start w:val="1"/>
      <w:numFmt w:val="bullet"/>
      <w:lvlText w:val="-"/>
      <w:lvlJc w:val="left"/>
      <w:pPr>
        <w:ind w:left="536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5D66898"/>
    <w:multiLevelType w:val="multilevel"/>
    <w:tmpl w:val="DE90E198"/>
    <w:lvl w:ilvl="0">
      <w:start w:val="11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F"/>
    <w:rsid w:val="000169ED"/>
    <w:rsid w:val="00042D7B"/>
    <w:rsid w:val="00062378"/>
    <w:rsid w:val="000A58B8"/>
    <w:rsid w:val="000B61CA"/>
    <w:rsid w:val="000B67BE"/>
    <w:rsid w:val="000B7D4B"/>
    <w:rsid w:val="0012206F"/>
    <w:rsid w:val="001620EC"/>
    <w:rsid w:val="001714E2"/>
    <w:rsid w:val="001E1679"/>
    <w:rsid w:val="00225F05"/>
    <w:rsid w:val="00236874"/>
    <w:rsid w:val="00242B4D"/>
    <w:rsid w:val="00286CE0"/>
    <w:rsid w:val="002F77F2"/>
    <w:rsid w:val="00336666"/>
    <w:rsid w:val="00352C5D"/>
    <w:rsid w:val="003A72DB"/>
    <w:rsid w:val="003C150F"/>
    <w:rsid w:val="003D078C"/>
    <w:rsid w:val="00460CB3"/>
    <w:rsid w:val="004F4DB8"/>
    <w:rsid w:val="005009C9"/>
    <w:rsid w:val="00512746"/>
    <w:rsid w:val="00521D82"/>
    <w:rsid w:val="005434DF"/>
    <w:rsid w:val="005654F0"/>
    <w:rsid w:val="005D30BD"/>
    <w:rsid w:val="006156DC"/>
    <w:rsid w:val="00633F5F"/>
    <w:rsid w:val="0065696E"/>
    <w:rsid w:val="00657762"/>
    <w:rsid w:val="0069281D"/>
    <w:rsid w:val="006F1019"/>
    <w:rsid w:val="00705653"/>
    <w:rsid w:val="007419FC"/>
    <w:rsid w:val="00775476"/>
    <w:rsid w:val="0079119F"/>
    <w:rsid w:val="007915EB"/>
    <w:rsid w:val="007D16B6"/>
    <w:rsid w:val="007F7F24"/>
    <w:rsid w:val="00833C1C"/>
    <w:rsid w:val="008E1056"/>
    <w:rsid w:val="008F0240"/>
    <w:rsid w:val="00911F74"/>
    <w:rsid w:val="00995BDB"/>
    <w:rsid w:val="009F6A8C"/>
    <w:rsid w:val="00AA1610"/>
    <w:rsid w:val="00B174F9"/>
    <w:rsid w:val="00C219FA"/>
    <w:rsid w:val="00C24181"/>
    <w:rsid w:val="00C815B2"/>
    <w:rsid w:val="00C839F7"/>
    <w:rsid w:val="00CC6BA1"/>
    <w:rsid w:val="00D00471"/>
    <w:rsid w:val="00D16444"/>
    <w:rsid w:val="00D53328"/>
    <w:rsid w:val="00D74200"/>
    <w:rsid w:val="00DB5526"/>
    <w:rsid w:val="00DB7BD2"/>
    <w:rsid w:val="00DC6885"/>
    <w:rsid w:val="00E3473E"/>
    <w:rsid w:val="00E61B46"/>
    <w:rsid w:val="00E936D3"/>
    <w:rsid w:val="00EB419E"/>
    <w:rsid w:val="00F4023D"/>
    <w:rsid w:val="00F518D6"/>
    <w:rsid w:val="00F54131"/>
    <w:rsid w:val="00F67F40"/>
    <w:rsid w:val="00F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187"/>
  <w15:docId w15:val="{3D13CBE3-F38C-45CD-8610-2C0EF91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8C6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42661"/>
    <w:rPr>
      <w:color w:val="808080"/>
    </w:rPr>
  </w:style>
  <w:style w:type="character" w:customStyle="1" w:styleId="ListLabel1">
    <w:name w:val="ListLabel 1"/>
    <w:qFormat/>
    <w:rPr>
      <w:rFonts w:eastAsia="Times New Roman" w:cs="Times New Roman CYR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 CYR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 CYR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 CYR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aliases w:val="Chapter10,List Paragraph,Список уровня 2,название табл/рис,Bullet Number,Bullet 1,Use Case List Paragraph,lp1,List Paragraph1,lp11,List Paragraph11,AC List 01,заголовок 1.1,EBRD List,CA bullets,Elenco Normale,Литература,Number Bullets"/>
    <w:basedOn w:val="a"/>
    <w:link w:val="aa"/>
    <w:uiPriority w:val="34"/>
    <w:qFormat/>
    <w:rsid w:val="003C532A"/>
    <w:pPr>
      <w:ind w:left="720"/>
      <w:contextualSpacing/>
    </w:pPr>
  </w:style>
  <w:style w:type="table" w:styleId="ab">
    <w:name w:val="Table Grid"/>
    <w:basedOn w:val="a1"/>
    <w:uiPriority w:val="39"/>
    <w:rsid w:val="00D5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14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14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654F0"/>
    <w:pPr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val="uk-UA" w:eastAsia="zh-CN"/>
    </w:rPr>
  </w:style>
  <w:style w:type="character" w:customStyle="1" w:styleId="aa">
    <w:name w:val="Абзац списка Знак"/>
    <w:aliases w:val="Chapter10 Знак,List Paragraph Знак,Список уровня 2 Знак,название табл/рис Знак,Bullet Number Знак,Bullet 1 Знак,Use Case List Paragraph Знак,lp1 Знак,List Paragraph1 Знак,lp11 Знак,List Paragraph11 Знак,AC List 01 Знак,EBRD List Знак"/>
    <w:link w:val="a9"/>
    <w:uiPriority w:val="34"/>
    <w:qFormat/>
    <w:locked/>
    <w:rsid w:val="00AA1610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dc:description/>
  <cp:lastModifiedBy>Пользователь</cp:lastModifiedBy>
  <cp:revision>7</cp:revision>
  <cp:lastPrinted>2021-06-09T10:32:00Z</cp:lastPrinted>
  <dcterms:created xsi:type="dcterms:W3CDTF">2024-02-05T14:13:00Z</dcterms:created>
  <dcterms:modified xsi:type="dcterms:W3CDTF">2024-02-08T13:15:00Z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