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E8" w:rsidRDefault="00B200E9" w:rsidP="009760E8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Додаток 2</w:t>
      </w:r>
    </w:p>
    <w:p w:rsidR="008B36F8" w:rsidRPr="00D418FA" w:rsidRDefault="008B36F8" w:rsidP="009760E8">
      <w:pPr>
        <w:tabs>
          <w:tab w:val="left" w:pos="993"/>
        </w:tabs>
        <w:rPr>
          <w:b/>
          <w:sz w:val="28"/>
          <w:szCs w:val="28"/>
        </w:rPr>
      </w:pPr>
    </w:p>
    <w:p w:rsidR="008B36F8" w:rsidRDefault="008B36F8" w:rsidP="008B36F8">
      <w:pPr>
        <w:suppressAutoHyphens/>
        <w:spacing w:line="276" w:lineRule="auto"/>
        <w:jc w:val="center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>ТЕХНІЧНІ ТА ІНШІ ВИМОГИ ДО НАДАННЯ ПОСЛУГ</w:t>
      </w:r>
    </w:p>
    <w:p w:rsidR="008B36F8" w:rsidRPr="008B36F8" w:rsidRDefault="008B36F8" w:rsidP="008B36F8">
      <w:pPr>
        <w:suppressAutoHyphens/>
        <w:spacing w:line="276" w:lineRule="auto"/>
        <w:jc w:val="center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center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>50110000-9 – послуги з ремонту і технічного обслуговування мототранспортних засобів і супутнього обладнання (послуги з поточного ремонту автомобілів)</w:t>
      </w:r>
    </w:p>
    <w:p w:rsidR="008B36F8" w:rsidRPr="008B36F8" w:rsidRDefault="008B36F8" w:rsidP="008B36F8">
      <w:pPr>
        <w:suppressAutoHyphens/>
        <w:spacing w:line="276" w:lineRule="auto"/>
        <w:jc w:val="center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</w:p>
    <w:p w:rsidR="008B36F8" w:rsidRPr="00A11084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val="en-US" w:eastAsia="zh-CN" w:bidi="hi-IN"/>
        </w:rPr>
        <w:t>Toyota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r w:rsidRPr="008B36F8">
        <w:rPr>
          <w:rFonts w:ascii="Liberation Serif" w:eastAsia="Tahoma" w:hAnsi="Liberation Serif" w:cs="Lohit Devanagari"/>
          <w:color w:val="00000A"/>
          <w:lang w:val="en-US" w:eastAsia="zh-CN" w:bidi="hi-IN"/>
        </w:rPr>
        <w:t>CAMRY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державний реєстраційний номер АА </w:t>
      </w:r>
      <w:r>
        <w:rPr>
          <w:rFonts w:ascii="Liberation Serif" w:eastAsia="Tahoma" w:hAnsi="Liberation Serif" w:cs="Lohit Devanagari"/>
          <w:color w:val="00000A"/>
          <w:lang w:eastAsia="zh-CN" w:bidi="hi-IN"/>
        </w:rPr>
        <w:t xml:space="preserve">0060 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r w:rsidR="00A11084" w:rsidRPr="00A11084">
        <w:rPr>
          <w:rFonts w:ascii="Liberation Serif" w:eastAsia="Tahoma" w:hAnsi="Liberation Serif" w:cs="Lohit Devanagari"/>
          <w:color w:val="000000" w:themeColor="text1"/>
          <w:lang w:eastAsia="zh-CN" w:bidi="hi-IN"/>
        </w:rPr>
        <w:t>КМ</w:t>
      </w:r>
      <w:r w:rsidRPr="00A11084">
        <w:rPr>
          <w:rFonts w:ascii="Liberation Serif" w:eastAsia="Tahoma" w:hAnsi="Liberation Serif" w:cs="Lohit Devanagari"/>
          <w:color w:val="000000" w:themeColor="text1"/>
          <w:lang w:eastAsia="zh-CN" w:bidi="hi-IN"/>
        </w:rPr>
        <w:t xml:space="preserve"> 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2018 </w:t>
      </w:r>
      <w:r w:rsidR="00A11084">
        <w:rPr>
          <w:rFonts w:ascii="Liberation Serif" w:eastAsia="Tahoma" w:hAnsi="Liberation Serif" w:cs="Lohit Devanagari"/>
          <w:color w:val="00000A"/>
          <w:lang w:eastAsia="zh-CN" w:bidi="hi-IN"/>
        </w:rPr>
        <w:t>року випуску.</w:t>
      </w:r>
    </w:p>
    <w:p w:rsid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D01D2E" w:rsidRDefault="00D01D2E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5"/>
        <w:gridCol w:w="7473"/>
        <w:gridCol w:w="1177"/>
      </w:tblGrid>
      <w:tr w:rsidR="00D01D2E" w:rsidTr="00D01D2E">
        <w:tc>
          <w:tcPr>
            <w:tcW w:w="695" w:type="dxa"/>
          </w:tcPr>
          <w:p w:rsidR="00D01D2E" w:rsidRDefault="00D01D2E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№ п/п</w:t>
            </w:r>
          </w:p>
        </w:tc>
        <w:tc>
          <w:tcPr>
            <w:tcW w:w="7473" w:type="dxa"/>
          </w:tcPr>
          <w:p w:rsidR="00D01D2E" w:rsidRDefault="00D01D2E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Найменування</w:t>
            </w:r>
          </w:p>
        </w:tc>
        <w:tc>
          <w:tcPr>
            <w:tcW w:w="1177" w:type="dxa"/>
          </w:tcPr>
          <w:p w:rsidR="00D01D2E" w:rsidRPr="008B36F8" w:rsidRDefault="00D01D2E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Кількість</w:t>
            </w:r>
          </w:p>
        </w:tc>
      </w:tr>
      <w:tr w:rsidR="00D01D2E" w:rsidTr="00D01D2E">
        <w:tc>
          <w:tcPr>
            <w:tcW w:w="695" w:type="dxa"/>
          </w:tcPr>
          <w:p w:rsidR="00D01D2E" w:rsidRDefault="00D01D2E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</w:p>
        </w:tc>
        <w:tc>
          <w:tcPr>
            <w:tcW w:w="7473" w:type="dxa"/>
            <w:vAlign w:val="bottom"/>
          </w:tcPr>
          <w:p w:rsidR="00D01D2E" w:rsidRPr="008B36F8" w:rsidRDefault="00D01D2E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Послуги з технічного обслуговування автомобіля</w:t>
            </w:r>
          </w:p>
        </w:tc>
        <w:tc>
          <w:tcPr>
            <w:tcW w:w="1177" w:type="dxa"/>
          </w:tcPr>
          <w:p w:rsidR="00D01D2E" w:rsidRDefault="00D01D2E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</w:p>
        </w:tc>
      </w:tr>
      <w:tr w:rsidR="00D01D2E" w:rsidTr="002C72E9">
        <w:tc>
          <w:tcPr>
            <w:tcW w:w="695" w:type="dxa"/>
          </w:tcPr>
          <w:p w:rsidR="00D01D2E" w:rsidRDefault="00D01D2E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  <w:tc>
          <w:tcPr>
            <w:tcW w:w="7473" w:type="dxa"/>
            <w:vAlign w:val="bottom"/>
          </w:tcPr>
          <w:p w:rsidR="00D01D2E" w:rsidRPr="00D01D2E" w:rsidRDefault="00D01D2E" w:rsidP="00D01D2E">
            <w:pPr>
              <w:jc w:val="both"/>
              <w:rPr>
                <w:sz w:val="22"/>
                <w:szCs w:val="22"/>
                <w:lang w:eastAsia="uk-UA"/>
              </w:rPr>
            </w:pPr>
            <w:r w:rsidRPr="00D01D2E">
              <w:rPr>
                <w:sz w:val="22"/>
                <w:szCs w:val="22"/>
              </w:rPr>
              <w:t>МАСЛО ДВИГУНА З ФІЛЬТРОМ - ЗАМІНА</w:t>
            </w:r>
          </w:p>
        </w:tc>
        <w:tc>
          <w:tcPr>
            <w:tcW w:w="1177" w:type="dxa"/>
          </w:tcPr>
          <w:p w:rsidR="00D01D2E" w:rsidRDefault="00707AE9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D01D2E" w:rsidTr="00D01D2E">
        <w:tc>
          <w:tcPr>
            <w:tcW w:w="695" w:type="dxa"/>
          </w:tcPr>
          <w:p w:rsidR="00D01D2E" w:rsidRDefault="00D01D2E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2</w:t>
            </w:r>
          </w:p>
        </w:tc>
        <w:tc>
          <w:tcPr>
            <w:tcW w:w="7473" w:type="dxa"/>
          </w:tcPr>
          <w:p w:rsidR="00D01D2E" w:rsidRPr="00D01D2E" w:rsidRDefault="00323645" w:rsidP="00D01D2E">
            <w:pPr>
              <w:suppressAutoHyphens/>
              <w:spacing w:line="276" w:lineRule="auto"/>
              <w:jc w:val="both"/>
              <w:rPr>
                <w:rFonts w:eastAsia="Tahoma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</w:rPr>
              <w:t>ПОВІТРЯНИЙ ФІЛЬТР - ЗАМІНА</w:t>
            </w:r>
          </w:p>
        </w:tc>
        <w:tc>
          <w:tcPr>
            <w:tcW w:w="1177" w:type="dxa"/>
          </w:tcPr>
          <w:p w:rsidR="00D01D2E" w:rsidRDefault="00707AE9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D01D2E" w:rsidTr="00D01D2E">
        <w:tc>
          <w:tcPr>
            <w:tcW w:w="695" w:type="dxa"/>
          </w:tcPr>
          <w:p w:rsidR="00D01D2E" w:rsidRDefault="00D01D2E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3</w:t>
            </w:r>
          </w:p>
        </w:tc>
        <w:tc>
          <w:tcPr>
            <w:tcW w:w="7473" w:type="dxa"/>
          </w:tcPr>
          <w:p w:rsidR="00D01D2E" w:rsidRPr="00D01D2E" w:rsidRDefault="00323645" w:rsidP="00D01D2E">
            <w:pPr>
              <w:suppressAutoHyphens/>
              <w:spacing w:line="276" w:lineRule="auto"/>
              <w:jc w:val="both"/>
              <w:rPr>
                <w:rFonts w:eastAsia="Tahoma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</w:rPr>
              <w:t>ФІЛЬТР САЛОНУ - ЗАМІНА</w:t>
            </w:r>
          </w:p>
        </w:tc>
        <w:tc>
          <w:tcPr>
            <w:tcW w:w="1177" w:type="dxa"/>
          </w:tcPr>
          <w:p w:rsidR="00D01D2E" w:rsidRDefault="00707AE9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323645" w:rsidTr="00D01D2E">
        <w:tc>
          <w:tcPr>
            <w:tcW w:w="695" w:type="dxa"/>
          </w:tcPr>
          <w:p w:rsidR="00323645" w:rsidRDefault="00323645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4</w:t>
            </w:r>
          </w:p>
        </w:tc>
        <w:tc>
          <w:tcPr>
            <w:tcW w:w="7473" w:type="dxa"/>
          </w:tcPr>
          <w:p w:rsidR="00323645" w:rsidRDefault="00323645" w:rsidP="00D01D2E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ГАЛЬМІВНА РІДИНА - ЗАМІНА</w:t>
            </w:r>
          </w:p>
        </w:tc>
        <w:tc>
          <w:tcPr>
            <w:tcW w:w="1177" w:type="dxa"/>
          </w:tcPr>
          <w:p w:rsidR="00323645" w:rsidRDefault="00323645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D01D2E" w:rsidTr="00D01D2E">
        <w:tc>
          <w:tcPr>
            <w:tcW w:w="695" w:type="dxa"/>
          </w:tcPr>
          <w:p w:rsidR="00D01D2E" w:rsidRDefault="00323645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5</w:t>
            </w:r>
          </w:p>
        </w:tc>
        <w:tc>
          <w:tcPr>
            <w:tcW w:w="7473" w:type="dxa"/>
          </w:tcPr>
          <w:p w:rsidR="00D01D2E" w:rsidRPr="00D01D2E" w:rsidRDefault="00D01D2E" w:rsidP="00D01D2E">
            <w:pPr>
              <w:jc w:val="both"/>
              <w:rPr>
                <w:sz w:val="22"/>
                <w:szCs w:val="22"/>
                <w:lang w:eastAsia="uk-UA"/>
              </w:rPr>
            </w:pPr>
            <w:r w:rsidRPr="00D01D2E">
              <w:rPr>
                <w:sz w:val="22"/>
                <w:szCs w:val="22"/>
              </w:rPr>
              <w:t>ДІАГНОСТИЧНІ ДАНІ - ПЕРЕВІРКА</w:t>
            </w:r>
          </w:p>
        </w:tc>
        <w:tc>
          <w:tcPr>
            <w:tcW w:w="1177" w:type="dxa"/>
          </w:tcPr>
          <w:p w:rsidR="00D01D2E" w:rsidRDefault="00707AE9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D01D2E" w:rsidTr="00D01D2E">
        <w:tc>
          <w:tcPr>
            <w:tcW w:w="695" w:type="dxa"/>
          </w:tcPr>
          <w:p w:rsidR="00D01D2E" w:rsidRDefault="00323645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6</w:t>
            </w:r>
          </w:p>
        </w:tc>
        <w:tc>
          <w:tcPr>
            <w:tcW w:w="7473" w:type="dxa"/>
          </w:tcPr>
          <w:p w:rsidR="00D01D2E" w:rsidRPr="00D01D2E" w:rsidRDefault="00D01D2E" w:rsidP="00D01D2E">
            <w:pPr>
              <w:jc w:val="both"/>
              <w:rPr>
                <w:sz w:val="22"/>
                <w:szCs w:val="22"/>
                <w:lang w:eastAsia="uk-UA"/>
              </w:rPr>
            </w:pPr>
            <w:r w:rsidRPr="00D01D2E">
              <w:rPr>
                <w:sz w:val="22"/>
                <w:szCs w:val="22"/>
              </w:rPr>
              <w:t>АКУМУЛЯТОРНА БАТАРЕЯ - ПЕРЕВІРКА</w:t>
            </w:r>
          </w:p>
        </w:tc>
        <w:tc>
          <w:tcPr>
            <w:tcW w:w="1177" w:type="dxa"/>
          </w:tcPr>
          <w:p w:rsidR="00D01D2E" w:rsidRDefault="00707AE9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D01D2E" w:rsidTr="00D01D2E">
        <w:tc>
          <w:tcPr>
            <w:tcW w:w="695" w:type="dxa"/>
          </w:tcPr>
          <w:p w:rsidR="00D01D2E" w:rsidRDefault="00323645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7</w:t>
            </w:r>
          </w:p>
        </w:tc>
        <w:tc>
          <w:tcPr>
            <w:tcW w:w="7473" w:type="dxa"/>
          </w:tcPr>
          <w:p w:rsidR="00D01D2E" w:rsidRPr="00D01D2E" w:rsidRDefault="00D01D2E" w:rsidP="00D01D2E">
            <w:pPr>
              <w:jc w:val="both"/>
              <w:rPr>
                <w:sz w:val="22"/>
                <w:szCs w:val="22"/>
                <w:lang w:eastAsia="uk-UA"/>
              </w:rPr>
            </w:pPr>
            <w:r w:rsidRPr="00D01D2E">
              <w:rPr>
                <w:sz w:val="22"/>
                <w:szCs w:val="22"/>
              </w:rPr>
              <w:t>ПЕРЕВІРКА АВТОМОБІЛЯ ПРИ ВИКОНАННІ ТО</w:t>
            </w:r>
          </w:p>
        </w:tc>
        <w:tc>
          <w:tcPr>
            <w:tcW w:w="1177" w:type="dxa"/>
          </w:tcPr>
          <w:p w:rsidR="00D01D2E" w:rsidRDefault="00707AE9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D01D2E" w:rsidTr="00D01D2E">
        <w:tc>
          <w:tcPr>
            <w:tcW w:w="695" w:type="dxa"/>
          </w:tcPr>
          <w:p w:rsidR="00D01D2E" w:rsidRDefault="00323645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8</w:t>
            </w:r>
          </w:p>
        </w:tc>
        <w:tc>
          <w:tcPr>
            <w:tcW w:w="7473" w:type="dxa"/>
          </w:tcPr>
          <w:p w:rsidR="00D01D2E" w:rsidRPr="00D01D2E" w:rsidRDefault="00323645" w:rsidP="00D01D2E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З/В  ЗАХИСТ</w:t>
            </w:r>
            <w:r w:rsidR="00D01D2E" w:rsidRPr="00D01D2E">
              <w:rPr>
                <w:sz w:val="22"/>
                <w:szCs w:val="22"/>
              </w:rPr>
              <w:t xml:space="preserve"> ДВИГУНА</w:t>
            </w:r>
          </w:p>
        </w:tc>
        <w:tc>
          <w:tcPr>
            <w:tcW w:w="1177" w:type="dxa"/>
          </w:tcPr>
          <w:p w:rsidR="00D01D2E" w:rsidRDefault="00707AE9" w:rsidP="00D01D2E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</w:tbl>
    <w:p w:rsidR="00D01D2E" w:rsidRDefault="00D01D2E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Ремонт авто – </w:t>
      </w:r>
      <w:r w:rsidRPr="008B36F8">
        <w:rPr>
          <w:rFonts w:ascii="Liberation Serif" w:eastAsia="Tahoma" w:hAnsi="Liberation Serif" w:cs="Lohit Devanagari"/>
          <w:color w:val="00000A"/>
          <w:lang w:val="en-US" w:eastAsia="zh-CN" w:bidi="hi-IN"/>
        </w:rPr>
        <w:t>Toyota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r w:rsidRPr="008B36F8">
        <w:rPr>
          <w:rFonts w:ascii="Liberation Serif" w:eastAsia="Tahoma" w:hAnsi="Liberation Serif" w:cs="Lohit Devanagari"/>
          <w:color w:val="00000A"/>
          <w:lang w:val="en-US" w:eastAsia="zh-CN" w:bidi="hi-IN"/>
        </w:rPr>
        <w:t>CAMRY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державний реєстраційний номер АА </w:t>
      </w:r>
      <w:r w:rsidR="00A11084">
        <w:rPr>
          <w:rFonts w:ascii="Liberation Serif" w:eastAsia="Tahoma" w:hAnsi="Liberation Serif" w:cs="Lohit Devanagari"/>
          <w:color w:val="00000A"/>
          <w:lang w:eastAsia="zh-CN" w:bidi="hi-IN"/>
        </w:rPr>
        <w:t>0060 КМ</w:t>
      </w:r>
      <w:r w:rsidRPr="00A11084">
        <w:rPr>
          <w:rFonts w:ascii="Liberation Serif" w:eastAsia="Tahoma" w:hAnsi="Liberation Serif" w:cs="Lohit Devanagari"/>
          <w:color w:val="000000" w:themeColor="text1"/>
          <w:lang w:eastAsia="zh-CN" w:bidi="hi-IN"/>
        </w:rPr>
        <w:t xml:space="preserve"> 2018 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року  випуску. Запасні частини виконавця використані у ремонті авто повинні бути високої якості та мати гарантію. Замовник розглядає еквівалент вищезазначених товарів, але вони повинні відповідати якісним показникам вказаних виробів. У разі невідповідності співпраця буде неможливою, а переможець торгів з товаром невідповідної якості дискваліфікований.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b/>
          <w:bCs/>
          <w:i/>
          <w:iCs/>
          <w:color w:val="00000A"/>
          <w:sz w:val="36"/>
          <w:szCs w:val="36"/>
          <w:u w:val="single"/>
          <w:lang w:eastAsia="zh-CN" w:bidi="hi-IN"/>
        </w:rPr>
        <w:t>Роботи проводяться  на  офіційній  станції  технічного обслуговування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.</w:t>
      </w:r>
    </w:p>
    <w:p w:rsidR="008B36F8" w:rsidRPr="008B36F8" w:rsidRDefault="00323645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>
        <w:rPr>
          <w:color w:val="000000"/>
          <w:sz w:val="27"/>
          <w:szCs w:val="27"/>
        </w:rPr>
        <w:t>Для надання Послуг СТО в обов’язковому порядку повинен бути сертифікат офіційного дилера «</w:t>
      </w:r>
      <w:proofErr w:type="spellStart"/>
      <w:r>
        <w:rPr>
          <w:color w:val="000000"/>
          <w:sz w:val="27"/>
          <w:szCs w:val="27"/>
        </w:rPr>
        <w:t>Toyota</w:t>
      </w:r>
      <w:proofErr w:type="spellEnd"/>
      <w:r>
        <w:rPr>
          <w:color w:val="000000"/>
          <w:sz w:val="27"/>
          <w:szCs w:val="27"/>
        </w:rPr>
        <w:t xml:space="preserve">» на гарантійне та післягарантійне обслуговування автомобілів </w:t>
      </w:r>
      <w:proofErr w:type="spellStart"/>
      <w:r>
        <w:rPr>
          <w:color w:val="000000"/>
          <w:sz w:val="27"/>
          <w:szCs w:val="27"/>
        </w:rPr>
        <w:t>Toyota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Camry</w:t>
      </w:r>
      <w:proofErr w:type="spellEnd"/>
      <w:r>
        <w:rPr>
          <w:color w:val="000000"/>
          <w:sz w:val="27"/>
          <w:szCs w:val="27"/>
        </w:rPr>
        <w:t>.</w:t>
      </w:r>
      <w:bookmarkStart w:id="0" w:name="_GoBack"/>
      <w:bookmarkEnd w:id="0"/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24749F" w:rsidRDefault="0024749F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24749F" w:rsidRDefault="0024749F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24749F" w:rsidRDefault="0024749F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24749F" w:rsidRDefault="0024749F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24749F" w:rsidRDefault="0024749F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24749F" w:rsidRDefault="0024749F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24749F" w:rsidRDefault="0024749F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24749F" w:rsidRDefault="0024749F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24749F" w:rsidRDefault="0024749F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24749F" w:rsidRDefault="0024749F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24749F" w:rsidRDefault="0024749F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                                                                                                           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Додаток 2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до оголошення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Вимоги до кваліфікації учасників та спосіб їх підтвердження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u w:val="single"/>
          <w:lang w:eastAsia="zh-CN" w:bidi="hi-IN"/>
        </w:rPr>
        <w:t>Предмет закупівлі: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50110000-9 – послуги з ремонту і технічного обслуговування мототранспортних засобів і супутнього обладнання (послуги з поточного ремонту автомобілів)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Інформація щодо кваліфікації  учасника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Для підтвердження кваліфікації учасник повинен надати в електронному (сканованому) вигляді в складі своєї пропозиції наступні документи : 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- документ, що підтверджує повноваження щодо підпису договору та документів пропозиції учасника (виписка з протоколу засновників, наказ про призначення, довіреністю, дорученням або іншим документом тощо) (ця вимога встановлюється до учасників торгів – юридичних осіб);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- довідка, яка повинна містити контактні дані учасника (із зазначенням реквізитів учасника: найменування, коду ЄДРПОУ,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телефон));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- ремонт проводиться кваліфікаційними робітниками в м. Києві на СТО переможця;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 - довідка, яка повинна містити інформацію про наявність спеціалізованих працівників (із зазначенням стажу роботи за даним напрямком роботи);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- пропозиція.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 </w:t>
      </w:r>
      <w:r w:rsidRPr="008B36F8">
        <w:rPr>
          <w:rFonts w:ascii="Liberation Serif" w:eastAsia="Tahoma" w:hAnsi="Liberation Serif" w:cs="Lohit Devanagari"/>
          <w:i/>
          <w:color w:val="00000A"/>
          <w:lang w:eastAsia="zh-CN" w:bidi="hi-IN"/>
        </w:rPr>
        <w:t xml:space="preserve">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тендерна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закупівлі, повноваження якої щодо підпису документів тендерної пропозиції підтверджуються відповідно до поданих документів. Замовник перевіряє дійсність КЕП/ЕЦП учасника на сайті центрального </w:t>
      </w:r>
      <w:proofErr w:type="spellStart"/>
      <w:r w:rsidRPr="008B36F8">
        <w:rPr>
          <w:rFonts w:ascii="Liberation Serif" w:eastAsia="Tahoma" w:hAnsi="Liberation Serif" w:cs="Lohit Devanagari"/>
          <w:i/>
          <w:color w:val="00000A"/>
          <w:lang w:eastAsia="zh-CN" w:bidi="hi-IN"/>
        </w:rPr>
        <w:t>засвідчувального</w:t>
      </w:r>
      <w:proofErr w:type="spellEnd"/>
      <w:r w:rsidRPr="008B36F8">
        <w:rPr>
          <w:rFonts w:ascii="Liberation Serif" w:eastAsia="Tahoma" w:hAnsi="Liberation Serif" w:cs="Lohit Devanagari"/>
          <w:i/>
          <w:color w:val="00000A"/>
          <w:lang w:eastAsia="zh-CN" w:bidi="hi-IN"/>
        </w:rPr>
        <w:t xml:space="preserve"> органу за посиланням https://czo.gov.ua/verify. Якщо під час перевірки КЕП/ЕЦП не відображаються прізвище та ініціали особи, уповноваженої на підписання пропозиції (власника ключа), учасник вважається таким, що не відповідає встановленим вимогам до предмету закупівлі та його пропозицію буде </w:t>
      </w:r>
      <w:proofErr w:type="spellStart"/>
      <w:r w:rsidRPr="008B36F8">
        <w:rPr>
          <w:rFonts w:ascii="Liberation Serif" w:eastAsia="Tahoma" w:hAnsi="Liberation Serif" w:cs="Lohit Devanagari"/>
          <w:i/>
          <w:color w:val="00000A"/>
          <w:lang w:eastAsia="zh-CN" w:bidi="hi-IN"/>
        </w:rPr>
        <w:t>відхилено</w:t>
      </w:r>
      <w:proofErr w:type="spellEnd"/>
      <w:r w:rsidRPr="008B36F8">
        <w:rPr>
          <w:rFonts w:ascii="Liberation Serif" w:eastAsia="Tahoma" w:hAnsi="Liberation Serif" w:cs="Lohit Devanagari"/>
          <w:i/>
          <w:color w:val="00000A"/>
          <w:lang w:eastAsia="zh-CN" w:bidi="hi-IN"/>
        </w:rPr>
        <w:t xml:space="preserve"> на підставі пункту 1 частини 13 статті 14 Закону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. 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7332B5" w:rsidRPr="008B36F8" w:rsidRDefault="007332B5" w:rsidP="008B36F8">
      <w:pPr>
        <w:suppressAutoHyphens/>
        <w:spacing w:line="276" w:lineRule="auto"/>
        <w:jc w:val="both"/>
      </w:pPr>
    </w:p>
    <w:sectPr w:rsidR="007332B5" w:rsidRPr="008B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E0B4002"/>
    <w:multiLevelType w:val="hybridMultilevel"/>
    <w:tmpl w:val="306630A4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32B7"/>
    <w:multiLevelType w:val="hybridMultilevel"/>
    <w:tmpl w:val="849CBD54"/>
    <w:lvl w:ilvl="0" w:tplc="9FAC0D9C">
      <w:start w:val="1"/>
      <w:numFmt w:val="bullet"/>
      <w:lvlText w:val="-"/>
      <w:lvlJc w:val="left"/>
      <w:pPr>
        <w:ind w:left="150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52542699"/>
    <w:multiLevelType w:val="hybridMultilevel"/>
    <w:tmpl w:val="693EFAB6"/>
    <w:lvl w:ilvl="0" w:tplc="CBA4C9FE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EastAsia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C2686"/>
    <w:multiLevelType w:val="hybridMultilevel"/>
    <w:tmpl w:val="02A4ABB6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4"/>
    <w:rsid w:val="00011F41"/>
    <w:rsid w:val="00074AF1"/>
    <w:rsid w:val="00107AA1"/>
    <w:rsid w:val="00182451"/>
    <w:rsid w:val="00227619"/>
    <w:rsid w:val="0024749F"/>
    <w:rsid w:val="00250FE9"/>
    <w:rsid w:val="002856F8"/>
    <w:rsid w:val="002D1442"/>
    <w:rsid w:val="002E2B09"/>
    <w:rsid w:val="00323645"/>
    <w:rsid w:val="003E7959"/>
    <w:rsid w:val="00435AB5"/>
    <w:rsid w:val="004A090A"/>
    <w:rsid w:val="004A78CA"/>
    <w:rsid w:val="00516969"/>
    <w:rsid w:val="00533D6E"/>
    <w:rsid w:val="00571223"/>
    <w:rsid w:val="005D5D5C"/>
    <w:rsid w:val="00611D9E"/>
    <w:rsid w:val="00707AE9"/>
    <w:rsid w:val="007332B5"/>
    <w:rsid w:val="00780725"/>
    <w:rsid w:val="007820F5"/>
    <w:rsid w:val="00834AD9"/>
    <w:rsid w:val="008671FF"/>
    <w:rsid w:val="008B36F8"/>
    <w:rsid w:val="008D4B8C"/>
    <w:rsid w:val="008F6B5D"/>
    <w:rsid w:val="009760E8"/>
    <w:rsid w:val="00990873"/>
    <w:rsid w:val="009D36B1"/>
    <w:rsid w:val="00A11084"/>
    <w:rsid w:val="00A21F6B"/>
    <w:rsid w:val="00A32AD2"/>
    <w:rsid w:val="00A45EF8"/>
    <w:rsid w:val="00AE6623"/>
    <w:rsid w:val="00B200E9"/>
    <w:rsid w:val="00BF56B8"/>
    <w:rsid w:val="00CA6AD3"/>
    <w:rsid w:val="00D01D2E"/>
    <w:rsid w:val="00D418FA"/>
    <w:rsid w:val="00D623B8"/>
    <w:rsid w:val="00DA21BE"/>
    <w:rsid w:val="00DE1370"/>
    <w:rsid w:val="00E10AEB"/>
    <w:rsid w:val="00E13D14"/>
    <w:rsid w:val="00E278B7"/>
    <w:rsid w:val="00E66BDA"/>
    <w:rsid w:val="00E74D35"/>
    <w:rsid w:val="00F52B4F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96D5"/>
  <w15:docId w15:val="{CFAFD920-006B-4C46-89CE-699C4277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"/>
    <w:basedOn w:val="a"/>
    <w:link w:val="a4"/>
    <w:uiPriority w:val="34"/>
    <w:qFormat/>
    <w:rsid w:val="00976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"/>
    <w:link w:val="a3"/>
    <w:uiPriority w:val="34"/>
    <w:locked/>
    <w:rsid w:val="00F52B4F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F52B4F"/>
  </w:style>
  <w:style w:type="paragraph" w:customStyle="1" w:styleId="1">
    <w:name w:val="Обычный1"/>
    <w:rsid w:val="00B200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D0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shpylova</dc:creator>
  <cp:keywords/>
  <dc:description/>
  <cp:lastModifiedBy>Панасенко Ірина Володимирівна</cp:lastModifiedBy>
  <cp:revision>27</cp:revision>
  <dcterms:created xsi:type="dcterms:W3CDTF">2022-11-08T08:18:00Z</dcterms:created>
  <dcterms:modified xsi:type="dcterms:W3CDTF">2024-03-26T11:17:00Z</dcterms:modified>
</cp:coreProperties>
</file>