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8E" w:rsidRPr="001D37BC" w:rsidRDefault="0043288E" w:rsidP="0043288E">
      <w:pPr>
        <w:jc w:val="right"/>
        <w:rPr>
          <w:sz w:val="26"/>
          <w:szCs w:val="26"/>
        </w:rPr>
      </w:pPr>
      <w:bookmarkStart w:id="0" w:name="_GoBack"/>
      <w:bookmarkEnd w:id="0"/>
      <w:r>
        <w:rPr>
          <w:sz w:val="26"/>
          <w:szCs w:val="26"/>
        </w:rPr>
        <w:t>Додаток 5</w:t>
      </w:r>
    </w:p>
    <w:p w:rsidR="0043288E" w:rsidRPr="001D37BC" w:rsidRDefault="00162992" w:rsidP="0043288E">
      <w:pPr>
        <w:jc w:val="right"/>
        <w:rPr>
          <w:sz w:val="26"/>
          <w:szCs w:val="26"/>
        </w:rPr>
      </w:pPr>
      <w:r>
        <w:rPr>
          <w:sz w:val="26"/>
          <w:szCs w:val="26"/>
        </w:rPr>
        <w:t>до тендерної документації</w:t>
      </w:r>
    </w:p>
    <w:p w:rsidR="0043288E" w:rsidRPr="00E53671" w:rsidRDefault="00E53671" w:rsidP="00E53671">
      <w:pPr>
        <w:rPr>
          <w:b/>
          <w:i/>
          <w:szCs w:val="24"/>
        </w:rPr>
      </w:pPr>
      <w:r w:rsidRPr="00E53671">
        <w:rPr>
          <w:b/>
          <w:i/>
          <w:szCs w:val="24"/>
        </w:rPr>
        <w:t>(ПРОЄКТ)</w:t>
      </w:r>
    </w:p>
    <w:p w:rsidR="0043288E" w:rsidRPr="009F4942" w:rsidRDefault="0043288E" w:rsidP="00E53671">
      <w:pPr>
        <w:jc w:val="center"/>
        <w:rPr>
          <w:b/>
          <w:szCs w:val="24"/>
        </w:rPr>
      </w:pPr>
      <w:r w:rsidRPr="009F4942">
        <w:rPr>
          <w:b/>
          <w:szCs w:val="24"/>
        </w:rPr>
        <w:t>ДОГОВІР №</w:t>
      </w:r>
    </w:p>
    <w:p w:rsidR="0043288E" w:rsidRPr="009F4942" w:rsidRDefault="0043288E" w:rsidP="0043288E">
      <w:pPr>
        <w:jc w:val="center"/>
        <w:rPr>
          <w:b/>
          <w:szCs w:val="24"/>
        </w:rPr>
      </w:pPr>
      <w:r w:rsidRPr="009F4942">
        <w:rPr>
          <w:b/>
          <w:szCs w:val="24"/>
        </w:rPr>
        <w:t>на закупівлю електричної енергії</w:t>
      </w:r>
      <w:r w:rsidR="00E53671">
        <w:rPr>
          <w:b/>
          <w:szCs w:val="24"/>
        </w:rPr>
        <w:t xml:space="preserve">  </w:t>
      </w:r>
    </w:p>
    <w:p w:rsidR="0043288E" w:rsidRPr="009F4942" w:rsidRDefault="00D038C4" w:rsidP="0043288E">
      <w:pPr>
        <w:rPr>
          <w:b/>
          <w:szCs w:val="24"/>
          <w:lang w:eastAsia="ar-SA"/>
        </w:rPr>
      </w:pPr>
      <w:r>
        <w:rPr>
          <w:b/>
          <w:szCs w:val="24"/>
          <w:lang w:eastAsia="ar-SA"/>
        </w:rPr>
        <w:t xml:space="preserve">м. Звягель                     </w:t>
      </w:r>
      <w:r w:rsidR="0043288E" w:rsidRPr="009F4942">
        <w:rPr>
          <w:b/>
          <w:szCs w:val="24"/>
          <w:lang w:eastAsia="ar-SA"/>
        </w:rPr>
        <w:t xml:space="preserve">                            </w:t>
      </w:r>
      <w:r w:rsidR="0043288E">
        <w:rPr>
          <w:b/>
          <w:szCs w:val="24"/>
          <w:lang w:eastAsia="ar-SA"/>
        </w:rPr>
        <w:t xml:space="preserve">                                        </w:t>
      </w:r>
      <w:r w:rsidR="009C65DF">
        <w:rPr>
          <w:b/>
          <w:szCs w:val="24"/>
          <w:lang w:eastAsia="ar-SA"/>
        </w:rPr>
        <w:t>«___»__________2023</w:t>
      </w:r>
      <w:r w:rsidR="0043288E" w:rsidRPr="009F4942">
        <w:rPr>
          <w:b/>
          <w:szCs w:val="24"/>
          <w:lang w:eastAsia="ar-SA"/>
        </w:rPr>
        <w:t>р.</w:t>
      </w:r>
    </w:p>
    <w:p w:rsidR="0043288E" w:rsidRPr="009F4942" w:rsidRDefault="0043288E" w:rsidP="0043288E">
      <w:pPr>
        <w:rPr>
          <w:b/>
          <w:szCs w:val="24"/>
          <w:lang w:eastAsia="ar-SA"/>
        </w:rPr>
      </w:pPr>
    </w:p>
    <w:p w:rsidR="0043288E" w:rsidRPr="009F4942" w:rsidRDefault="0043288E" w:rsidP="0043288E">
      <w:pPr>
        <w:rPr>
          <w:rStyle w:val="FontStyle22"/>
          <w:szCs w:val="24"/>
        </w:rPr>
      </w:pPr>
      <w:r w:rsidRPr="009F4942">
        <w:rPr>
          <w:b/>
          <w:szCs w:val="24"/>
          <w:lang w:eastAsia="ar-SA"/>
        </w:rPr>
        <w:t>Постачальник:</w:t>
      </w:r>
      <w:r w:rsidRPr="009F4942">
        <w:rPr>
          <w:szCs w:val="24"/>
          <w:lang w:eastAsia="ar-SA"/>
        </w:rPr>
        <w:t xml:space="preserve"> __________________, що діє на </w:t>
      </w:r>
      <w:r w:rsidRPr="00E921BC">
        <w:rPr>
          <w:sz w:val="22"/>
          <w:lang w:eastAsia="ar-SA"/>
        </w:rPr>
        <w:t>підставі ліцензії на право провадження господарської діяльності з постачання енергії споживачу, затвердженої постановою НКРЕКП від 14.06.2018 року № 429, в особі __________________, який діє на підставі ____________</w:t>
      </w:r>
      <w:r w:rsidRPr="00E921BC">
        <w:rPr>
          <w:sz w:val="22"/>
        </w:rPr>
        <w:t xml:space="preserve">, з однієї сторони та </w:t>
      </w:r>
      <w:r w:rsidRPr="00E921BC">
        <w:rPr>
          <w:rStyle w:val="FontStyle22"/>
          <w:b/>
        </w:rPr>
        <w:t xml:space="preserve">Споживач: </w:t>
      </w:r>
      <w:r w:rsidRPr="00E921BC">
        <w:rPr>
          <w:rStyle w:val="FontStyle22"/>
        </w:rPr>
        <w:t>Управління соціального захис</w:t>
      </w:r>
      <w:r w:rsidR="00E61499" w:rsidRPr="00E921BC">
        <w:rPr>
          <w:rStyle w:val="FontStyle22"/>
        </w:rPr>
        <w:t>ту населення Звягельської</w:t>
      </w:r>
      <w:r w:rsidRPr="00E921BC">
        <w:rPr>
          <w:rStyle w:val="FontStyle22"/>
        </w:rPr>
        <w:t xml:space="preserve"> міської ради в особі ____________, що діє на підставі Положення про Управління</w:t>
      </w:r>
      <w:r w:rsidR="00A57678" w:rsidRPr="00E921BC">
        <w:rPr>
          <w:rStyle w:val="FontStyle22"/>
        </w:rPr>
        <w:t>,</w:t>
      </w:r>
      <w:r w:rsidRPr="00E921BC">
        <w:rPr>
          <w:rStyle w:val="FontStyle22"/>
        </w:rPr>
        <w:t xml:space="preserve"> </w:t>
      </w:r>
      <w:r w:rsidR="00E921BC" w:rsidRPr="00E921BC">
        <w:rPr>
          <w:sz w:val="22"/>
          <w:lang w:bidi="uk-UA"/>
        </w:rPr>
        <w:t>Закону України «Про затвердження Указу Президента України "Про введення воєнного стану в Україні"» від</w:t>
      </w:r>
      <w:r w:rsidR="00E921BC" w:rsidRPr="00E921BC">
        <w:rPr>
          <w:sz w:val="22"/>
        </w:rPr>
        <w:t> </w:t>
      </w:r>
      <w:r w:rsidR="00E921BC" w:rsidRPr="00E921BC">
        <w:rPr>
          <w:sz w:val="22"/>
          <w:lang w:bidi="uk-UA"/>
        </w:rPr>
        <w:t>24.02.2022№</w:t>
      </w:r>
      <w:r w:rsidR="00E921BC" w:rsidRPr="00E921BC">
        <w:rPr>
          <w:sz w:val="22"/>
        </w:rPr>
        <w:t xml:space="preserve">  </w:t>
      </w:r>
      <w:r w:rsidR="00E921BC" w:rsidRPr="00E921BC">
        <w:rPr>
          <w:sz w:val="22"/>
          <w:lang w:bidi="uk-UA"/>
        </w:rPr>
        <w:t>2102-</w:t>
      </w:r>
      <w:r w:rsidR="00E921BC" w:rsidRPr="00E921BC">
        <w:rPr>
          <w:sz w:val="22"/>
        </w:rPr>
        <w:t>IX</w:t>
      </w:r>
      <w:r w:rsidR="00E921BC" w:rsidRPr="00E921BC">
        <w:rPr>
          <w:sz w:val="22"/>
          <w:lang w:bidi="uk-UA"/>
        </w:rPr>
        <w:t xml:space="preserve">, </w:t>
      </w:r>
      <w:r w:rsidR="00E921BC" w:rsidRPr="00E921BC">
        <w:rPr>
          <w:sz w:val="22"/>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Pr="00E921BC">
        <w:rPr>
          <w:rStyle w:val="FontStyle22"/>
        </w:rPr>
        <w:t>з іншої сторони</w:t>
      </w:r>
      <w:r w:rsidRPr="0054446C">
        <w:rPr>
          <w:rStyle w:val="FontStyle22"/>
          <w:szCs w:val="24"/>
        </w:rPr>
        <w:t xml:space="preserve"> уклали цей Договір про нижченаведене:</w:t>
      </w:r>
    </w:p>
    <w:p w:rsidR="0043288E" w:rsidRPr="009F4942" w:rsidRDefault="0043288E" w:rsidP="0043288E">
      <w:pPr>
        <w:rPr>
          <w:szCs w:val="24"/>
        </w:rPr>
      </w:pPr>
    </w:p>
    <w:p w:rsidR="0043288E" w:rsidRPr="009F4942" w:rsidRDefault="0043288E" w:rsidP="0043288E">
      <w:pPr>
        <w:pStyle w:val="14"/>
        <w:numPr>
          <w:ilvl w:val="0"/>
          <w:numId w:val="42"/>
        </w:numPr>
        <w:spacing w:after="0" w:line="240" w:lineRule="auto"/>
        <w:ind w:left="0"/>
        <w:contextualSpacing/>
        <w:jc w:val="center"/>
        <w:rPr>
          <w:rFonts w:ascii="Times New Roman" w:hAnsi="Times New Roman"/>
          <w:b/>
          <w:sz w:val="24"/>
          <w:szCs w:val="24"/>
        </w:rPr>
      </w:pPr>
      <w:r w:rsidRPr="009F4942">
        <w:rPr>
          <w:rFonts w:ascii="Times New Roman" w:hAnsi="Times New Roman"/>
          <w:b/>
          <w:sz w:val="24"/>
          <w:szCs w:val="24"/>
        </w:rPr>
        <w:t>Загальні положення</w:t>
      </w:r>
    </w:p>
    <w:p w:rsidR="0043288E" w:rsidRPr="009F4942" w:rsidRDefault="0043288E" w:rsidP="0043288E">
      <w:pPr>
        <w:ind w:firstLine="567"/>
        <w:rPr>
          <w:szCs w:val="24"/>
        </w:rPr>
      </w:pPr>
      <w:r w:rsidRPr="009F4942">
        <w:rPr>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43288E" w:rsidRPr="009F4942" w:rsidRDefault="0043288E" w:rsidP="0043288E">
      <w:pPr>
        <w:shd w:val="clear" w:color="auto" w:fill="FFFFFF"/>
        <w:ind w:firstLine="567"/>
        <w:rPr>
          <w:color w:val="333333"/>
          <w:szCs w:val="24"/>
          <w:lang w:eastAsia="ru-RU"/>
        </w:rPr>
      </w:pPr>
      <w:r w:rsidRPr="009F4942">
        <w:rPr>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9F4942">
        <w:rPr>
          <w:color w:val="000000"/>
          <w:szCs w:val="24"/>
        </w:rPr>
        <w:t xml:space="preserve">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w:t>
      </w:r>
      <w:r w:rsidRPr="009F4942">
        <w:rPr>
          <w:szCs w:val="24"/>
        </w:rPr>
        <w:t>(далі – ПРРЕЕ) та Постанови КМУ № 169 від 28.02.2022р. «Про деякі питання здійснення оборонних та публічних закупівель товарів, робіт та послуг в умовах воєнного стану» зі змінами та доповненнями</w:t>
      </w:r>
      <w:r w:rsidRPr="009F4942">
        <w:rPr>
          <w:bCs/>
          <w:color w:val="000000"/>
          <w:szCs w:val="24"/>
          <w:lang w:eastAsia="ru-RU"/>
        </w:rPr>
        <w:t>.</w:t>
      </w:r>
    </w:p>
    <w:p w:rsidR="0043288E" w:rsidRPr="009F4942" w:rsidRDefault="0043288E" w:rsidP="0043288E">
      <w:pPr>
        <w:ind w:firstLine="567"/>
        <w:rPr>
          <w:szCs w:val="24"/>
        </w:rPr>
      </w:pPr>
      <w:r w:rsidRPr="009F4942">
        <w:rPr>
          <w:szCs w:val="24"/>
        </w:rPr>
        <w:t>1.3 Терміни та визначення, що використовуються у цьому договорі вживаються у значенні, передбаченому чинними нормативно-правовими актами у сфері енергетики. Далі по тексту цього Договору Постачальник або Споживач іменуються Сторона, а разом – Сторони.</w:t>
      </w:r>
    </w:p>
    <w:p w:rsidR="0043288E" w:rsidRPr="009F4942" w:rsidRDefault="0043288E" w:rsidP="0043288E">
      <w:pPr>
        <w:ind w:firstLine="567"/>
        <w:rPr>
          <w:szCs w:val="24"/>
        </w:rPr>
      </w:pPr>
    </w:p>
    <w:p w:rsidR="0043288E" w:rsidRPr="009F4942" w:rsidRDefault="0043288E" w:rsidP="0043288E">
      <w:pPr>
        <w:ind w:firstLine="567"/>
        <w:jc w:val="center"/>
        <w:rPr>
          <w:b/>
          <w:szCs w:val="24"/>
          <w:lang w:val="ru-RU"/>
        </w:rPr>
      </w:pPr>
      <w:r w:rsidRPr="009F4942">
        <w:rPr>
          <w:b/>
          <w:szCs w:val="24"/>
        </w:rPr>
        <w:t>2. Істотні умови договору</w:t>
      </w:r>
    </w:p>
    <w:p w:rsidR="0043288E" w:rsidRPr="009F4942" w:rsidRDefault="0043288E" w:rsidP="0043288E">
      <w:pPr>
        <w:ind w:firstLine="567"/>
        <w:rPr>
          <w:szCs w:val="24"/>
          <w:lang w:val="ru-RU"/>
        </w:rPr>
      </w:pPr>
      <w:r w:rsidRPr="009F4942">
        <w:rPr>
          <w:szCs w:val="24"/>
        </w:rPr>
        <w:t>2.1. Істотними умовами цього Договору є: предмет Договору, ціна та строк дії Договору</w:t>
      </w:r>
      <w:r w:rsidRPr="009F4942">
        <w:rPr>
          <w:szCs w:val="24"/>
          <w:lang w:val="ru-RU"/>
        </w:rPr>
        <w:t>.</w:t>
      </w:r>
    </w:p>
    <w:p w:rsidR="0043288E" w:rsidRPr="009F4942" w:rsidRDefault="0043288E" w:rsidP="002863F8">
      <w:pPr>
        <w:ind w:firstLine="567"/>
        <w:rPr>
          <w:szCs w:val="24"/>
          <w:lang w:eastAsia="en-US"/>
        </w:rPr>
      </w:pPr>
      <w:r w:rsidRPr="009F4942">
        <w:rPr>
          <w:szCs w:val="24"/>
          <w:lang w:val="ru-RU"/>
        </w:rPr>
        <w:t>2</w:t>
      </w:r>
      <w:r w:rsidRPr="009F4942">
        <w:rPr>
          <w:szCs w:val="24"/>
        </w:rPr>
        <w:t xml:space="preserve">.2. Істотні умови Договору  не можуть змінюватися після його підписання до виконання зобов’язань сторонами в повному обсязі крім </w:t>
      </w:r>
      <w:r w:rsidR="002863F8">
        <w:rPr>
          <w:szCs w:val="24"/>
        </w:rPr>
        <w:t xml:space="preserve">випадків зазначених у пункті 19 </w:t>
      </w:r>
      <w:r w:rsidR="002863F8" w:rsidRPr="000A5E02">
        <w:rPr>
          <w:rFonts w:eastAsia="Times New Roman"/>
          <w:szCs w:val="24"/>
        </w:rPr>
        <w:t xml:space="preserve">Особливостях </w:t>
      </w:r>
      <w:r w:rsidR="002863F8" w:rsidRPr="000A5E02">
        <w:rPr>
          <w:szCs w:val="24"/>
          <w:lang w:eastAsia="en-US"/>
        </w:rPr>
        <w:t>здійснення публічних закупівель товарів, робіт і</w:t>
      </w:r>
      <w:r w:rsidR="002863F8">
        <w:rPr>
          <w:szCs w:val="24"/>
          <w:lang w:eastAsia="en-US"/>
        </w:rPr>
        <w:t xml:space="preserve"> </w:t>
      </w:r>
      <w:r w:rsidR="002863F8" w:rsidRPr="000A5E02">
        <w:rPr>
          <w:szCs w:val="24"/>
          <w:lang w:eastAsia="en-US"/>
        </w:rPr>
        <w:t>послуг для замовників, передбачених Законом України</w:t>
      </w:r>
      <w:r w:rsidR="002863F8">
        <w:rPr>
          <w:szCs w:val="24"/>
          <w:lang w:eastAsia="en-US"/>
        </w:rPr>
        <w:t xml:space="preserve"> </w:t>
      </w:r>
      <w:r w:rsidR="002863F8" w:rsidRPr="000A5E02">
        <w:rPr>
          <w:szCs w:val="24"/>
          <w:lang w:eastAsia="en-US"/>
        </w:rPr>
        <w:t>“Про публічні закупівлі”, на період дії правового режиму</w:t>
      </w:r>
      <w:r w:rsidR="002863F8">
        <w:rPr>
          <w:szCs w:val="24"/>
          <w:lang w:eastAsia="en-US"/>
        </w:rPr>
        <w:t xml:space="preserve"> </w:t>
      </w:r>
      <w:r w:rsidR="002863F8" w:rsidRPr="000A5E02">
        <w:rPr>
          <w:szCs w:val="24"/>
          <w:lang w:eastAsia="en-US"/>
        </w:rPr>
        <w:t>воєнного стану в Україні та протягом 90 днів</w:t>
      </w:r>
      <w:r w:rsidR="002863F8">
        <w:rPr>
          <w:szCs w:val="24"/>
          <w:lang w:eastAsia="en-US"/>
        </w:rPr>
        <w:t xml:space="preserve"> </w:t>
      </w:r>
      <w:r w:rsidR="002863F8" w:rsidRPr="000A5E02">
        <w:rPr>
          <w:szCs w:val="24"/>
          <w:lang w:eastAsia="en-US"/>
        </w:rPr>
        <w:t>з дня його припинення або скасування, затверджених постановою Кабінету Міністрів України від 12.10.2022 №1178</w:t>
      </w:r>
      <w:r w:rsidR="002863F8">
        <w:rPr>
          <w:szCs w:val="24"/>
          <w:lang w:eastAsia="en-US"/>
        </w:rPr>
        <w:t xml:space="preserve"> (далі – Особливості закупівель)</w:t>
      </w:r>
      <w:r w:rsidRPr="009F4942">
        <w:rPr>
          <w:szCs w:val="24"/>
        </w:rPr>
        <w:t>.</w:t>
      </w:r>
    </w:p>
    <w:p w:rsidR="0043288E" w:rsidRPr="009F4942" w:rsidRDefault="0043288E" w:rsidP="0043288E">
      <w:pPr>
        <w:rPr>
          <w:b/>
          <w:szCs w:val="24"/>
        </w:rPr>
      </w:pPr>
    </w:p>
    <w:p w:rsidR="0043288E" w:rsidRPr="009F4942" w:rsidRDefault="0043288E" w:rsidP="0043288E">
      <w:pPr>
        <w:jc w:val="center"/>
        <w:rPr>
          <w:b/>
          <w:szCs w:val="24"/>
          <w:lang w:val="ru-RU"/>
        </w:rPr>
      </w:pPr>
      <w:r w:rsidRPr="009F4942">
        <w:rPr>
          <w:b/>
          <w:szCs w:val="24"/>
        </w:rPr>
        <w:t>3. Предмет Договору</w:t>
      </w:r>
    </w:p>
    <w:p w:rsidR="0043288E" w:rsidRPr="009F4942" w:rsidRDefault="0043288E" w:rsidP="0043288E">
      <w:pPr>
        <w:ind w:firstLine="567"/>
        <w:rPr>
          <w:szCs w:val="24"/>
        </w:rPr>
      </w:pPr>
      <w:r w:rsidRPr="009F4942">
        <w:rPr>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3288E" w:rsidRPr="009F4942" w:rsidRDefault="0043288E" w:rsidP="0043288E">
      <w:pPr>
        <w:ind w:firstLine="567"/>
        <w:rPr>
          <w:szCs w:val="24"/>
        </w:rPr>
      </w:pPr>
      <w:r w:rsidRPr="009F4942">
        <w:rPr>
          <w:szCs w:val="24"/>
        </w:rPr>
        <w:t>3.2. Для цілей Закону України «Про публічні закупівлі» предмет</w:t>
      </w:r>
      <w:r>
        <w:rPr>
          <w:szCs w:val="24"/>
        </w:rPr>
        <w:t>ом</w:t>
      </w:r>
      <w:r w:rsidRPr="009F4942">
        <w:rPr>
          <w:szCs w:val="24"/>
        </w:rPr>
        <w:t xml:space="preserve"> закупівлі</w:t>
      </w:r>
      <w:r>
        <w:rPr>
          <w:szCs w:val="24"/>
        </w:rPr>
        <w:t xml:space="preserve"> за цим Договором є</w:t>
      </w:r>
      <w:r w:rsidRPr="009F4942">
        <w:rPr>
          <w:szCs w:val="24"/>
        </w:rPr>
        <w:t xml:space="preserve"> </w:t>
      </w:r>
      <w:r w:rsidR="00E45B48" w:rsidRPr="00925707">
        <w:rPr>
          <w:rFonts w:eastAsia="Times New Roman"/>
          <w:b/>
          <w:szCs w:val="24"/>
        </w:rPr>
        <w:t>Електрична енергія</w:t>
      </w:r>
      <w:r w:rsidR="00E45B48">
        <w:rPr>
          <w:rFonts w:eastAsia="Times New Roman"/>
          <w:b/>
          <w:szCs w:val="24"/>
        </w:rPr>
        <w:t xml:space="preserve"> </w:t>
      </w:r>
      <w:r w:rsidR="00E45B48" w:rsidRPr="00925707">
        <w:rPr>
          <w:rFonts w:eastAsia="Times New Roman"/>
          <w:b/>
          <w:szCs w:val="24"/>
        </w:rPr>
        <w:t>«код ДК 021:2015</w:t>
      </w:r>
      <w:r w:rsidR="00E45B48" w:rsidRPr="00925707">
        <w:rPr>
          <w:b/>
          <w:szCs w:val="24"/>
        </w:rPr>
        <w:t>(CPV):</w:t>
      </w:r>
      <w:r w:rsidR="00E45B48" w:rsidRPr="00925707">
        <w:rPr>
          <w:rFonts w:eastAsia="Times New Roman"/>
          <w:b/>
          <w:szCs w:val="24"/>
        </w:rPr>
        <w:t xml:space="preserve"> –</w:t>
      </w:r>
      <w:r w:rsidR="00E45B48">
        <w:rPr>
          <w:rFonts w:eastAsia="Times New Roman"/>
          <w:b/>
          <w:szCs w:val="24"/>
        </w:rPr>
        <w:t xml:space="preserve"> </w:t>
      </w:r>
      <w:r w:rsidR="00E45B48" w:rsidRPr="00925707">
        <w:rPr>
          <w:rFonts w:eastAsia="Times New Roman"/>
          <w:b/>
          <w:szCs w:val="24"/>
        </w:rPr>
        <w:t>09310000-5 –« електрична енергія</w:t>
      </w:r>
      <w:r w:rsidR="00E45B48" w:rsidRPr="00925707">
        <w:rPr>
          <w:rFonts w:eastAsia="Times New Roman"/>
          <w:b/>
          <w:bCs/>
          <w:szCs w:val="24"/>
        </w:rPr>
        <w:t>»</w:t>
      </w:r>
      <w:r w:rsidRPr="009F4942">
        <w:rPr>
          <w:szCs w:val="24"/>
        </w:rPr>
        <w:t>.</w:t>
      </w:r>
    </w:p>
    <w:p w:rsidR="0043288E" w:rsidRPr="009F4942" w:rsidRDefault="0043288E" w:rsidP="0043288E">
      <w:pPr>
        <w:ind w:firstLine="567"/>
        <w:rPr>
          <w:szCs w:val="24"/>
        </w:rPr>
      </w:pPr>
      <w:r w:rsidRPr="009F4942">
        <w:rPr>
          <w:szCs w:val="24"/>
        </w:rPr>
        <w:lastRenderedPageBreak/>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3288E" w:rsidRPr="009F4942" w:rsidRDefault="0043288E" w:rsidP="0043288E">
      <w:pPr>
        <w:ind w:firstLine="567"/>
        <w:rPr>
          <w:szCs w:val="24"/>
        </w:rPr>
      </w:pPr>
      <w:bookmarkStart w:id="1" w:name="1632"/>
      <w:r w:rsidRPr="009F4942">
        <w:rPr>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43288E" w:rsidRPr="009F4942" w:rsidRDefault="0043288E" w:rsidP="0043288E">
      <w:pPr>
        <w:ind w:firstLine="567"/>
        <w:rPr>
          <w:szCs w:val="24"/>
        </w:rPr>
      </w:pPr>
      <w:r w:rsidRPr="009F4942">
        <w:rPr>
          <w:szCs w:val="24"/>
        </w:rPr>
        <w:t xml:space="preserve">3.5. Період постачання електричної енергії </w:t>
      </w:r>
      <w:r>
        <w:rPr>
          <w:szCs w:val="24"/>
        </w:rPr>
        <w:t xml:space="preserve">за цим Договором:  </w:t>
      </w:r>
      <w:r w:rsidR="000C199E">
        <w:rPr>
          <w:szCs w:val="24"/>
        </w:rPr>
        <w:t>з 01.06</w:t>
      </w:r>
      <w:r w:rsidR="002956E1">
        <w:rPr>
          <w:szCs w:val="24"/>
        </w:rPr>
        <w:t xml:space="preserve">.2023 </w:t>
      </w:r>
      <w:r w:rsidR="000C199E">
        <w:rPr>
          <w:szCs w:val="24"/>
        </w:rPr>
        <w:t>по 31.08</w:t>
      </w:r>
      <w:r w:rsidR="002956E1" w:rsidRPr="006F1DEA">
        <w:rPr>
          <w:szCs w:val="24"/>
        </w:rPr>
        <w:t>.2023</w:t>
      </w:r>
      <w:r w:rsidRPr="006F1DEA">
        <w:rPr>
          <w:szCs w:val="24"/>
        </w:rPr>
        <w:t>р.</w:t>
      </w:r>
    </w:p>
    <w:bookmarkEnd w:id="1"/>
    <w:p w:rsidR="0043288E" w:rsidRPr="009F4942" w:rsidRDefault="0043288E" w:rsidP="0043288E">
      <w:pPr>
        <w:jc w:val="center"/>
        <w:rPr>
          <w:b/>
          <w:szCs w:val="24"/>
        </w:rPr>
      </w:pPr>
    </w:p>
    <w:p w:rsidR="0043288E" w:rsidRPr="009F4942" w:rsidRDefault="0043288E" w:rsidP="0043288E">
      <w:pPr>
        <w:jc w:val="center"/>
        <w:rPr>
          <w:b/>
          <w:szCs w:val="24"/>
        </w:rPr>
      </w:pPr>
      <w:r w:rsidRPr="009F4942">
        <w:rPr>
          <w:b/>
          <w:szCs w:val="24"/>
        </w:rPr>
        <w:t>4. Якість постачання електричної енергії</w:t>
      </w:r>
    </w:p>
    <w:p w:rsidR="0043288E" w:rsidRPr="009F4942" w:rsidRDefault="0043288E" w:rsidP="0043288E">
      <w:pPr>
        <w:ind w:firstLine="567"/>
        <w:rPr>
          <w:szCs w:val="24"/>
        </w:rPr>
      </w:pPr>
      <w:r w:rsidRPr="009F4942">
        <w:rPr>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3288E" w:rsidRPr="009F4942" w:rsidRDefault="0043288E" w:rsidP="0043288E">
      <w:pPr>
        <w:ind w:firstLine="567"/>
        <w:rPr>
          <w:szCs w:val="24"/>
        </w:rPr>
      </w:pPr>
      <w:r w:rsidRPr="009F4942">
        <w:rPr>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3288E" w:rsidRPr="009F4942" w:rsidRDefault="0043288E" w:rsidP="0043288E">
      <w:pPr>
        <w:ind w:firstLine="567"/>
        <w:rPr>
          <w:szCs w:val="24"/>
        </w:rPr>
      </w:pPr>
      <w:r w:rsidRPr="009F4942">
        <w:rPr>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3288E" w:rsidRPr="009F4942" w:rsidRDefault="0043288E" w:rsidP="0043288E">
      <w:pPr>
        <w:ind w:firstLine="567"/>
        <w:rPr>
          <w:szCs w:val="24"/>
        </w:rPr>
      </w:pPr>
    </w:p>
    <w:p w:rsidR="0043288E" w:rsidRPr="009F4942" w:rsidRDefault="0043288E" w:rsidP="0043288E">
      <w:pPr>
        <w:jc w:val="center"/>
        <w:rPr>
          <w:b/>
          <w:szCs w:val="24"/>
          <w:lang w:val="ru-RU"/>
        </w:rPr>
      </w:pPr>
      <w:r w:rsidRPr="009F4942">
        <w:rPr>
          <w:b/>
          <w:szCs w:val="24"/>
        </w:rPr>
        <w:t>5. Ціна, порядок обліку та оплати електричної енергії</w:t>
      </w:r>
    </w:p>
    <w:p w:rsidR="0043288E" w:rsidRPr="009F4942" w:rsidRDefault="0043288E" w:rsidP="00855113">
      <w:pPr>
        <w:ind w:firstLine="709"/>
        <w:rPr>
          <w:szCs w:val="24"/>
        </w:rPr>
      </w:pPr>
      <w:r w:rsidRPr="009F4942">
        <w:rPr>
          <w:szCs w:val="24"/>
        </w:rPr>
        <w:t>5.1. Ціна цього Договору становить ____,___грн. (</w:t>
      </w:r>
      <w:r w:rsidRPr="009F4942">
        <w:rPr>
          <w:i/>
          <w:szCs w:val="24"/>
        </w:rPr>
        <w:t>(сума прописом)</w:t>
      </w:r>
      <w:r w:rsidRPr="009F4942">
        <w:rPr>
          <w:szCs w:val="24"/>
        </w:rPr>
        <w:t xml:space="preserve"> гривень ___ копійок), в т.ч. ПДВ ___,___ грн (</w:t>
      </w:r>
      <w:r w:rsidRPr="009F4942">
        <w:rPr>
          <w:i/>
          <w:szCs w:val="24"/>
        </w:rPr>
        <w:t>(сума прописом)</w:t>
      </w:r>
      <w:r w:rsidRPr="009F4942">
        <w:rPr>
          <w:szCs w:val="24"/>
        </w:rPr>
        <w:t xml:space="preserve"> гривень ___ копійок)</w:t>
      </w:r>
      <w:r w:rsidR="000C199E">
        <w:rPr>
          <w:szCs w:val="24"/>
        </w:rPr>
        <w:t xml:space="preserve">. </w:t>
      </w:r>
    </w:p>
    <w:p w:rsidR="0043288E" w:rsidRPr="009F4942" w:rsidRDefault="0043288E" w:rsidP="0043288E">
      <w:pPr>
        <w:ind w:firstLine="709"/>
        <w:rPr>
          <w:szCs w:val="24"/>
        </w:rPr>
      </w:pPr>
      <w:r>
        <w:rPr>
          <w:szCs w:val="24"/>
        </w:rPr>
        <w:t>5.2</w:t>
      </w:r>
      <w:r w:rsidRPr="009F4942">
        <w:rPr>
          <w:szCs w:val="24"/>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43288E" w:rsidRPr="009F4942" w:rsidRDefault="0043288E" w:rsidP="0043288E">
      <w:pPr>
        <w:ind w:firstLine="709"/>
        <w:rPr>
          <w:szCs w:val="24"/>
        </w:rPr>
      </w:pPr>
      <w:r>
        <w:rPr>
          <w:szCs w:val="24"/>
        </w:rPr>
        <w:t>5.3</w:t>
      </w:r>
      <w:r w:rsidRPr="009F4942">
        <w:rPr>
          <w:szCs w:val="24"/>
        </w:rPr>
        <w:t>. Спосіб визначення ціни (тарифу) електричної енергії зазначається в комерційній пропозиції Постачальника.</w:t>
      </w:r>
    </w:p>
    <w:p w:rsidR="0043288E" w:rsidRPr="009F4942" w:rsidRDefault="0043288E" w:rsidP="0043288E">
      <w:pPr>
        <w:ind w:firstLine="709"/>
        <w:rPr>
          <w:szCs w:val="24"/>
        </w:rPr>
      </w:pPr>
      <w:r w:rsidRPr="009F4942">
        <w:rPr>
          <w:szCs w:val="24"/>
        </w:rPr>
        <w:t>Для одного об’єкта споживання (площадки вимірювання) застосовується один спосіб визначення ціни електричної енергії.</w:t>
      </w:r>
    </w:p>
    <w:p w:rsidR="0043288E" w:rsidRPr="009F4942" w:rsidRDefault="0043288E" w:rsidP="0043288E">
      <w:pPr>
        <w:ind w:firstLine="709"/>
        <w:rPr>
          <w:szCs w:val="24"/>
        </w:rPr>
      </w:pPr>
      <w:r>
        <w:rPr>
          <w:szCs w:val="24"/>
        </w:rPr>
        <w:t>5.4</w:t>
      </w:r>
      <w:r w:rsidRPr="009F4942">
        <w:rPr>
          <w:szCs w:val="24"/>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3288E" w:rsidRPr="009F4942" w:rsidRDefault="0043288E" w:rsidP="0043288E">
      <w:pPr>
        <w:ind w:firstLine="709"/>
        <w:rPr>
          <w:szCs w:val="24"/>
        </w:rPr>
      </w:pPr>
      <w:r w:rsidRPr="009F4942">
        <w:rPr>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3288E" w:rsidRPr="009F4942" w:rsidRDefault="0043288E" w:rsidP="0043288E">
      <w:pPr>
        <w:ind w:firstLine="709"/>
        <w:rPr>
          <w:szCs w:val="24"/>
        </w:rPr>
      </w:pPr>
      <w:r w:rsidRPr="009F4942">
        <w:rPr>
          <w:szCs w:val="24"/>
        </w:rPr>
        <w:t>5.</w:t>
      </w:r>
      <w:r>
        <w:rPr>
          <w:szCs w:val="24"/>
        </w:rPr>
        <w:t>5</w:t>
      </w:r>
      <w:r w:rsidRPr="009F4942">
        <w:rPr>
          <w:szCs w:val="24"/>
        </w:rPr>
        <w:t>. Розрахунковим періодом за цим Договором є календарний місяць.</w:t>
      </w:r>
    </w:p>
    <w:p w:rsidR="0043288E" w:rsidRPr="009F4942" w:rsidRDefault="0043288E" w:rsidP="0043288E">
      <w:pPr>
        <w:ind w:firstLine="709"/>
        <w:rPr>
          <w:szCs w:val="24"/>
        </w:rPr>
      </w:pPr>
      <w:r>
        <w:rPr>
          <w:szCs w:val="24"/>
        </w:rPr>
        <w:t>5.6</w:t>
      </w:r>
      <w:r w:rsidRPr="009F4942">
        <w:rPr>
          <w:szCs w:val="24"/>
        </w:rPr>
        <w:t>. Розрахунки Споживача за цим Договором здійснюються на поточний рахунок із спеціальним режимом використання (далі – спецрахунок).</w:t>
      </w:r>
    </w:p>
    <w:p w:rsidR="0043288E" w:rsidRPr="009F4942" w:rsidRDefault="0043288E" w:rsidP="0043288E">
      <w:pPr>
        <w:ind w:firstLine="709"/>
        <w:rPr>
          <w:szCs w:val="24"/>
        </w:rPr>
      </w:pPr>
      <w:r w:rsidRPr="009F4942">
        <w:rPr>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3288E" w:rsidRPr="009F4942" w:rsidRDefault="0043288E" w:rsidP="0043288E">
      <w:pPr>
        <w:ind w:firstLine="709"/>
        <w:rPr>
          <w:szCs w:val="24"/>
        </w:rPr>
      </w:pPr>
      <w:r w:rsidRPr="009F4942">
        <w:rPr>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43288E" w:rsidRPr="009F4942" w:rsidRDefault="0043288E" w:rsidP="0043288E">
      <w:pPr>
        <w:ind w:firstLine="709"/>
        <w:rPr>
          <w:szCs w:val="24"/>
        </w:rPr>
      </w:pPr>
      <w:r w:rsidRPr="009F4942">
        <w:rPr>
          <w:szCs w:val="24"/>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w:t>
      </w:r>
      <w:r w:rsidRPr="009F4942">
        <w:rPr>
          <w:szCs w:val="24"/>
        </w:rPr>
        <w:lastRenderedPageBreak/>
        <w:t>до умов цього Договору. Спецрахунок Постачальника зазначається у платіжних документах Постачальника, у тому числі у разі його зміни.</w:t>
      </w:r>
    </w:p>
    <w:p w:rsidR="0043288E" w:rsidRPr="009F4942" w:rsidRDefault="0043288E" w:rsidP="0043288E">
      <w:pPr>
        <w:ind w:firstLine="709"/>
        <w:rPr>
          <w:szCs w:val="24"/>
        </w:rPr>
      </w:pPr>
      <w:r w:rsidRPr="009F4942">
        <w:rPr>
          <w:szCs w:val="24"/>
        </w:rPr>
        <w:t>5.7. Оплата рахунка Постачальника за цим Договором має бути здійснена Споживачем у строк 5 робочих днів з моменту отримання акту приймання - передачі електричної енергії.</w:t>
      </w:r>
    </w:p>
    <w:p w:rsidR="0043288E" w:rsidRPr="009F4942" w:rsidRDefault="0043288E" w:rsidP="0043288E">
      <w:pPr>
        <w:ind w:firstLine="709"/>
        <w:rPr>
          <w:szCs w:val="24"/>
        </w:rPr>
      </w:pPr>
      <w:r w:rsidRPr="009F4942">
        <w:rPr>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288E" w:rsidRPr="009F4942" w:rsidRDefault="0043288E" w:rsidP="0043288E">
      <w:pPr>
        <w:ind w:firstLine="709"/>
        <w:rPr>
          <w:szCs w:val="24"/>
        </w:rPr>
      </w:pPr>
      <w:r w:rsidRPr="009F4942">
        <w:rPr>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3288E" w:rsidRPr="009F4942" w:rsidRDefault="0043288E" w:rsidP="0043288E">
      <w:pPr>
        <w:ind w:firstLine="709"/>
        <w:rPr>
          <w:szCs w:val="24"/>
        </w:rPr>
      </w:pPr>
      <w:r w:rsidRPr="009F4942">
        <w:rPr>
          <w:szCs w:val="24"/>
        </w:rPr>
        <w:t>У разі порушення Споживачем строків оплати за цим Договором, Постачальник має право вимагати сплату пені.</w:t>
      </w:r>
    </w:p>
    <w:p w:rsidR="0043288E" w:rsidRPr="009F4942" w:rsidRDefault="0043288E" w:rsidP="0043288E">
      <w:pPr>
        <w:ind w:firstLine="709"/>
        <w:rPr>
          <w:szCs w:val="24"/>
        </w:rPr>
      </w:pPr>
      <w:r w:rsidRPr="009F4942">
        <w:rPr>
          <w:szCs w:val="24"/>
        </w:rPr>
        <w:t>Пеня нараховується за кожен день прострочення оплати.</w:t>
      </w:r>
    </w:p>
    <w:p w:rsidR="0043288E" w:rsidRPr="009F4942" w:rsidRDefault="0043288E" w:rsidP="0043288E">
      <w:pPr>
        <w:ind w:firstLine="709"/>
        <w:rPr>
          <w:szCs w:val="24"/>
        </w:rPr>
      </w:pPr>
      <w:r w:rsidRPr="009F4942">
        <w:rPr>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43288E" w:rsidRPr="009F4942" w:rsidRDefault="0043288E" w:rsidP="0043288E">
      <w:pPr>
        <w:ind w:firstLine="709"/>
        <w:rPr>
          <w:szCs w:val="24"/>
        </w:rPr>
      </w:pPr>
      <w:r w:rsidRPr="009F4942">
        <w:rPr>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3288E" w:rsidRPr="009F4942" w:rsidRDefault="0043288E" w:rsidP="0043288E">
      <w:pPr>
        <w:ind w:firstLine="709"/>
        <w:rPr>
          <w:szCs w:val="24"/>
        </w:rPr>
      </w:pPr>
      <w:r w:rsidRPr="009F4942">
        <w:rPr>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3288E" w:rsidRPr="009F4942" w:rsidRDefault="0043288E" w:rsidP="0043288E">
      <w:pPr>
        <w:ind w:firstLine="709"/>
        <w:rPr>
          <w:szCs w:val="24"/>
        </w:rPr>
      </w:pPr>
      <w:r w:rsidRPr="009F4942">
        <w:rPr>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43288E" w:rsidRPr="009F4942" w:rsidRDefault="0043288E" w:rsidP="0043288E">
      <w:pPr>
        <w:ind w:firstLine="709"/>
        <w:rPr>
          <w:szCs w:val="24"/>
        </w:rPr>
      </w:pPr>
      <w:r w:rsidRPr="009F4942">
        <w:rPr>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3288E" w:rsidRPr="009F4942" w:rsidRDefault="0043288E" w:rsidP="0043288E">
      <w:pPr>
        <w:ind w:firstLine="709"/>
        <w:rPr>
          <w:szCs w:val="24"/>
        </w:rPr>
      </w:pPr>
      <w:r w:rsidRPr="009F4942">
        <w:rPr>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3288E" w:rsidRPr="009F4942" w:rsidRDefault="0043288E" w:rsidP="0043288E">
      <w:pPr>
        <w:ind w:firstLine="709"/>
        <w:rPr>
          <w:szCs w:val="24"/>
        </w:rPr>
      </w:pPr>
      <w:r w:rsidRPr="009F4942">
        <w:rPr>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3288E" w:rsidRPr="009F4942" w:rsidRDefault="0043288E" w:rsidP="0043288E">
      <w:pPr>
        <w:ind w:firstLine="1701"/>
        <w:rPr>
          <w:szCs w:val="24"/>
        </w:rPr>
      </w:pPr>
    </w:p>
    <w:p w:rsidR="0043288E" w:rsidRPr="009F4942" w:rsidRDefault="0043288E" w:rsidP="0043288E">
      <w:pPr>
        <w:ind w:firstLine="709"/>
        <w:jc w:val="center"/>
        <w:rPr>
          <w:b/>
          <w:szCs w:val="24"/>
          <w:lang w:val="ru-RU"/>
        </w:rPr>
      </w:pPr>
      <w:r w:rsidRPr="009F4942">
        <w:rPr>
          <w:b/>
          <w:szCs w:val="24"/>
        </w:rPr>
        <w:t>6. Права та обов’язки Споживача</w:t>
      </w:r>
    </w:p>
    <w:p w:rsidR="0043288E" w:rsidRPr="009F4942" w:rsidRDefault="0043288E" w:rsidP="0043288E">
      <w:pPr>
        <w:ind w:firstLine="709"/>
        <w:rPr>
          <w:szCs w:val="24"/>
        </w:rPr>
      </w:pPr>
      <w:r w:rsidRPr="009F4942">
        <w:rPr>
          <w:szCs w:val="24"/>
        </w:rPr>
        <w:t>6.1. Споживач має право:</w:t>
      </w:r>
    </w:p>
    <w:p w:rsidR="0043288E" w:rsidRPr="009F4942" w:rsidRDefault="0043288E" w:rsidP="0043288E">
      <w:pPr>
        <w:ind w:firstLine="567"/>
        <w:rPr>
          <w:szCs w:val="24"/>
        </w:rPr>
      </w:pPr>
      <w:r w:rsidRPr="009F4942">
        <w:rPr>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43288E" w:rsidRPr="009F4942" w:rsidRDefault="0043288E" w:rsidP="0043288E">
      <w:pPr>
        <w:ind w:firstLine="567"/>
        <w:rPr>
          <w:szCs w:val="24"/>
        </w:rPr>
      </w:pPr>
      <w:r w:rsidRPr="009F4942">
        <w:rPr>
          <w:szCs w:val="24"/>
        </w:rPr>
        <w:t>2) отримувати електричну енергію на умовах, зазначених у цьому Договорі;</w:t>
      </w:r>
    </w:p>
    <w:p w:rsidR="0043288E" w:rsidRPr="009F4942" w:rsidRDefault="0043288E" w:rsidP="0043288E">
      <w:pPr>
        <w:ind w:firstLine="567"/>
        <w:rPr>
          <w:szCs w:val="24"/>
        </w:rPr>
      </w:pPr>
      <w:r w:rsidRPr="009F4942">
        <w:rPr>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3288E" w:rsidRPr="009F4942" w:rsidRDefault="0043288E" w:rsidP="0043288E">
      <w:pPr>
        <w:ind w:firstLine="567"/>
        <w:rPr>
          <w:szCs w:val="24"/>
        </w:rPr>
      </w:pPr>
      <w:r w:rsidRPr="009F4942">
        <w:rPr>
          <w:szCs w:val="24"/>
        </w:rPr>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288E" w:rsidRPr="009F4942" w:rsidRDefault="0043288E" w:rsidP="0043288E">
      <w:pPr>
        <w:ind w:firstLine="567"/>
        <w:rPr>
          <w:szCs w:val="24"/>
        </w:rPr>
      </w:pPr>
      <w:r w:rsidRPr="009F4942">
        <w:rPr>
          <w:szCs w:val="24"/>
        </w:rPr>
        <w:t>5) безоплатно отримувати інформацію про обсяги та інші параметри власного споживання електричної енергії;</w:t>
      </w:r>
    </w:p>
    <w:p w:rsidR="0043288E" w:rsidRPr="009F4942" w:rsidRDefault="0043288E" w:rsidP="0043288E">
      <w:pPr>
        <w:ind w:firstLine="567"/>
        <w:rPr>
          <w:szCs w:val="24"/>
        </w:rPr>
      </w:pPr>
      <w:r w:rsidRPr="009F4942">
        <w:rPr>
          <w:szCs w:val="24"/>
        </w:rPr>
        <w:t>6) звертатися до Постачальника для вирішення будь-яких питань, пов’язаних з виконанням цього Договору;</w:t>
      </w:r>
    </w:p>
    <w:p w:rsidR="0043288E" w:rsidRPr="009F4942" w:rsidRDefault="0043288E" w:rsidP="0043288E">
      <w:pPr>
        <w:ind w:firstLine="567"/>
        <w:rPr>
          <w:szCs w:val="24"/>
        </w:rPr>
      </w:pPr>
      <w:r w:rsidRPr="009F4942">
        <w:rPr>
          <w:szCs w:val="24"/>
        </w:rPr>
        <w:t>7) вимагати від Постачальника надання письмової форми цього Договору;</w:t>
      </w:r>
    </w:p>
    <w:p w:rsidR="0043288E" w:rsidRPr="009F4942" w:rsidRDefault="0043288E" w:rsidP="0043288E">
      <w:pPr>
        <w:ind w:firstLine="567"/>
        <w:rPr>
          <w:szCs w:val="24"/>
        </w:rPr>
      </w:pPr>
      <w:r w:rsidRPr="009F4942">
        <w:rPr>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3288E" w:rsidRPr="009F4942" w:rsidRDefault="0043288E" w:rsidP="0043288E">
      <w:pPr>
        <w:ind w:firstLine="567"/>
        <w:rPr>
          <w:szCs w:val="24"/>
        </w:rPr>
      </w:pPr>
      <w:r w:rsidRPr="009F4942">
        <w:rPr>
          <w:szCs w:val="24"/>
        </w:rPr>
        <w:t>9) проводити звіряння фактичних розрахунків в установленому ПРРЕЕ порядку з підписанням відповідного акта;</w:t>
      </w:r>
    </w:p>
    <w:p w:rsidR="0043288E" w:rsidRPr="009F4942" w:rsidRDefault="0043288E" w:rsidP="0043288E">
      <w:pPr>
        <w:ind w:firstLine="567"/>
        <w:rPr>
          <w:szCs w:val="24"/>
        </w:rPr>
      </w:pPr>
      <w:r w:rsidRPr="009F4942">
        <w:rPr>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43288E" w:rsidRPr="009F4942" w:rsidRDefault="0043288E" w:rsidP="0043288E">
      <w:pPr>
        <w:ind w:firstLine="567"/>
        <w:rPr>
          <w:szCs w:val="24"/>
        </w:rPr>
      </w:pPr>
      <w:r w:rsidRPr="009F4942">
        <w:rPr>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288E" w:rsidRPr="009F4942" w:rsidRDefault="0043288E" w:rsidP="0043288E">
      <w:pPr>
        <w:ind w:firstLine="567"/>
        <w:rPr>
          <w:szCs w:val="24"/>
        </w:rPr>
      </w:pPr>
      <w:r w:rsidRPr="009F4942">
        <w:rPr>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288E" w:rsidRPr="009F4942" w:rsidRDefault="0043288E" w:rsidP="0043288E">
      <w:pPr>
        <w:ind w:firstLine="567"/>
        <w:rPr>
          <w:szCs w:val="24"/>
        </w:rPr>
      </w:pPr>
      <w:r w:rsidRPr="009F4942">
        <w:rPr>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3288E" w:rsidRPr="009F4942" w:rsidRDefault="0043288E" w:rsidP="0043288E">
      <w:pPr>
        <w:ind w:firstLine="567"/>
        <w:rPr>
          <w:szCs w:val="24"/>
        </w:rPr>
      </w:pPr>
      <w:r w:rsidRPr="009F4942">
        <w:rPr>
          <w:szCs w:val="24"/>
        </w:rPr>
        <w:t>14) інші права, передбачені чинним законодавством і цим Договором.</w:t>
      </w:r>
    </w:p>
    <w:p w:rsidR="0043288E" w:rsidRPr="009F4942" w:rsidRDefault="0043288E" w:rsidP="0043288E">
      <w:pPr>
        <w:ind w:firstLine="567"/>
        <w:rPr>
          <w:szCs w:val="24"/>
        </w:rPr>
      </w:pPr>
      <w:r w:rsidRPr="009F4942">
        <w:rPr>
          <w:szCs w:val="24"/>
        </w:rPr>
        <w:t>6.2. Споживач зобов’язується:</w:t>
      </w:r>
    </w:p>
    <w:p w:rsidR="0043288E" w:rsidRPr="009F4942" w:rsidRDefault="0043288E" w:rsidP="0043288E">
      <w:pPr>
        <w:ind w:firstLine="567"/>
        <w:rPr>
          <w:szCs w:val="24"/>
        </w:rPr>
      </w:pPr>
      <w:r w:rsidRPr="009F4942">
        <w:rPr>
          <w:szCs w:val="24"/>
        </w:rPr>
        <w:t>1) забезпечувати своєчасну та повну оплату спожитої електричної енергії згідно з умовами цього Договору;</w:t>
      </w:r>
    </w:p>
    <w:p w:rsidR="0043288E" w:rsidRPr="009F4942" w:rsidRDefault="0043288E" w:rsidP="0043288E">
      <w:pPr>
        <w:ind w:firstLine="567"/>
        <w:rPr>
          <w:szCs w:val="24"/>
        </w:rPr>
      </w:pPr>
      <w:r w:rsidRPr="009F4942">
        <w:rPr>
          <w:szCs w:val="24"/>
        </w:rPr>
        <w:t>2) укласти в устано</w:t>
      </w:r>
      <w:r>
        <w:rPr>
          <w:szCs w:val="24"/>
        </w:rPr>
        <w:t>вленому порядку договір</w:t>
      </w:r>
      <w:r w:rsidRPr="009F4942">
        <w:rPr>
          <w:szCs w:val="24"/>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3288E" w:rsidRPr="009F4942" w:rsidRDefault="0043288E" w:rsidP="0043288E">
      <w:pPr>
        <w:ind w:firstLine="567"/>
        <w:rPr>
          <w:szCs w:val="24"/>
        </w:rPr>
      </w:pPr>
      <w:r w:rsidRPr="009F4942">
        <w:rPr>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3288E" w:rsidRPr="009F4942" w:rsidRDefault="0043288E" w:rsidP="0043288E">
      <w:pPr>
        <w:ind w:firstLine="567"/>
        <w:rPr>
          <w:szCs w:val="24"/>
        </w:rPr>
      </w:pPr>
      <w:r w:rsidRPr="009F4942">
        <w:rPr>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43288E" w:rsidRPr="009F4942" w:rsidRDefault="0043288E" w:rsidP="0043288E">
      <w:pPr>
        <w:ind w:firstLine="567"/>
        <w:rPr>
          <w:szCs w:val="24"/>
        </w:rPr>
      </w:pPr>
      <w:r w:rsidRPr="009F4942">
        <w:rPr>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288E" w:rsidRPr="009F4942" w:rsidRDefault="0043288E" w:rsidP="0043288E">
      <w:pPr>
        <w:ind w:firstLine="567"/>
        <w:rPr>
          <w:szCs w:val="24"/>
        </w:rPr>
      </w:pPr>
      <w:r w:rsidRPr="009F4942">
        <w:rPr>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288E" w:rsidRPr="009F4942" w:rsidRDefault="0043288E" w:rsidP="0043288E">
      <w:pPr>
        <w:ind w:firstLine="567"/>
        <w:rPr>
          <w:szCs w:val="24"/>
        </w:rPr>
      </w:pPr>
      <w:r w:rsidRPr="009F4942">
        <w:rPr>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288E" w:rsidRPr="009F4942" w:rsidRDefault="0043288E" w:rsidP="0043288E">
      <w:pPr>
        <w:ind w:firstLine="567"/>
        <w:rPr>
          <w:szCs w:val="24"/>
        </w:rPr>
      </w:pPr>
      <w:r w:rsidRPr="009F4942">
        <w:rPr>
          <w:szCs w:val="24"/>
        </w:rPr>
        <w:lastRenderedPageBreak/>
        <w:t>8) виконувати інші обов’язки, покладені на Споживача чинним законодавством та/або цим Договором.</w:t>
      </w:r>
    </w:p>
    <w:p w:rsidR="0043288E" w:rsidRPr="009F4942" w:rsidRDefault="0043288E" w:rsidP="0043288E">
      <w:pPr>
        <w:jc w:val="center"/>
        <w:rPr>
          <w:b/>
          <w:szCs w:val="24"/>
        </w:rPr>
      </w:pPr>
    </w:p>
    <w:p w:rsidR="0043288E" w:rsidRPr="009F4942" w:rsidRDefault="0043288E" w:rsidP="0043288E">
      <w:pPr>
        <w:jc w:val="center"/>
        <w:rPr>
          <w:b/>
          <w:szCs w:val="24"/>
          <w:lang w:val="ru-RU"/>
        </w:rPr>
      </w:pPr>
      <w:r w:rsidRPr="009F4942">
        <w:rPr>
          <w:b/>
          <w:szCs w:val="24"/>
        </w:rPr>
        <w:t>7. Права і обов’язки Постачальника</w:t>
      </w:r>
    </w:p>
    <w:p w:rsidR="0043288E" w:rsidRPr="009F4942" w:rsidRDefault="0043288E" w:rsidP="0043288E">
      <w:pPr>
        <w:ind w:firstLine="567"/>
        <w:rPr>
          <w:szCs w:val="24"/>
        </w:rPr>
      </w:pPr>
      <w:r w:rsidRPr="009F4942">
        <w:rPr>
          <w:szCs w:val="24"/>
        </w:rPr>
        <w:t>7.1. Постачальник має право:</w:t>
      </w:r>
    </w:p>
    <w:p w:rsidR="0043288E" w:rsidRPr="009F4942" w:rsidRDefault="0043288E" w:rsidP="0043288E">
      <w:pPr>
        <w:ind w:firstLine="567"/>
        <w:rPr>
          <w:szCs w:val="24"/>
        </w:rPr>
      </w:pPr>
      <w:r w:rsidRPr="009F4942">
        <w:rPr>
          <w:szCs w:val="24"/>
        </w:rPr>
        <w:t>1) отримувати від Споживача плату за поставлену електричну енергію;</w:t>
      </w:r>
    </w:p>
    <w:p w:rsidR="0043288E" w:rsidRPr="009F4942" w:rsidRDefault="0043288E" w:rsidP="0043288E">
      <w:pPr>
        <w:ind w:firstLine="567"/>
        <w:rPr>
          <w:szCs w:val="24"/>
        </w:rPr>
      </w:pPr>
      <w:r w:rsidRPr="009F4942">
        <w:rPr>
          <w:szCs w:val="24"/>
        </w:rPr>
        <w:t>2) контролювати правильність оформлення Споживачем платіжних документів;</w:t>
      </w:r>
    </w:p>
    <w:p w:rsidR="0043288E" w:rsidRPr="009F4942" w:rsidRDefault="0043288E" w:rsidP="0043288E">
      <w:pPr>
        <w:ind w:firstLine="567"/>
        <w:rPr>
          <w:szCs w:val="24"/>
        </w:rPr>
      </w:pPr>
      <w:r w:rsidRPr="009F4942">
        <w:rPr>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3288E" w:rsidRPr="009F4942" w:rsidRDefault="0043288E" w:rsidP="0043288E">
      <w:pPr>
        <w:ind w:firstLine="567"/>
        <w:rPr>
          <w:szCs w:val="24"/>
        </w:rPr>
      </w:pPr>
      <w:r w:rsidRPr="009F4942">
        <w:rPr>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288E" w:rsidRPr="009F4942" w:rsidRDefault="0043288E" w:rsidP="0043288E">
      <w:pPr>
        <w:ind w:firstLine="567"/>
        <w:rPr>
          <w:szCs w:val="24"/>
        </w:rPr>
      </w:pPr>
      <w:r w:rsidRPr="009F4942">
        <w:rPr>
          <w:szCs w:val="24"/>
        </w:rPr>
        <w:t>5) проводити разом зі Споживачем звіряння фактично використаних обсягів електричної енергії з підписанням відповідного акта;</w:t>
      </w:r>
    </w:p>
    <w:p w:rsidR="0043288E" w:rsidRPr="009F4942" w:rsidRDefault="0043288E" w:rsidP="0043288E">
      <w:pPr>
        <w:ind w:firstLine="567"/>
        <w:rPr>
          <w:szCs w:val="24"/>
        </w:rPr>
      </w:pPr>
      <w:r w:rsidRPr="009F4942">
        <w:rPr>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3288E" w:rsidRPr="009F4942" w:rsidRDefault="0043288E" w:rsidP="0043288E">
      <w:pPr>
        <w:ind w:firstLine="567"/>
        <w:rPr>
          <w:szCs w:val="24"/>
        </w:rPr>
      </w:pPr>
      <w:r w:rsidRPr="009F4942">
        <w:rPr>
          <w:szCs w:val="24"/>
        </w:rPr>
        <w:t>7) інші права, передбачені чинним законодавством і цим Договором.</w:t>
      </w:r>
    </w:p>
    <w:p w:rsidR="0043288E" w:rsidRPr="009F4942" w:rsidRDefault="0043288E" w:rsidP="0043288E">
      <w:pPr>
        <w:ind w:firstLine="567"/>
        <w:rPr>
          <w:szCs w:val="24"/>
        </w:rPr>
      </w:pPr>
      <w:r w:rsidRPr="009F4942">
        <w:rPr>
          <w:szCs w:val="24"/>
        </w:rPr>
        <w:t>7.2. Постачальник зобов’язується:</w:t>
      </w:r>
    </w:p>
    <w:p w:rsidR="0043288E" w:rsidRPr="009F4942" w:rsidRDefault="0043288E" w:rsidP="0043288E">
      <w:pPr>
        <w:ind w:firstLine="567"/>
        <w:rPr>
          <w:szCs w:val="24"/>
        </w:rPr>
      </w:pPr>
      <w:r w:rsidRPr="009F4942">
        <w:rPr>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43288E" w:rsidRPr="009F4942" w:rsidRDefault="0043288E" w:rsidP="0043288E">
      <w:pPr>
        <w:ind w:firstLine="567"/>
        <w:rPr>
          <w:szCs w:val="24"/>
        </w:rPr>
      </w:pPr>
      <w:r w:rsidRPr="009F4942">
        <w:rPr>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3288E" w:rsidRPr="009F4942" w:rsidRDefault="0043288E" w:rsidP="0043288E">
      <w:pPr>
        <w:ind w:firstLine="567"/>
        <w:rPr>
          <w:szCs w:val="24"/>
        </w:rPr>
      </w:pPr>
      <w:r w:rsidRPr="009F4942">
        <w:rPr>
          <w:szCs w:val="24"/>
        </w:rPr>
        <w:t>3) забезпечити наявність різних комерційних пропозицій з постачання електричної енергії для Споживача;</w:t>
      </w:r>
    </w:p>
    <w:p w:rsidR="0043288E" w:rsidRPr="009F4942" w:rsidRDefault="0043288E" w:rsidP="0043288E">
      <w:pPr>
        <w:ind w:firstLine="567"/>
        <w:rPr>
          <w:szCs w:val="24"/>
        </w:rPr>
      </w:pPr>
      <w:r w:rsidRPr="009F4942">
        <w:rPr>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3288E" w:rsidRPr="009F4942" w:rsidRDefault="0043288E" w:rsidP="0043288E">
      <w:pPr>
        <w:ind w:firstLine="567"/>
        <w:rPr>
          <w:szCs w:val="24"/>
        </w:rPr>
      </w:pPr>
      <w:r w:rsidRPr="009F4942">
        <w:rPr>
          <w:szCs w:val="24"/>
        </w:rPr>
        <w:t>5) видавати Споживачеві безоплатно платіжні документи та форми звернень;</w:t>
      </w:r>
    </w:p>
    <w:p w:rsidR="0043288E" w:rsidRPr="009F4942" w:rsidRDefault="0043288E" w:rsidP="0043288E">
      <w:pPr>
        <w:ind w:firstLine="567"/>
        <w:rPr>
          <w:szCs w:val="24"/>
        </w:rPr>
      </w:pPr>
      <w:r w:rsidRPr="009F4942">
        <w:rPr>
          <w:szCs w:val="24"/>
        </w:rPr>
        <w:t>6) приймати оплату наданих за цим Договором послуг будь-яким способом, що передбачений цим Договором;</w:t>
      </w:r>
    </w:p>
    <w:p w:rsidR="0043288E" w:rsidRPr="009F4942" w:rsidRDefault="0043288E" w:rsidP="0043288E">
      <w:pPr>
        <w:ind w:firstLine="567"/>
        <w:rPr>
          <w:szCs w:val="24"/>
        </w:rPr>
      </w:pPr>
      <w:r w:rsidRPr="009F4942">
        <w:rPr>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3288E" w:rsidRPr="009F4942" w:rsidRDefault="0043288E" w:rsidP="0043288E">
      <w:pPr>
        <w:ind w:firstLine="567"/>
        <w:rPr>
          <w:szCs w:val="24"/>
        </w:rPr>
      </w:pPr>
      <w:r w:rsidRPr="009F4942">
        <w:rPr>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288E" w:rsidRPr="009F4942" w:rsidRDefault="0043288E" w:rsidP="0043288E">
      <w:pPr>
        <w:ind w:firstLine="567"/>
        <w:rPr>
          <w:szCs w:val="24"/>
        </w:rPr>
      </w:pPr>
      <w:r w:rsidRPr="009F4942">
        <w:rPr>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288E" w:rsidRPr="009F4942" w:rsidRDefault="0043288E" w:rsidP="0043288E">
      <w:pPr>
        <w:ind w:firstLine="567"/>
        <w:rPr>
          <w:szCs w:val="24"/>
        </w:rPr>
      </w:pPr>
      <w:r w:rsidRPr="009F4942">
        <w:rPr>
          <w:szCs w:val="24"/>
        </w:rPr>
        <w:t>10) забезпечувати конфіденційність даних, отриманих від Споживача;</w:t>
      </w:r>
    </w:p>
    <w:p w:rsidR="0043288E" w:rsidRPr="009F4942" w:rsidRDefault="0043288E" w:rsidP="0043288E">
      <w:pPr>
        <w:ind w:firstLine="567"/>
        <w:rPr>
          <w:szCs w:val="24"/>
        </w:rPr>
      </w:pPr>
      <w:r w:rsidRPr="009F4942">
        <w:rPr>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288E" w:rsidRPr="009F4942" w:rsidRDefault="0043288E" w:rsidP="0043288E">
      <w:pPr>
        <w:ind w:firstLine="567"/>
        <w:rPr>
          <w:szCs w:val="24"/>
        </w:rPr>
      </w:pPr>
      <w:r w:rsidRPr="009F4942">
        <w:rPr>
          <w:szCs w:val="24"/>
        </w:rPr>
        <w:t>вибрати іншого електропостачальника та про наслідки невиконання цього;</w:t>
      </w:r>
    </w:p>
    <w:p w:rsidR="0043288E" w:rsidRPr="009F4942" w:rsidRDefault="0043288E" w:rsidP="0043288E">
      <w:pPr>
        <w:ind w:firstLine="567"/>
        <w:rPr>
          <w:szCs w:val="24"/>
        </w:rPr>
      </w:pPr>
      <w:r w:rsidRPr="009F4942">
        <w:rPr>
          <w:szCs w:val="24"/>
        </w:rPr>
        <w:t>перейти до електропостачальника, на якого в установленому порядку покладені спеціальні обов’язки (постачальник «останньої надії»);</w:t>
      </w:r>
    </w:p>
    <w:p w:rsidR="0043288E" w:rsidRPr="009F4942" w:rsidRDefault="0043288E" w:rsidP="0043288E">
      <w:pPr>
        <w:ind w:firstLine="567"/>
        <w:rPr>
          <w:szCs w:val="24"/>
        </w:rPr>
      </w:pPr>
      <w:r w:rsidRPr="009F4942">
        <w:rPr>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288E" w:rsidRPr="009F4942" w:rsidRDefault="0043288E" w:rsidP="0043288E">
      <w:pPr>
        <w:ind w:firstLine="567"/>
        <w:rPr>
          <w:szCs w:val="24"/>
        </w:rPr>
      </w:pPr>
      <w:r w:rsidRPr="009F4942">
        <w:rPr>
          <w:szCs w:val="24"/>
        </w:rPr>
        <w:lastRenderedPageBreak/>
        <w:t>12) виконувати інші обов’язки, покладені на Постачальника чинним законодавством та/або цим Договором.</w:t>
      </w:r>
    </w:p>
    <w:p w:rsidR="0043288E" w:rsidRPr="009F4942" w:rsidRDefault="0043288E" w:rsidP="0043288E">
      <w:pPr>
        <w:ind w:firstLine="709"/>
        <w:rPr>
          <w:szCs w:val="24"/>
        </w:rPr>
      </w:pPr>
    </w:p>
    <w:p w:rsidR="0043288E" w:rsidRPr="009F4942" w:rsidRDefault="0043288E" w:rsidP="0043288E">
      <w:pPr>
        <w:jc w:val="center"/>
        <w:rPr>
          <w:b/>
          <w:szCs w:val="24"/>
          <w:lang w:val="ru-RU"/>
        </w:rPr>
      </w:pPr>
      <w:r w:rsidRPr="009F4942">
        <w:rPr>
          <w:b/>
          <w:szCs w:val="24"/>
        </w:rPr>
        <w:t>8. Порядок припинення та відновлення постачання електричної енергії</w:t>
      </w:r>
    </w:p>
    <w:p w:rsidR="0043288E" w:rsidRPr="009F4942" w:rsidRDefault="0043288E" w:rsidP="0043288E">
      <w:pPr>
        <w:ind w:firstLine="567"/>
        <w:rPr>
          <w:szCs w:val="24"/>
        </w:rPr>
      </w:pPr>
      <w:r w:rsidRPr="009F4942">
        <w:rPr>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3288E" w:rsidRPr="009F4942" w:rsidRDefault="0043288E" w:rsidP="0043288E">
      <w:pPr>
        <w:ind w:firstLine="567"/>
        <w:rPr>
          <w:szCs w:val="24"/>
        </w:rPr>
      </w:pPr>
      <w:r w:rsidRPr="009F4942">
        <w:rPr>
          <w:szCs w:val="24"/>
        </w:rPr>
        <w:t>8.2. Припинення електропостачання не звільняє Споживача від обов’язку сплатити заборгованість Постачальнику за цим Договором.</w:t>
      </w:r>
    </w:p>
    <w:p w:rsidR="0043288E" w:rsidRPr="009F4942" w:rsidRDefault="0043288E" w:rsidP="0043288E">
      <w:pPr>
        <w:ind w:firstLine="567"/>
        <w:rPr>
          <w:szCs w:val="24"/>
        </w:rPr>
      </w:pPr>
      <w:r w:rsidRPr="009F4942">
        <w:rPr>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3288E" w:rsidRPr="009F4942" w:rsidRDefault="0043288E" w:rsidP="0043288E">
      <w:pPr>
        <w:ind w:firstLine="567"/>
        <w:rPr>
          <w:szCs w:val="24"/>
        </w:rPr>
      </w:pPr>
      <w:r w:rsidRPr="009F4942">
        <w:rPr>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3288E" w:rsidRPr="009F4942" w:rsidRDefault="0043288E" w:rsidP="0043288E">
      <w:pPr>
        <w:ind w:firstLine="709"/>
        <w:rPr>
          <w:b/>
          <w:szCs w:val="24"/>
        </w:rPr>
      </w:pPr>
    </w:p>
    <w:p w:rsidR="0043288E" w:rsidRPr="009F4942" w:rsidRDefault="0043288E" w:rsidP="0043288E">
      <w:pPr>
        <w:jc w:val="center"/>
        <w:rPr>
          <w:b/>
          <w:szCs w:val="24"/>
          <w:lang w:val="ru-RU"/>
        </w:rPr>
      </w:pPr>
      <w:r w:rsidRPr="009F4942">
        <w:rPr>
          <w:b/>
          <w:szCs w:val="24"/>
        </w:rPr>
        <w:t>9. Відповідальність Сторін</w:t>
      </w:r>
    </w:p>
    <w:p w:rsidR="0043288E" w:rsidRPr="009F4942" w:rsidRDefault="0043288E" w:rsidP="0043288E">
      <w:pPr>
        <w:ind w:firstLine="567"/>
        <w:rPr>
          <w:szCs w:val="24"/>
        </w:rPr>
      </w:pPr>
      <w:r w:rsidRPr="009F4942">
        <w:rPr>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43288E" w:rsidRPr="009F4942" w:rsidRDefault="0043288E" w:rsidP="0043288E">
      <w:pPr>
        <w:ind w:firstLine="567"/>
        <w:rPr>
          <w:szCs w:val="24"/>
        </w:rPr>
      </w:pPr>
      <w:r w:rsidRPr="009F4942">
        <w:rPr>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43288E" w:rsidRPr="009F4942" w:rsidRDefault="0043288E" w:rsidP="0043288E">
      <w:pPr>
        <w:ind w:firstLine="567"/>
        <w:rPr>
          <w:szCs w:val="24"/>
        </w:rPr>
      </w:pPr>
      <w:r w:rsidRPr="009F4942">
        <w:rPr>
          <w:szCs w:val="24"/>
        </w:rPr>
        <w:t>порушення Споживачем строків розрахунків з Постачальником – в розмірі, погодженому Сторонами в цьому Договорі;</w:t>
      </w:r>
    </w:p>
    <w:p w:rsidR="0043288E" w:rsidRPr="009F4942" w:rsidRDefault="0043288E" w:rsidP="0043288E">
      <w:pPr>
        <w:ind w:firstLine="567"/>
        <w:rPr>
          <w:szCs w:val="24"/>
        </w:rPr>
      </w:pPr>
      <w:r w:rsidRPr="009F4942">
        <w:rPr>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3288E" w:rsidRPr="009F4942" w:rsidRDefault="0043288E" w:rsidP="0043288E">
      <w:pPr>
        <w:ind w:firstLine="567"/>
        <w:rPr>
          <w:szCs w:val="24"/>
        </w:rPr>
      </w:pPr>
      <w:r w:rsidRPr="009F4942">
        <w:rPr>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3288E" w:rsidRPr="009F4942" w:rsidRDefault="0043288E" w:rsidP="0043288E">
      <w:pPr>
        <w:ind w:firstLine="567"/>
        <w:rPr>
          <w:szCs w:val="24"/>
        </w:rPr>
      </w:pPr>
      <w:r w:rsidRPr="009F4942">
        <w:rPr>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3288E" w:rsidRPr="009F4942" w:rsidRDefault="0043288E" w:rsidP="0043288E">
      <w:pPr>
        <w:ind w:firstLine="567"/>
        <w:rPr>
          <w:szCs w:val="24"/>
        </w:rPr>
      </w:pPr>
      <w:r w:rsidRPr="009F4942">
        <w:rPr>
          <w:szCs w:val="24"/>
        </w:rPr>
        <w:t>9.5. Порядок документального підтвердження порушень умов цього Договору, а також відшкодування збитків встановлюється ПРРЕЕ.</w:t>
      </w:r>
    </w:p>
    <w:p w:rsidR="0043288E" w:rsidRPr="009F4942" w:rsidRDefault="0043288E" w:rsidP="0043288E">
      <w:pPr>
        <w:ind w:firstLine="709"/>
        <w:rPr>
          <w:b/>
          <w:szCs w:val="24"/>
        </w:rPr>
      </w:pPr>
    </w:p>
    <w:p w:rsidR="0043288E" w:rsidRPr="009F4942" w:rsidRDefault="0043288E" w:rsidP="0043288E">
      <w:pPr>
        <w:jc w:val="center"/>
        <w:rPr>
          <w:b/>
          <w:szCs w:val="24"/>
          <w:lang w:val="ru-RU"/>
        </w:rPr>
      </w:pPr>
      <w:r w:rsidRPr="009F4942">
        <w:rPr>
          <w:b/>
          <w:szCs w:val="24"/>
        </w:rPr>
        <w:t>10. Порядок зміни електропостачальника</w:t>
      </w:r>
    </w:p>
    <w:p w:rsidR="0043288E" w:rsidRPr="009F4942" w:rsidRDefault="0043288E" w:rsidP="0043288E">
      <w:pPr>
        <w:ind w:firstLine="567"/>
        <w:rPr>
          <w:szCs w:val="24"/>
        </w:rPr>
      </w:pPr>
      <w:r w:rsidRPr="009F4942">
        <w:rPr>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288E" w:rsidRPr="009F4942" w:rsidRDefault="0043288E" w:rsidP="0043288E">
      <w:pPr>
        <w:ind w:firstLine="567"/>
        <w:rPr>
          <w:szCs w:val="24"/>
        </w:rPr>
      </w:pPr>
      <w:r w:rsidRPr="009F4942">
        <w:rPr>
          <w:szCs w:val="24"/>
        </w:rPr>
        <w:t>10.2. Зміна постачальника електричної енергії здійснюється згідно з порядком, встановленим ПРРЕЕ.</w:t>
      </w:r>
    </w:p>
    <w:p w:rsidR="0043288E" w:rsidRPr="009F4942" w:rsidRDefault="0043288E" w:rsidP="0043288E">
      <w:pPr>
        <w:ind w:firstLine="709"/>
        <w:rPr>
          <w:szCs w:val="24"/>
        </w:rPr>
      </w:pPr>
    </w:p>
    <w:p w:rsidR="0043288E" w:rsidRPr="009F4942" w:rsidRDefault="0043288E" w:rsidP="0043288E">
      <w:pPr>
        <w:jc w:val="center"/>
        <w:rPr>
          <w:b/>
          <w:szCs w:val="24"/>
        </w:rPr>
      </w:pPr>
      <w:r w:rsidRPr="009F4942">
        <w:rPr>
          <w:b/>
          <w:szCs w:val="24"/>
        </w:rPr>
        <w:t>11. Порядок розв’язання спорів</w:t>
      </w:r>
    </w:p>
    <w:p w:rsidR="0043288E" w:rsidRPr="009F4942" w:rsidRDefault="0043288E" w:rsidP="0043288E">
      <w:pPr>
        <w:ind w:firstLine="567"/>
        <w:rPr>
          <w:szCs w:val="24"/>
        </w:rPr>
      </w:pPr>
      <w:r w:rsidRPr="009F4942">
        <w:rPr>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w:t>
      </w:r>
      <w:r w:rsidRPr="009F4942">
        <w:rPr>
          <w:szCs w:val="24"/>
        </w:rPr>
        <w:lastRenderedPageBreak/>
        <w:t>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3288E" w:rsidRPr="009F4942" w:rsidRDefault="0043288E" w:rsidP="0043288E">
      <w:pPr>
        <w:ind w:firstLine="567"/>
        <w:rPr>
          <w:szCs w:val="24"/>
        </w:rPr>
      </w:pPr>
      <w:r w:rsidRPr="009F4942">
        <w:rPr>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3288E" w:rsidRPr="009F4942" w:rsidRDefault="0043288E" w:rsidP="0043288E">
      <w:pPr>
        <w:ind w:firstLine="567"/>
        <w:rPr>
          <w:szCs w:val="24"/>
        </w:rPr>
      </w:pPr>
      <w:r w:rsidRPr="009F4942">
        <w:rPr>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288E" w:rsidRPr="009F4942" w:rsidRDefault="0043288E" w:rsidP="0043288E">
      <w:pPr>
        <w:ind w:firstLine="567"/>
        <w:rPr>
          <w:szCs w:val="24"/>
        </w:rPr>
      </w:pPr>
      <w:r w:rsidRPr="009F4942">
        <w:rPr>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288E" w:rsidRPr="009F4942" w:rsidRDefault="0043288E" w:rsidP="0043288E">
      <w:pPr>
        <w:ind w:firstLine="709"/>
        <w:rPr>
          <w:b/>
          <w:szCs w:val="24"/>
        </w:rPr>
      </w:pPr>
    </w:p>
    <w:p w:rsidR="0043288E" w:rsidRPr="009F4942" w:rsidRDefault="0043288E" w:rsidP="0043288E">
      <w:pPr>
        <w:jc w:val="center"/>
        <w:rPr>
          <w:b/>
          <w:szCs w:val="24"/>
        </w:rPr>
      </w:pPr>
      <w:r w:rsidRPr="009F4942">
        <w:rPr>
          <w:b/>
          <w:szCs w:val="24"/>
        </w:rPr>
        <w:t>12. Форс-мажорні обставини</w:t>
      </w:r>
    </w:p>
    <w:p w:rsidR="0043288E" w:rsidRPr="009F4942" w:rsidRDefault="0043288E" w:rsidP="0043288E">
      <w:pPr>
        <w:ind w:firstLine="567"/>
        <w:rPr>
          <w:szCs w:val="24"/>
        </w:rPr>
      </w:pPr>
      <w:r w:rsidRPr="009F4942">
        <w:rPr>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3288E" w:rsidRPr="009F4942" w:rsidRDefault="0043288E" w:rsidP="0043288E">
      <w:pPr>
        <w:ind w:firstLine="567"/>
        <w:rPr>
          <w:szCs w:val="24"/>
        </w:rPr>
      </w:pPr>
      <w:r w:rsidRPr="009F4942">
        <w:rPr>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3288E" w:rsidRPr="009F4942" w:rsidRDefault="0043288E" w:rsidP="0043288E">
      <w:pPr>
        <w:ind w:firstLine="567"/>
        <w:rPr>
          <w:szCs w:val="24"/>
        </w:rPr>
      </w:pPr>
      <w:r w:rsidRPr="009F4942">
        <w:rPr>
          <w:szCs w:val="24"/>
        </w:rPr>
        <w:t>12.3. Строк виконання зобов’язань за цим Договором відкладається на строк дії форс-мажорних обставин.</w:t>
      </w:r>
    </w:p>
    <w:p w:rsidR="0043288E" w:rsidRPr="009F4942" w:rsidRDefault="0043288E" w:rsidP="0043288E">
      <w:pPr>
        <w:ind w:firstLine="567"/>
        <w:rPr>
          <w:szCs w:val="24"/>
        </w:rPr>
      </w:pPr>
      <w:r w:rsidRPr="009F4942">
        <w:rPr>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288E" w:rsidRPr="009F4942" w:rsidRDefault="0043288E" w:rsidP="0043288E">
      <w:pPr>
        <w:ind w:firstLine="567"/>
        <w:rPr>
          <w:szCs w:val="24"/>
        </w:rPr>
      </w:pPr>
      <w:r w:rsidRPr="009F4942">
        <w:rPr>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288E" w:rsidRPr="009F4942" w:rsidRDefault="0043288E" w:rsidP="0043288E">
      <w:pPr>
        <w:rPr>
          <w:b/>
          <w:szCs w:val="24"/>
        </w:rPr>
      </w:pPr>
    </w:p>
    <w:p w:rsidR="0043288E" w:rsidRPr="009F4942" w:rsidRDefault="0043288E" w:rsidP="0043288E">
      <w:pPr>
        <w:widowControl w:val="0"/>
        <w:suppressAutoHyphens/>
        <w:autoSpaceDE w:val="0"/>
        <w:jc w:val="center"/>
        <w:rPr>
          <w:b/>
          <w:bCs/>
          <w:szCs w:val="24"/>
          <w:lang w:val="ru-RU"/>
        </w:rPr>
      </w:pPr>
      <w:r w:rsidRPr="009F4942">
        <w:rPr>
          <w:b/>
          <w:bCs/>
          <w:szCs w:val="24"/>
        </w:rPr>
        <w:t xml:space="preserve">13. Порядок змін умов договору </w:t>
      </w:r>
    </w:p>
    <w:p w:rsidR="0043288E" w:rsidRPr="009F4942" w:rsidRDefault="0043288E" w:rsidP="0043288E">
      <w:pPr>
        <w:widowControl w:val="0"/>
        <w:suppressAutoHyphens/>
        <w:autoSpaceDE w:val="0"/>
        <w:ind w:firstLine="567"/>
        <w:rPr>
          <w:szCs w:val="24"/>
        </w:rPr>
      </w:pPr>
      <w:r w:rsidRPr="009F4942">
        <w:rPr>
          <w:szCs w:val="24"/>
        </w:rPr>
        <w:t xml:space="preserve">13.1. Зміни до договору про закупівлю можуть вноситись </w:t>
      </w:r>
      <w:r w:rsidR="00FC1E28">
        <w:rPr>
          <w:szCs w:val="24"/>
        </w:rPr>
        <w:t>у випадках, передбачених законодавством</w:t>
      </w:r>
      <w:r w:rsidRPr="009F4942">
        <w:rPr>
          <w:szCs w:val="24"/>
        </w:rPr>
        <w:t xml:space="preserve"> та оформляються в такій самій формі, що й договір про закупівлю, а саме у письмовій формі шляхом укладення додаткової угоди.</w:t>
      </w:r>
    </w:p>
    <w:p w:rsidR="0043288E" w:rsidRPr="009F4942" w:rsidRDefault="0043288E" w:rsidP="0043288E">
      <w:pPr>
        <w:widowControl w:val="0"/>
        <w:suppressAutoHyphens/>
        <w:autoSpaceDE w:val="0"/>
        <w:ind w:firstLine="567"/>
        <w:rPr>
          <w:szCs w:val="24"/>
        </w:rPr>
      </w:pPr>
      <w:r w:rsidRPr="009F4942">
        <w:rPr>
          <w:szCs w:val="24"/>
        </w:rPr>
        <w:t>13.2. Пропозицію щодо внесення змін до договору може зробити кожна із сторін договору.</w:t>
      </w:r>
    </w:p>
    <w:p w:rsidR="0043288E" w:rsidRPr="009F4942" w:rsidRDefault="0043288E" w:rsidP="0043288E">
      <w:pPr>
        <w:widowControl w:val="0"/>
        <w:suppressAutoHyphens/>
        <w:autoSpaceDE w:val="0"/>
        <w:ind w:firstLine="567"/>
        <w:rPr>
          <w:szCs w:val="24"/>
        </w:rPr>
      </w:pPr>
      <w:r w:rsidRPr="009F4942">
        <w:rPr>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3288E" w:rsidRPr="009F4942" w:rsidRDefault="0043288E" w:rsidP="0043288E">
      <w:pPr>
        <w:widowControl w:val="0"/>
        <w:suppressAutoHyphens/>
        <w:autoSpaceDE w:val="0"/>
        <w:ind w:firstLine="567"/>
        <w:rPr>
          <w:szCs w:val="24"/>
        </w:rPr>
      </w:pPr>
      <w:r w:rsidRPr="009F4942">
        <w:rPr>
          <w:szCs w:val="24"/>
        </w:rPr>
        <w:t>13.4. Відповідь особи, якій адресована пропозиція щодо змін до договору, про її прийняття повинна бути повною і безумовною.</w:t>
      </w:r>
    </w:p>
    <w:p w:rsidR="0043288E" w:rsidRPr="009F4942" w:rsidRDefault="0043288E" w:rsidP="0043288E">
      <w:pPr>
        <w:widowControl w:val="0"/>
        <w:suppressAutoHyphens/>
        <w:autoSpaceDE w:val="0"/>
        <w:ind w:firstLine="567"/>
        <w:rPr>
          <w:szCs w:val="24"/>
        </w:rPr>
      </w:pPr>
      <w:r w:rsidRPr="009F4942">
        <w:rPr>
          <w:szCs w:val="24"/>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3288E" w:rsidRPr="009F4942" w:rsidRDefault="0043288E" w:rsidP="0043288E">
      <w:pPr>
        <w:widowControl w:val="0"/>
        <w:suppressAutoHyphens/>
        <w:autoSpaceDE w:val="0"/>
        <w:ind w:firstLine="567"/>
        <w:rPr>
          <w:szCs w:val="24"/>
        </w:rPr>
      </w:pPr>
      <w:r w:rsidRPr="009F4942">
        <w:rPr>
          <w:szCs w:val="24"/>
        </w:rPr>
        <w:t>13.6. У разі зміни договору зобов'язання сторін змінюються відповідно до змінених умов щодо предмета, місця, строків виконання тощо.</w:t>
      </w:r>
    </w:p>
    <w:p w:rsidR="0043288E" w:rsidRPr="009F4942" w:rsidRDefault="0043288E" w:rsidP="0043288E">
      <w:pPr>
        <w:widowControl w:val="0"/>
        <w:suppressAutoHyphens/>
        <w:autoSpaceDE w:val="0"/>
        <w:ind w:firstLine="567"/>
        <w:rPr>
          <w:szCs w:val="24"/>
        </w:rPr>
      </w:pPr>
      <w:r w:rsidRPr="009F4942">
        <w:rPr>
          <w:szCs w:val="24"/>
        </w:rPr>
        <w:t>13.7. Істотні умови договору про закупівлю не можуть змінюватися після його підписання до виконання зобов’язань сторонами в повному обсязі, крі</w:t>
      </w:r>
      <w:r w:rsidR="002863F8">
        <w:rPr>
          <w:szCs w:val="24"/>
        </w:rPr>
        <w:t xml:space="preserve">м випадків, що </w:t>
      </w:r>
      <w:r w:rsidR="002863F8">
        <w:rPr>
          <w:szCs w:val="24"/>
        </w:rPr>
        <w:lastRenderedPageBreak/>
        <w:t>передбачені пунктом 19 Особливостей закупівель</w:t>
      </w:r>
      <w:r w:rsidRPr="009F4942">
        <w:rPr>
          <w:szCs w:val="24"/>
        </w:rPr>
        <w:t>.</w:t>
      </w:r>
    </w:p>
    <w:p w:rsidR="0043288E" w:rsidRPr="009F4942" w:rsidRDefault="0043288E" w:rsidP="0043288E">
      <w:pPr>
        <w:widowControl w:val="0"/>
        <w:suppressAutoHyphens/>
        <w:autoSpaceDE w:val="0"/>
        <w:ind w:firstLine="567"/>
        <w:rPr>
          <w:szCs w:val="24"/>
        </w:rPr>
      </w:pPr>
    </w:p>
    <w:p w:rsidR="0043288E" w:rsidRPr="009F4942" w:rsidRDefault="0043288E" w:rsidP="0043288E">
      <w:pPr>
        <w:ind w:firstLine="709"/>
        <w:jc w:val="center"/>
        <w:rPr>
          <w:b/>
          <w:szCs w:val="24"/>
          <w:lang w:val="ru-RU"/>
        </w:rPr>
      </w:pPr>
      <w:r w:rsidRPr="009F4942">
        <w:rPr>
          <w:b/>
          <w:szCs w:val="24"/>
        </w:rPr>
        <w:t>14. Антикорупційне застереження</w:t>
      </w:r>
    </w:p>
    <w:p w:rsidR="0043288E" w:rsidRPr="009F4942" w:rsidRDefault="0043288E" w:rsidP="0043288E">
      <w:pPr>
        <w:ind w:firstLine="709"/>
        <w:rPr>
          <w:szCs w:val="24"/>
        </w:rPr>
      </w:pPr>
      <w:r w:rsidRPr="009F4942">
        <w:rPr>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43288E" w:rsidRPr="009F4942" w:rsidRDefault="0043288E" w:rsidP="0043288E">
      <w:pPr>
        <w:ind w:firstLine="709"/>
        <w:rPr>
          <w:szCs w:val="24"/>
        </w:rPr>
      </w:pPr>
      <w:r w:rsidRPr="009F4942">
        <w:rPr>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3288E" w:rsidRPr="009F4942" w:rsidRDefault="0043288E" w:rsidP="0043288E">
      <w:pPr>
        <w:ind w:firstLine="709"/>
        <w:rPr>
          <w:szCs w:val="24"/>
        </w:rPr>
      </w:pPr>
      <w:r w:rsidRPr="009F4942">
        <w:rPr>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43288E" w:rsidRPr="009F4942" w:rsidRDefault="0043288E" w:rsidP="0043288E">
      <w:pPr>
        <w:ind w:firstLine="709"/>
        <w:rPr>
          <w:szCs w:val="24"/>
        </w:rPr>
      </w:pPr>
      <w:r w:rsidRPr="009F4942">
        <w:rPr>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43288E" w:rsidRPr="009F4942" w:rsidRDefault="0043288E" w:rsidP="0043288E">
      <w:pPr>
        <w:rPr>
          <w:b/>
          <w:szCs w:val="24"/>
          <w:lang w:val="ru-RU"/>
        </w:rPr>
      </w:pPr>
    </w:p>
    <w:p w:rsidR="0043288E" w:rsidRPr="009F4942" w:rsidRDefault="0043288E" w:rsidP="0043288E">
      <w:pPr>
        <w:jc w:val="center"/>
        <w:rPr>
          <w:b/>
          <w:szCs w:val="24"/>
        </w:rPr>
      </w:pPr>
      <w:r w:rsidRPr="009F4942">
        <w:rPr>
          <w:b/>
          <w:szCs w:val="24"/>
        </w:rPr>
        <w:t>15. Строк дії Договору та інші умови</w:t>
      </w:r>
    </w:p>
    <w:p w:rsidR="0043288E" w:rsidRPr="00BE63D6" w:rsidRDefault="0043288E" w:rsidP="0043288E">
      <w:pPr>
        <w:ind w:firstLine="567"/>
        <w:rPr>
          <w:szCs w:val="24"/>
        </w:rPr>
      </w:pPr>
      <w:r w:rsidRPr="00801618">
        <w:rPr>
          <w:szCs w:val="24"/>
        </w:rPr>
        <w:t xml:space="preserve">15.1. Цей Договір набирає чинності з моменту його підписання уповноваженими представниками </w:t>
      </w:r>
      <w:r w:rsidRPr="00BE63D6">
        <w:rPr>
          <w:szCs w:val="24"/>
        </w:rPr>
        <w:t>та скріплення їх підписів печатками Сторін (за їх на</w:t>
      </w:r>
      <w:r w:rsidR="009C65DF">
        <w:rPr>
          <w:szCs w:val="24"/>
        </w:rPr>
        <w:t>я</w:t>
      </w:r>
      <w:r w:rsidR="00B05724">
        <w:rPr>
          <w:szCs w:val="24"/>
        </w:rPr>
        <w:t>вності) і діє до 31 грудня</w:t>
      </w:r>
      <w:r w:rsidR="000C199E">
        <w:rPr>
          <w:szCs w:val="24"/>
        </w:rPr>
        <w:t xml:space="preserve"> </w:t>
      </w:r>
      <w:r w:rsidR="009C65DF">
        <w:rPr>
          <w:szCs w:val="24"/>
        </w:rPr>
        <w:t>2023</w:t>
      </w:r>
      <w:r w:rsidRPr="00BE63D6">
        <w:rPr>
          <w:szCs w:val="24"/>
        </w:rPr>
        <w:t xml:space="preserve"> року</w:t>
      </w:r>
      <w:r w:rsidRPr="00BE63D6">
        <w:rPr>
          <w:szCs w:val="24"/>
          <w:lang w:val="ru-RU"/>
        </w:rPr>
        <w:t xml:space="preserve">, </w:t>
      </w:r>
      <w:r w:rsidRPr="00BE63D6">
        <w:rPr>
          <w:szCs w:val="24"/>
        </w:rPr>
        <w:t>але в будь якому разі – до проведення повних розрахунків за фактично поставлену електроенергію.</w:t>
      </w:r>
    </w:p>
    <w:p w:rsidR="0043288E" w:rsidRPr="009F4942" w:rsidRDefault="0043288E" w:rsidP="0043288E">
      <w:pPr>
        <w:ind w:firstLine="567"/>
        <w:rPr>
          <w:szCs w:val="24"/>
        </w:rPr>
      </w:pPr>
      <w:r w:rsidRPr="00BE63D6">
        <w:rPr>
          <w:szCs w:val="24"/>
        </w:rPr>
        <w:t>15.2. Постачальник має повідомити про зміну будь-яких умов Договору Споживача не пізніше, ніж за 20 днів до їх застосування</w:t>
      </w:r>
      <w:r w:rsidRPr="009F4942">
        <w:rPr>
          <w:szCs w:val="24"/>
        </w:rPr>
        <w:t xml:space="preserve">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3288E" w:rsidRPr="009F4942" w:rsidRDefault="0043288E" w:rsidP="0043288E">
      <w:pPr>
        <w:ind w:firstLine="567"/>
        <w:rPr>
          <w:szCs w:val="24"/>
        </w:rPr>
      </w:pPr>
      <w:r w:rsidRPr="009F4942">
        <w:rPr>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3288E" w:rsidRPr="009F4942" w:rsidRDefault="0043288E" w:rsidP="0043288E">
      <w:pPr>
        <w:ind w:firstLine="567"/>
        <w:rPr>
          <w:szCs w:val="24"/>
        </w:rPr>
      </w:pPr>
      <w:r w:rsidRPr="009F4942">
        <w:rPr>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3288E" w:rsidRPr="009F4942" w:rsidRDefault="0043288E" w:rsidP="0043288E">
      <w:pPr>
        <w:ind w:firstLine="567"/>
        <w:rPr>
          <w:szCs w:val="24"/>
        </w:rPr>
      </w:pPr>
      <w:r w:rsidRPr="009F4942">
        <w:rPr>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288E" w:rsidRPr="009F4942" w:rsidRDefault="0043288E" w:rsidP="0043288E">
      <w:pPr>
        <w:ind w:firstLine="567"/>
        <w:rPr>
          <w:szCs w:val="24"/>
        </w:rPr>
      </w:pPr>
      <w:r w:rsidRPr="009F4942">
        <w:rPr>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288E" w:rsidRPr="009F4942" w:rsidRDefault="0043288E" w:rsidP="0043288E">
      <w:pPr>
        <w:ind w:firstLine="567"/>
        <w:rPr>
          <w:szCs w:val="24"/>
        </w:rPr>
      </w:pPr>
      <w:r w:rsidRPr="009F4942">
        <w:rPr>
          <w:szCs w:val="24"/>
        </w:rPr>
        <w:t>15.5. Дія цього Договору також припиняється у наступних випадках:</w:t>
      </w:r>
    </w:p>
    <w:p w:rsidR="0043288E" w:rsidRPr="009F4942" w:rsidRDefault="0043288E" w:rsidP="0043288E">
      <w:pPr>
        <w:ind w:firstLine="567"/>
        <w:rPr>
          <w:szCs w:val="24"/>
        </w:rPr>
      </w:pPr>
      <w:r w:rsidRPr="009F4942">
        <w:rPr>
          <w:szCs w:val="24"/>
        </w:rPr>
        <w:t>анулювання Постачальнику ліцензії на постачання;</w:t>
      </w:r>
    </w:p>
    <w:p w:rsidR="0043288E" w:rsidRPr="009F4942" w:rsidRDefault="0043288E" w:rsidP="0043288E">
      <w:pPr>
        <w:ind w:firstLine="567"/>
        <w:rPr>
          <w:szCs w:val="24"/>
        </w:rPr>
      </w:pPr>
      <w:r w:rsidRPr="009F4942">
        <w:rPr>
          <w:szCs w:val="24"/>
        </w:rPr>
        <w:lastRenderedPageBreak/>
        <w:t>банкрутства або припинення господарської діяльності Постачальником;</w:t>
      </w:r>
    </w:p>
    <w:p w:rsidR="0043288E" w:rsidRPr="009F4942" w:rsidRDefault="0043288E" w:rsidP="0043288E">
      <w:pPr>
        <w:ind w:firstLine="567"/>
        <w:rPr>
          <w:szCs w:val="24"/>
        </w:rPr>
      </w:pPr>
      <w:r w:rsidRPr="009F4942">
        <w:rPr>
          <w:szCs w:val="24"/>
        </w:rPr>
        <w:t>у разі зміни власника об’єкта Споживача;</w:t>
      </w:r>
    </w:p>
    <w:p w:rsidR="0043288E" w:rsidRPr="009F4942" w:rsidRDefault="0043288E" w:rsidP="0043288E">
      <w:pPr>
        <w:ind w:firstLine="567"/>
        <w:rPr>
          <w:szCs w:val="24"/>
        </w:rPr>
      </w:pPr>
      <w:r w:rsidRPr="009F4942">
        <w:rPr>
          <w:szCs w:val="24"/>
        </w:rPr>
        <w:t>у разі зміни електропостачальника.</w:t>
      </w:r>
    </w:p>
    <w:p w:rsidR="0043288E" w:rsidRPr="009F4942" w:rsidRDefault="0043288E" w:rsidP="0043288E">
      <w:pPr>
        <w:ind w:firstLine="567"/>
        <w:rPr>
          <w:szCs w:val="24"/>
        </w:rPr>
      </w:pPr>
      <w:r w:rsidRPr="009F4942">
        <w:rPr>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3288E" w:rsidRPr="009F4942" w:rsidRDefault="0043288E" w:rsidP="0043288E">
      <w:pPr>
        <w:ind w:firstLine="567"/>
        <w:rPr>
          <w:szCs w:val="24"/>
        </w:rPr>
      </w:pPr>
      <w:r w:rsidRPr="009F4942">
        <w:rPr>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3288E" w:rsidRPr="009F4942" w:rsidRDefault="0043288E" w:rsidP="0043288E">
      <w:pPr>
        <w:ind w:firstLine="567"/>
        <w:rPr>
          <w:szCs w:val="24"/>
        </w:rPr>
      </w:pPr>
      <w:r w:rsidRPr="009F4942">
        <w:rPr>
          <w:szCs w:val="24"/>
          <w:lang w:val="ru-RU"/>
        </w:rPr>
        <w:t>15</w:t>
      </w:r>
      <w:r w:rsidRPr="009F4942">
        <w:rPr>
          <w:szCs w:val="24"/>
        </w:rPr>
        <w:t>.8. Умови договору не повинні в</w:t>
      </w:r>
      <w:r>
        <w:rPr>
          <w:szCs w:val="24"/>
        </w:rPr>
        <w:t>ідрізнятися від змісту</w:t>
      </w:r>
      <w:r w:rsidRPr="009F4942">
        <w:rPr>
          <w:szCs w:val="24"/>
        </w:rPr>
        <w:t xml:space="preserve"> </w:t>
      </w:r>
      <w:r w:rsidR="00B009BC">
        <w:rPr>
          <w:szCs w:val="24"/>
        </w:rPr>
        <w:t xml:space="preserve">тендерної </w:t>
      </w:r>
      <w:r w:rsidRPr="00F96993">
        <w:rPr>
          <w:szCs w:val="24"/>
        </w:rPr>
        <w:t>пропозиції (у тому числі ціни за один</w:t>
      </w:r>
      <w:r w:rsidR="009E0753" w:rsidRPr="00F96993">
        <w:rPr>
          <w:szCs w:val="24"/>
        </w:rPr>
        <w:t>ицю товару) переможця процедури</w:t>
      </w:r>
      <w:r w:rsidRPr="00F96993">
        <w:rPr>
          <w:szCs w:val="24"/>
        </w:rPr>
        <w:t xml:space="preserve"> закупівлі. Істотні умови договору не можуть змінюватися після його підписання до виконання зоб</w:t>
      </w:r>
      <w:r w:rsidRPr="009F4942">
        <w:rPr>
          <w:szCs w:val="24"/>
        </w:rPr>
        <w:t>ов’язань сторонами в повному обсязі, крім випадків:</w:t>
      </w:r>
    </w:p>
    <w:p w:rsidR="001D476C" w:rsidRPr="00F35E81" w:rsidRDefault="001D476C" w:rsidP="001D476C">
      <w:pPr>
        <w:shd w:val="clear" w:color="auto" w:fill="FFFFFF"/>
        <w:ind w:firstLine="450"/>
        <w:rPr>
          <w:color w:val="333333"/>
          <w:szCs w:val="24"/>
          <w:lang w:eastAsia="uk-UA"/>
        </w:rPr>
      </w:pPr>
      <w:r w:rsidRPr="00F35E81">
        <w:rPr>
          <w:color w:val="333333"/>
          <w:szCs w:val="24"/>
          <w:lang w:eastAsia="uk-UA"/>
        </w:rPr>
        <w:t>1) зменшення обсягів закупівлі, зокрема з урахуванням фактичного обсягу видатків замовника;</w:t>
      </w:r>
    </w:p>
    <w:p w:rsidR="001D476C" w:rsidRPr="00F35E81" w:rsidRDefault="001D476C" w:rsidP="001D476C">
      <w:pPr>
        <w:shd w:val="clear" w:color="auto" w:fill="FFFFFF"/>
        <w:ind w:firstLine="450"/>
        <w:rPr>
          <w:color w:val="333333"/>
          <w:szCs w:val="24"/>
          <w:lang w:eastAsia="uk-UA"/>
        </w:rPr>
      </w:pPr>
      <w:bookmarkStart w:id="2" w:name="n75"/>
      <w:bookmarkEnd w:id="2"/>
      <w:r w:rsidRPr="00F35E81">
        <w:rPr>
          <w:color w:val="333333"/>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288E" w:rsidRPr="009F4942" w:rsidRDefault="0043288E" w:rsidP="001D476C">
      <w:pPr>
        <w:ind w:firstLine="709"/>
        <w:rPr>
          <w:szCs w:val="24"/>
        </w:rPr>
      </w:pPr>
      <w:r w:rsidRPr="009F4942">
        <w:rPr>
          <w:iCs/>
          <w:szCs w:val="24"/>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офіційному вебсайті ДП «ОПЕРАТОР РИНКУ» за адресою в мережі Інтернет </w:t>
      </w:r>
      <w:hyperlink r:id="rId8" w:history="1">
        <w:r w:rsidRPr="009F4942">
          <w:rPr>
            <w:rStyle w:val="a8"/>
            <w:iCs/>
            <w:szCs w:val="24"/>
          </w:rPr>
          <w:t>https://www.oree.com.ua</w:t>
        </w:r>
      </w:hyperlink>
      <w:r w:rsidRPr="009F4942">
        <w:rPr>
          <w:iCs/>
          <w:szCs w:val="24"/>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r w:rsidRPr="009F4942">
        <w:rPr>
          <w:szCs w:val="24"/>
        </w:rPr>
        <w:t>https://www.oree.com.ua/index.php/web/772</w:t>
      </w:r>
      <w:r w:rsidRPr="009F4942">
        <w:rPr>
          <w:rFonts w:eastAsia="Arial"/>
          <w:kern w:val="1"/>
          <w:szCs w:val="24"/>
        </w:rPr>
        <w:t xml:space="preserve"> або інші </w:t>
      </w:r>
      <w:r w:rsidRPr="009F4942">
        <w:rPr>
          <w:szCs w:val="24"/>
        </w:rPr>
        <w:t xml:space="preserve">документом органу, установи чи організації, які </w:t>
      </w:r>
      <w:r w:rsidRPr="009F4942">
        <w:rPr>
          <w:iCs/>
          <w:szCs w:val="24"/>
        </w:rPr>
        <w:t>мають повноваження здійснювати моніторинг цін на товари, визначати зміни ціни товару на ринку.</w:t>
      </w:r>
    </w:p>
    <w:p w:rsidR="0043288E" w:rsidRPr="009F4942" w:rsidRDefault="0043288E" w:rsidP="001D476C">
      <w:pPr>
        <w:ind w:firstLine="709"/>
        <w:rPr>
          <w:iCs/>
          <w:szCs w:val="24"/>
          <w:lang w:val="ru-RU"/>
        </w:rPr>
      </w:pPr>
      <w:r w:rsidRPr="009F4942">
        <w:rPr>
          <w:iCs/>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1D476C" w:rsidRPr="00F35E81" w:rsidRDefault="001D476C" w:rsidP="001D476C">
      <w:pPr>
        <w:shd w:val="clear" w:color="auto" w:fill="FFFFFF"/>
        <w:ind w:firstLine="450"/>
        <w:rPr>
          <w:color w:val="333333"/>
          <w:szCs w:val="24"/>
          <w:lang w:eastAsia="uk-UA"/>
        </w:rPr>
      </w:pPr>
      <w:r w:rsidRPr="00F35E81">
        <w:rPr>
          <w:color w:val="333333"/>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D476C" w:rsidRPr="00F35E81" w:rsidRDefault="001D476C" w:rsidP="001D476C">
      <w:pPr>
        <w:shd w:val="clear" w:color="auto" w:fill="FFFFFF"/>
        <w:ind w:firstLine="450"/>
        <w:rPr>
          <w:color w:val="333333"/>
          <w:szCs w:val="24"/>
          <w:lang w:eastAsia="uk-UA"/>
        </w:rPr>
      </w:pPr>
      <w:bookmarkStart w:id="3" w:name="n77"/>
      <w:bookmarkEnd w:id="3"/>
      <w:r w:rsidRPr="00F35E81">
        <w:rPr>
          <w:color w:val="333333"/>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76C" w:rsidRPr="00F35E81" w:rsidRDefault="001D476C" w:rsidP="001D476C">
      <w:pPr>
        <w:shd w:val="clear" w:color="auto" w:fill="FFFFFF"/>
        <w:ind w:firstLine="450"/>
        <w:rPr>
          <w:color w:val="333333"/>
          <w:szCs w:val="24"/>
          <w:lang w:eastAsia="uk-UA"/>
        </w:rPr>
      </w:pPr>
      <w:r w:rsidRPr="00F35E81">
        <w:rPr>
          <w:color w:val="333333"/>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D476C" w:rsidRPr="00F35E81" w:rsidRDefault="001D476C" w:rsidP="001D476C">
      <w:pPr>
        <w:shd w:val="clear" w:color="auto" w:fill="FFFFFF"/>
        <w:ind w:firstLine="450"/>
        <w:rPr>
          <w:color w:val="333333"/>
          <w:szCs w:val="24"/>
          <w:lang w:eastAsia="uk-UA"/>
        </w:rPr>
      </w:pPr>
      <w:bookmarkStart w:id="4" w:name="n79"/>
      <w:bookmarkEnd w:id="4"/>
      <w:r w:rsidRPr="00F35E81">
        <w:rPr>
          <w:color w:val="333333"/>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476C" w:rsidRDefault="001D476C" w:rsidP="001D476C">
      <w:pPr>
        <w:shd w:val="clear" w:color="auto" w:fill="FFFFFF"/>
        <w:ind w:firstLine="450"/>
        <w:rPr>
          <w:color w:val="333333"/>
          <w:szCs w:val="24"/>
          <w:lang w:eastAsia="uk-UA"/>
        </w:rPr>
      </w:pPr>
      <w:bookmarkStart w:id="5" w:name="n80"/>
      <w:bookmarkEnd w:id="5"/>
      <w:r w:rsidRPr="00F35E81">
        <w:rPr>
          <w:color w:val="333333"/>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476C" w:rsidRPr="009F4942" w:rsidRDefault="001D476C" w:rsidP="001D476C">
      <w:pPr>
        <w:ind w:firstLine="709"/>
        <w:rPr>
          <w:szCs w:val="24"/>
        </w:rPr>
      </w:pPr>
      <w:r w:rsidRPr="009F4942">
        <w:rPr>
          <w:szCs w:val="24"/>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w:t>
      </w:r>
    </w:p>
    <w:p w:rsidR="001D476C" w:rsidRPr="009F4942" w:rsidRDefault="001D476C" w:rsidP="001D476C">
      <w:pPr>
        <w:ind w:firstLine="709"/>
        <w:rPr>
          <w:szCs w:val="24"/>
        </w:rPr>
      </w:pPr>
      <w:r w:rsidRPr="009F4942">
        <w:rPr>
          <w:szCs w:val="24"/>
        </w:rPr>
        <w:t>У цьому випадку зміну ціни здійснюють у такому порядку:</w:t>
      </w:r>
    </w:p>
    <w:p w:rsidR="001D476C" w:rsidRPr="009F4942" w:rsidRDefault="001D476C" w:rsidP="001D476C">
      <w:pPr>
        <w:ind w:firstLine="709"/>
        <w:rPr>
          <w:szCs w:val="24"/>
          <w:lang w:val="ru-RU"/>
        </w:rPr>
      </w:pPr>
      <w:r w:rsidRPr="009F4942">
        <w:rPr>
          <w:szCs w:val="24"/>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1D476C" w:rsidRPr="009F4942" w:rsidRDefault="001D476C" w:rsidP="001D476C">
      <w:pPr>
        <w:ind w:firstLine="709"/>
        <w:rPr>
          <w:szCs w:val="24"/>
        </w:rPr>
      </w:pPr>
      <w:r w:rsidRPr="009F4942">
        <w:rPr>
          <w:szCs w:val="24"/>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D476C" w:rsidRPr="00F35E81" w:rsidRDefault="001D476C" w:rsidP="001D476C">
      <w:pPr>
        <w:shd w:val="clear" w:color="auto" w:fill="FFFFFF"/>
        <w:ind w:firstLine="450"/>
        <w:rPr>
          <w:color w:val="333333"/>
          <w:szCs w:val="24"/>
          <w:lang w:eastAsia="uk-UA"/>
        </w:rPr>
      </w:pPr>
      <w:bookmarkStart w:id="6" w:name="n81"/>
      <w:bookmarkEnd w:id="6"/>
      <w:r>
        <w:rPr>
          <w:color w:val="333333"/>
          <w:szCs w:val="24"/>
          <w:lang w:eastAsia="uk-UA"/>
        </w:rPr>
        <w:t xml:space="preserve">8) </w:t>
      </w:r>
      <w:r w:rsidRPr="009F4942">
        <w:rPr>
          <w:szCs w:val="24"/>
        </w:rPr>
        <w:t>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35E81">
        <w:rPr>
          <w:color w:val="333333"/>
          <w:szCs w:val="24"/>
          <w:lang w:eastAsia="uk-UA"/>
        </w:rPr>
        <w:t>.</w:t>
      </w:r>
    </w:p>
    <w:p w:rsidR="001D476C" w:rsidRDefault="001D476C" w:rsidP="0043288E">
      <w:pPr>
        <w:ind w:firstLine="709"/>
        <w:rPr>
          <w:szCs w:val="24"/>
        </w:rPr>
      </w:pPr>
    </w:p>
    <w:p w:rsidR="0043288E" w:rsidRPr="009F4942" w:rsidRDefault="0043288E" w:rsidP="0043288E">
      <w:pPr>
        <w:ind w:firstLine="709"/>
        <w:rPr>
          <w:szCs w:val="24"/>
        </w:rPr>
      </w:pPr>
    </w:p>
    <w:p w:rsidR="0043288E" w:rsidRPr="009F4942" w:rsidRDefault="0043288E" w:rsidP="0043288E">
      <w:pPr>
        <w:ind w:firstLine="709"/>
        <w:rPr>
          <w:szCs w:val="24"/>
        </w:rPr>
      </w:pPr>
    </w:p>
    <w:p w:rsidR="0043288E" w:rsidRPr="009F4942" w:rsidRDefault="0043288E" w:rsidP="0043288E">
      <w:pPr>
        <w:pStyle w:val="aa"/>
        <w:shd w:val="clear" w:color="auto" w:fill="FFFFFF"/>
        <w:tabs>
          <w:tab w:val="left" w:pos="142"/>
          <w:tab w:val="left" w:pos="284"/>
        </w:tabs>
        <w:suppressAutoHyphens/>
        <w:autoSpaceDE w:val="0"/>
        <w:ind w:left="0"/>
        <w:jc w:val="center"/>
        <w:rPr>
          <w:b/>
        </w:rPr>
      </w:pPr>
      <w:r w:rsidRPr="009F4942">
        <w:rPr>
          <w:b/>
        </w:rPr>
        <w:t>16. ДОДАТКИ</w:t>
      </w:r>
    </w:p>
    <w:p w:rsidR="0043288E" w:rsidRPr="009F4942" w:rsidRDefault="0043288E" w:rsidP="0043288E">
      <w:pPr>
        <w:numPr>
          <w:ilvl w:val="1"/>
          <w:numId w:val="44"/>
        </w:numPr>
        <w:shd w:val="clear" w:color="auto" w:fill="FFFFFF"/>
        <w:tabs>
          <w:tab w:val="left" w:pos="142"/>
          <w:tab w:val="left" w:pos="284"/>
          <w:tab w:val="left" w:pos="993"/>
        </w:tabs>
        <w:suppressAutoHyphens/>
        <w:autoSpaceDE w:val="0"/>
        <w:ind w:left="0" w:firstLine="851"/>
        <w:rPr>
          <w:szCs w:val="24"/>
        </w:rPr>
      </w:pPr>
      <w:r w:rsidRPr="009F4942">
        <w:rPr>
          <w:szCs w:val="24"/>
        </w:rPr>
        <w:t>Невід’ємною частиною цього Договору є:</w:t>
      </w:r>
    </w:p>
    <w:p w:rsidR="0043288E" w:rsidRPr="009F4942" w:rsidRDefault="0043288E" w:rsidP="0043288E">
      <w:pPr>
        <w:numPr>
          <w:ilvl w:val="0"/>
          <w:numId w:val="43"/>
        </w:numPr>
        <w:shd w:val="clear" w:color="auto" w:fill="FFFFFF"/>
        <w:tabs>
          <w:tab w:val="left" w:pos="142"/>
          <w:tab w:val="left" w:pos="284"/>
          <w:tab w:val="left" w:pos="993"/>
        </w:tabs>
        <w:suppressAutoHyphens/>
        <w:autoSpaceDE w:val="0"/>
        <w:ind w:left="0" w:firstLine="851"/>
        <w:rPr>
          <w:szCs w:val="24"/>
        </w:rPr>
      </w:pPr>
      <w:r w:rsidRPr="009F4942">
        <w:rPr>
          <w:szCs w:val="24"/>
        </w:rPr>
        <w:t>Додаток № 1: Комерційна пропозиція Постачальника;</w:t>
      </w:r>
    </w:p>
    <w:p w:rsidR="0043288E" w:rsidRPr="009F4942" w:rsidRDefault="0043288E" w:rsidP="0043288E">
      <w:pPr>
        <w:numPr>
          <w:ilvl w:val="0"/>
          <w:numId w:val="43"/>
        </w:numPr>
        <w:shd w:val="clear" w:color="auto" w:fill="FFFFFF"/>
        <w:tabs>
          <w:tab w:val="left" w:pos="142"/>
          <w:tab w:val="left" w:pos="284"/>
          <w:tab w:val="left" w:pos="993"/>
        </w:tabs>
        <w:suppressAutoHyphens/>
        <w:autoSpaceDE w:val="0"/>
        <w:ind w:left="0" w:firstLine="851"/>
        <w:jc w:val="left"/>
        <w:rPr>
          <w:b/>
          <w:bCs/>
          <w:szCs w:val="24"/>
        </w:rPr>
      </w:pPr>
      <w:r w:rsidRPr="009F4942">
        <w:rPr>
          <w:szCs w:val="24"/>
        </w:rPr>
        <w:t>Додаток № 2 Договірні величини споживання електричної енергії.</w:t>
      </w:r>
    </w:p>
    <w:p w:rsidR="0043288E" w:rsidRPr="009F4942" w:rsidRDefault="0043288E" w:rsidP="0043288E">
      <w:pPr>
        <w:numPr>
          <w:ilvl w:val="0"/>
          <w:numId w:val="43"/>
        </w:numPr>
        <w:shd w:val="clear" w:color="auto" w:fill="FFFFFF"/>
        <w:tabs>
          <w:tab w:val="left" w:pos="142"/>
          <w:tab w:val="left" w:pos="284"/>
          <w:tab w:val="left" w:pos="993"/>
        </w:tabs>
        <w:suppressAutoHyphens/>
        <w:autoSpaceDE w:val="0"/>
        <w:ind w:left="0" w:firstLine="851"/>
        <w:jc w:val="left"/>
        <w:rPr>
          <w:b/>
          <w:bCs/>
          <w:szCs w:val="24"/>
        </w:rPr>
      </w:pPr>
      <w:r w:rsidRPr="009F4942">
        <w:rPr>
          <w:szCs w:val="24"/>
        </w:rPr>
        <w:t>Додаток № 3 Примірна форма Заявки на постачання електричної енергії Споживачу.</w:t>
      </w:r>
    </w:p>
    <w:p w:rsidR="0043288E" w:rsidRPr="009F4942" w:rsidRDefault="0043288E" w:rsidP="0043288E">
      <w:pPr>
        <w:shd w:val="clear" w:color="auto" w:fill="FFFFFF"/>
        <w:tabs>
          <w:tab w:val="left" w:pos="142"/>
          <w:tab w:val="left" w:pos="284"/>
          <w:tab w:val="left" w:pos="993"/>
        </w:tabs>
        <w:rPr>
          <w:szCs w:val="24"/>
        </w:rPr>
      </w:pPr>
    </w:p>
    <w:p w:rsidR="0043288E" w:rsidRPr="009F4942" w:rsidRDefault="0043288E" w:rsidP="0043288E">
      <w:pPr>
        <w:ind w:firstLine="709"/>
        <w:rPr>
          <w:szCs w:val="24"/>
        </w:rPr>
      </w:pPr>
    </w:p>
    <w:p w:rsidR="0043288E" w:rsidRPr="009F4942" w:rsidRDefault="0043288E" w:rsidP="0043288E">
      <w:pPr>
        <w:ind w:firstLine="709"/>
        <w:rPr>
          <w:b/>
          <w:szCs w:val="24"/>
        </w:rPr>
      </w:pPr>
    </w:p>
    <w:tbl>
      <w:tblPr>
        <w:tblW w:w="9781" w:type="dxa"/>
        <w:tblInd w:w="108" w:type="dxa"/>
        <w:tblLayout w:type="fixed"/>
        <w:tblLook w:val="0000" w:firstRow="0" w:lastRow="0" w:firstColumn="0" w:lastColumn="0" w:noHBand="0" w:noVBand="0"/>
      </w:tblPr>
      <w:tblGrid>
        <w:gridCol w:w="4676"/>
        <w:gridCol w:w="240"/>
        <w:gridCol w:w="4865"/>
      </w:tblGrid>
      <w:tr w:rsidR="0043288E" w:rsidRPr="009F4942" w:rsidTr="00D105D7">
        <w:tc>
          <w:tcPr>
            <w:tcW w:w="4676" w:type="dxa"/>
            <w:tcBorders>
              <w:top w:val="single" w:sz="4" w:space="0" w:color="auto"/>
              <w:left w:val="single" w:sz="4" w:space="0" w:color="auto"/>
              <w:bottom w:val="single" w:sz="6" w:space="0" w:color="auto"/>
              <w:right w:val="single" w:sz="4" w:space="0" w:color="auto"/>
            </w:tcBorders>
          </w:tcPr>
          <w:p w:rsidR="0043288E" w:rsidRPr="009F4942" w:rsidRDefault="0043288E" w:rsidP="00D105D7">
            <w:pPr>
              <w:jc w:val="center"/>
              <w:rPr>
                <w:b/>
                <w:szCs w:val="24"/>
              </w:rPr>
            </w:pPr>
            <w:r w:rsidRPr="009F4942">
              <w:rPr>
                <w:b/>
                <w:szCs w:val="24"/>
              </w:rPr>
              <w:t>Постачальник :</w:t>
            </w:r>
          </w:p>
        </w:tc>
        <w:tc>
          <w:tcPr>
            <w:tcW w:w="240" w:type="dxa"/>
            <w:tcBorders>
              <w:left w:val="single" w:sz="4" w:space="0" w:color="auto"/>
              <w:right w:val="single" w:sz="4" w:space="0" w:color="auto"/>
            </w:tcBorders>
          </w:tcPr>
          <w:p w:rsidR="0043288E" w:rsidRPr="009F4942" w:rsidRDefault="0043288E" w:rsidP="00D105D7">
            <w:pPr>
              <w:jc w:val="center"/>
              <w:rPr>
                <w:b/>
                <w:szCs w:val="24"/>
              </w:rPr>
            </w:pPr>
          </w:p>
        </w:tc>
        <w:tc>
          <w:tcPr>
            <w:tcW w:w="4865" w:type="dxa"/>
            <w:tcBorders>
              <w:top w:val="single" w:sz="4" w:space="0" w:color="auto"/>
              <w:left w:val="single" w:sz="4" w:space="0" w:color="auto"/>
              <w:bottom w:val="single" w:sz="6" w:space="0" w:color="auto"/>
              <w:right w:val="single" w:sz="4" w:space="0" w:color="auto"/>
            </w:tcBorders>
          </w:tcPr>
          <w:p w:rsidR="0043288E" w:rsidRPr="0054446C" w:rsidRDefault="0043288E" w:rsidP="00D105D7">
            <w:pPr>
              <w:jc w:val="center"/>
              <w:rPr>
                <w:b/>
                <w:szCs w:val="24"/>
              </w:rPr>
            </w:pPr>
            <w:r w:rsidRPr="0054446C">
              <w:rPr>
                <w:b/>
                <w:szCs w:val="24"/>
              </w:rPr>
              <w:t>Споживач:</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rPr>
                <w:b/>
                <w:snapToGrid w:val="0"/>
                <w:szCs w:val="24"/>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43288E" w:rsidRPr="0054446C" w:rsidRDefault="0043288E" w:rsidP="00D105D7">
            <w:pPr>
              <w:rPr>
                <w:b/>
                <w:snapToGrid w:val="0"/>
                <w:szCs w:val="24"/>
              </w:rPr>
            </w:pPr>
            <w:r w:rsidRPr="0054446C">
              <w:rPr>
                <w:b/>
                <w:snapToGrid w:val="0"/>
                <w:szCs w:val="24"/>
              </w:rPr>
              <w:t>Управління соціального захис</w:t>
            </w:r>
            <w:r w:rsidR="00E61499">
              <w:rPr>
                <w:b/>
                <w:snapToGrid w:val="0"/>
                <w:szCs w:val="24"/>
              </w:rPr>
              <w:t>ту населення Звягельської</w:t>
            </w:r>
            <w:r w:rsidRPr="0054446C">
              <w:rPr>
                <w:b/>
                <w:snapToGrid w:val="0"/>
                <w:szCs w:val="24"/>
              </w:rPr>
              <w:t xml:space="preserve"> міської ради</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widowControl w:val="0"/>
              <w:rPr>
                <w:szCs w:val="24"/>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43288E" w:rsidP="00D105D7">
            <w:pPr>
              <w:widowControl w:val="0"/>
              <w:rPr>
                <w:szCs w:val="24"/>
              </w:rPr>
            </w:pPr>
            <w:r w:rsidRPr="0054446C">
              <w:rPr>
                <w:szCs w:val="24"/>
              </w:rPr>
              <w:t>ЄДРПОУ 03192773</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rPr>
                <w:snapToGrid w:val="0"/>
                <w:szCs w:val="24"/>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43288E" w:rsidP="00D105D7">
            <w:pPr>
              <w:rPr>
                <w:snapToGrid w:val="0"/>
                <w:szCs w:val="24"/>
              </w:rPr>
            </w:pPr>
            <w:r w:rsidRPr="0054446C">
              <w:rPr>
                <w:snapToGrid w:val="0"/>
                <w:szCs w:val="24"/>
              </w:rPr>
              <w:t>МФО 820172</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rPr>
                <w:snapToGrid w:val="0"/>
                <w:szCs w:val="24"/>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43288E" w:rsidP="00D105D7">
            <w:pPr>
              <w:rPr>
                <w:snapToGrid w:val="0"/>
                <w:szCs w:val="24"/>
              </w:rPr>
            </w:pPr>
            <w:r w:rsidRPr="0054446C">
              <w:rPr>
                <w:snapToGrid w:val="0"/>
                <w:szCs w:val="24"/>
              </w:rPr>
              <w:t xml:space="preserve">Р/Р </w:t>
            </w:r>
            <w:r w:rsidRPr="0054446C">
              <w:rPr>
                <w:snapToGrid w:val="0"/>
                <w:szCs w:val="24"/>
                <w:lang w:val="en-US"/>
              </w:rPr>
              <w:t>UA</w:t>
            </w:r>
            <w:r w:rsidRPr="0054446C">
              <w:rPr>
                <w:snapToGrid w:val="0"/>
                <w:szCs w:val="24"/>
              </w:rPr>
              <w:t xml:space="preserve"> ______________________________</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rPr>
                <w:snapToGrid w:val="0"/>
                <w:szCs w:val="24"/>
                <w:lang w:val="en-US"/>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DB5879" w:rsidP="00D105D7">
            <w:pPr>
              <w:rPr>
                <w:snapToGrid w:val="0"/>
                <w:szCs w:val="24"/>
              </w:rPr>
            </w:pPr>
            <w:r>
              <w:rPr>
                <w:snapToGrid w:val="0"/>
                <w:szCs w:val="24"/>
              </w:rPr>
              <w:t>11700</w:t>
            </w:r>
            <w:r w:rsidR="0043288E" w:rsidRPr="0054446C">
              <w:rPr>
                <w:snapToGrid w:val="0"/>
                <w:szCs w:val="24"/>
              </w:rPr>
              <w:t xml:space="preserve">, Житомирська обл., </w:t>
            </w:r>
            <w:r w:rsidR="00E61499">
              <w:rPr>
                <w:snapToGrid w:val="0"/>
                <w:szCs w:val="24"/>
              </w:rPr>
              <w:t>Звягельський район,</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rPr>
                <w:snapToGrid w:val="0"/>
                <w:szCs w:val="24"/>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E61499" w:rsidP="00D105D7">
            <w:pPr>
              <w:rPr>
                <w:snapToGrid w:val="0"/>
                <w:szCs w:val="24"/>
              </w:rPr>
            </w:pPr>
            <w:r>
              <w:rPr>
                <w:snapToGrid w:val="0"/>
                <w:szCs w:val="24"/>
              </w:rPr>
              <w:t>м. Звягель</w:t>
            </w:r>
            <w:r w:rsidR="0043288E" w:rsidRPr="0054446C">
              <w:rPr>
                <w:snapToGrid w:val="0"/>
                <w:szCs w:val="24"/>
              </w:rPr>
              <w:t xml:space="preserve">, </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9F4942" w:rsidRDefault="0043288E" w:rsidP="00D105D7">
            <w:pPr>
              <w:rPr>
                <w:snapToGrid w:val="0"/>
                <w:szCs w:val="24"/>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E61499" w:rsidP="00D105D7">
            <w:pPr>
              <w:rPr>
                <w:snapToGrid w:val="0"/>
                <w:szCs w:val="24"/>
              </w:rPr>
            </w:pPr>
            <w:r>
              <w:rPr>
                <w:snapToGrid w:val="0"/>
                <w:szCs w:val="24"/>
              </w:rPr>
              <w:t>вул. Шевченка, 2</w:t>
            </w:r>
            <w:r w:rsidR="0043288E" w:rsidRPr="0054446C">
              <w:rPr>
                <w:snapToGrid w:val="0"/>
                <w:szCs w:val="24"/>
              </w:rPr>
              <w:t>0</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7F08A3" w:rsidRDefault="0043288E" w:rsidP="00D105D7">
            <w:pPr>
              <w:rPr>
                <w:snapToGrid w:val="0"/>
                <w:szCs w:val="24"/>
                <w:lang w:val="ru-RU"/>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43288E" w:rsidP="00D105D7">
            <w:pPr>
              <w:rPr>
                <w:snapToGrid w:val="0"/>
                <w:szCs w:val="24"/>
              </w:rPr>
            </w:pP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tcPr>
          <w:p w:rsidR="0043288E" w:rsidRPr="007F08A3" w:rsidRDefault="0043288E" w:rsidP="00D105D7">
            <w:pPr>
              <w:rPr>
                <w:snapToGrid w:val="0"/>
                <w:szCs w:val="24"/>
                <w:lang w:val="ru-RU"/>
              </w:rPr>
            </w:pPr>
          </w:p>
        </w:tc>
        <w:tc>
          <w:tcPr>
            <w:tcW w:w="240" w:type="dxa"/>
            <w:tcBorders>
              <w:left w:val="single" w:sz="4" w:space="0" w:color="auto"/>
              <w:right w:val="single" w:sz="4" w:space="0" w:color="auto"/>
            </w:tcBorders>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tcPr>
          <w:p w:rsidR="0043288E" w:rsidRPr="0054446C" w:rsidRDefault="0043288E" w:rsidP="00D105D7">
            <w:pPr>
              <w:rPr>
                <w:b/>
                <w:snapToGrid w:val="0"/>
                <w:szCs w:val="24"/>
              </w:rPr>
            </w:pPr>
            <w:r w:rsidRPr="0054446C">
              <w:rPr>
                <w:b/>
                <w:snapToGrid w:val="0"/>
                <w:szCs w:val="24"/>
              </w:rPr>
              <w:t>Начальник управління</w:t>
            </w:r>
          </w:p>
        </w:tc>
      </w:tr>
      <w:tr w:rsidR="0043288E" w:rsidRPr="009F4942" w:rsidTr="00D105D7">
        <w:trPr>
          <w:cantSplit/>
        </w:trPr>
        <w:tc>
          <w:tcPr>
            <w:tcW w:w="4676" w:type="dxa"/>
            <w:tcBorders>
              <w:top w:val="single" w:sz="6" w:space="0" w:color="auto"/>
              <w:left w:val="single" w:sz="4" w:space="0" w:color="auto"/>
              <w:bottom w:val="single" w:sz="6" w:space="0" w:color="auto"/>
              <w:right w:val="single" w:sz="4" w:space="0" w:color="auto"/>
            </w:tcBorders>
            <w:vAlign w:val="center"/>
          </w:tcPr>
          <w:p w:rsidR="0043288E" w:rsidRPr="009F4942" w:rsidRDefault="0043288E" w:rsidP="00D105D7">
            <w:pPr>
              <w:rPr>
                <w:szCs w:val="24"/>
              </w:rPr>
            </w:pPr>
          </w:p>
        </w:tc>
        <w:tc>
          <w:tcPr>
            <w:tcW w:w="240" w:type="dxa"/>
            <w:tcBorders>
              <w:left w:val="single" w:sz="4" w:space="0" w:color="auto"/>
              <w:right w:val="single" w:sz="4" w:space="0" w:color="auto"/>
            </w:tcBorders>
            <w:vAlign w:val="center"/>
          </w:tcPr>
          <w:p w:rsidR="0043288E" w:rsidRPr="009F4942"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vAlign w:val="center"/>
          </w:tcPr>
          <w:p w:rsidR="0043288E" w:rsidRPr="0054446C" w:rsidRDefault="0043288E" w:rsidP="00D105D7">
            <w:pPr>
              <w:pStyle w:val="2"/>
              <w:spacing w:before="0"/>
              <w:rPr>
                <w:rFonts w:ascii="Times New Roman" w:hAnsi="Times New Roman"/>
                <w:sz w:val="24"/>
                <w:szCs w:val="24"/>
              </w:rPr>
            </w:pPr>
            <w:r w:rsidRPr="0054446C">
              <w:rPr>
                <w:rFonts w:ascii="Times New Roman" w:hAnsi="Times New Roman"/>
                <w:sz w:val="24"/>
                <w:szCs w:val="24"/>
              </w:rPr>
              <w:t xml:space="preserve">                         _______________________</w:t>
            </w:r>
          </w:p>
        </w:tc>
      </w:tr>
    </w:tbl>
    <w:p w:rsidR="0043288E" w:rsidRPr="009F4942" w:rsidRDefault="0043288E" w:rsidP="0043288E">
      <w:pPr>
        <w:rPr>
          <w:szCs w:val="24"/>
          <w:lang w:val="ru-RU" w:eastAsia="ru-RU"/>
        </w:rPr>
      </w:pPr>
    </w:p>
    <w:p w:rsidR="0043288E" w:rsidRPr="009F4942" w:rsidRDefault="0043288E" w:rsidP="0043288E">
      <w:pPr>
        <w:jc w:val="right"/>
        <w:rPr>
          <w:szCs w:val="24"/>
          <w:lang w:val="ru-RU"/>
        </w:rPr>
      </w:pPr>
      <w:r w:rsidRPr="009F4942">
        <w:rPr>
          <w:szCs w:val="24"/>
          <w:lang w:val="ru-RU" w:eastAsia="ru-RU"/>
        </w:rPr>
        <w:br w:type="page"/>
      </w:r>
      <w:r w:rsidRPr="009F4942">
        <w:rPr>
          <w:szCs w:val="24"/>
        </w:rPr>
        <w:lastRenderedPageBreak/>
        <w:t xml:space="preserve">Додаток </w:t>
      </w:r>
      <w:r w:rsidRPr="009F4942">
        <w:rPr>
          <w:szCs w:val="24"/>
          <w:lang w:val="ru-RU"/>
        </w:rPr>
        <w:t>1</w:t>
      </w:r>
    </w:p>
    <w:p w:rsidR="0043288E" w:rsidRPr="009F4942" w:rsidRDefault="0043288E" w:rsidP="0043288E">
      <w:pPr>
        <w:jc w:val="right"/>
        <w:rPr>
          <w:szCs w:val="24"/>
        </w:rPr>
      </w:pPr>
      <w:r w:rsidRPr="009F4942">
        <w:rPr>
          <w:szCs w:val="24"/>
        </w:rPr>
        <w:t xml:space="preserve">до договору на закупівлю </w:t>
      </w:r>
    </w:p>
    <w:p w:rsidR="0043288E" w:rsidRPr="009F4942" w:rsidRDefault="0043288E" w:rsidP="0043288E">
      <w:pPr>
        <w:jc w:val="right"/>
        <w:rPr>
          <w:szCs w:val="24"/>
        </w:rPr>
      </w:pPr>
      <w:r w:rsidRPr="009F4942">
        <w:rPr>
          <w:szCs w:val="24"/>
        </w:rPr>
        <w:t>електричної енергії споживачу</w:t>
      </w:r>
    </w:p>
    <w:p w:rsidR="0043288E" w:rsidRPr="009F4942" w:rsidRDefault="0043288E" w:rsidP="0043288E">
      <w:pPr>
        <w:jc w:val="right"/>
        <w:rPr>
          <w:szCs w:val="24"/>
        </w:rPr>
      </w:pPr>
      <w:r w:rsidRPr="009F4942">
        <w:rPr>
          <w:szCs w:val="24"/>
        </w:rPr>
        <w:t>№ ________ від _____________</w:t>
      </w:r>
    </w:p>
    <w:p w:rsidR="0043288E" w:rsidRPr="009F4942" w:rsidRDefault="0043288E" w:rsidP="0043288E">
      <w:pPr>
        <w:rPr>
          <w:szCs w:val="24"/>
        </w:rPr>
      </w:pPr>
    </w:p>
    <w:p w:rsidR="0043288E" w:rsidRPr="009F4942" w:rsidRDefault="0043288E" w:rsidP="0043288E">
      <w:pPr>
        <w:ind w:firstLine="709"/>
        <w:jc w:val="center"/>
        <w:rPr>
          <w:szCs w:val="24"/>
        </w:rPr>
      </w:pPr>
      <w:r w:rsidRPr="009F4942">
        <w:rPr>
          <w:b/>
          <w:szCs w:val="24"/>
        </w:rPr>
        <w:t>КОМЕРЦІЙНА ПРОПОЗИЦІЯ*</w:t>
      </w:r>
    </w:p>
    <w:p w:rsidR="0043288E" w:rsidRPr="009F4942" w:rsidRDefault="0043288E" w:rsidP="0043288E">
      <w:pPr>
        <w:ind w:firstLine="709"/>
        <w:rPr>
          <w:szCs w:val="24"/>
        </w:rPr>
      </w:pPr>
    </w:p>
    <w:p w:rsidR="0043288E" w:rsidRPr="009F4942" w:rsidRDefault="0043288E" w:rsidP="0043288E">
      <w:pPr>
        <w:ind w:firstLine="709"/>
        <w:rPr>
          <w:szCs w:val="24"/>
        </w:rPr>
      </w:pPr>
    </w:p>
    <w:p w:rsidR="0043288E" w:rsidRPr="009F4942" w:rsidRDefault="0043288E" w:rsidP="0043288E">
      <w:pPr>
        <w:ind w:firstLine="709"/>
        <w:rPr>
          <w:szCs w:val="24"/>
          <w:lang w:val="ru-RU"/>
        </w:rPr>
      </w:pPr>
      <w:r w:rsidRPr="009F4942">
        <w:rPr>
          <w:szCs w:val="24"/>
        </w:rPr>
        <w:t>1. Ціна на електричну енергію</w:t>
      </w:r>
    </w:p>
    <w:p w:rsidR="0043288E" w:rsidRPr="009F4942" w:rsidRDefault="0043288E" w:rsidP="0043288E">
      <w:pPr>
        <w:ind w:firstLine="709"/>
        <w:rPr>
          <w:szCs w:val="24"/>
        </w:rPr>
      </w:pPr>
      <w:r w:rsidRPr="009F4942">
        <w:rPr>
          <w:szCs w:val="24"/>
        </w:rPr>
        <w:t>2. Територія діяльності</w:t>
      </w:r>
    </w:p>
    <w:p w:rsidR="0043288E" w:rsidRPr="009F4942" w:rsidRDefault="0043288E" w:rsidP="0043288E">
      <w:pPr>
        <w:ind w:firstLine="709"/>
        <w:rPr>
          <w:szCs w:val="24"/>
        </w:rPr>
      </w:pPr>
      <w:r w:rsidRPr="009F4942">
        <w:rPr>
          <w:szCs w:val="24"/>
        </w:rPr>
        <w:t>3. Спосіб оплати</w:t>
      </w:r>
    </w:p>
    <w:p w:rsidR="0043288E" w:rsidRPr="009F4942" w:rsidRDefault="0043288E" w:rsidP="0043288E">
      <w:pPr>
        <w:ind w:firstLine="709"/>
        <w:rPr>
          <w:szCs w:val="24"/>
        </w:rPr>
      </w:pPr>
      <w:r w:rsidRPr="009F4942">
        <w:rPr>
          <w:szCs w:val="24"/>
        </w:rPr>
        <w:t>4. Термін надання рахунку за спожиту електричну енергію та термін його оплати</w:t>
      </w:r>
    </w:p>
    <w:p w:rsidR="0043288E" w:rsidRPr="009F4942" w:rsidRDefault="0043288E" w:rsidP="0043288E">
      <w:pPr>
        <w:ind w:firstLine="709"/>
        <w:rPr>
          <w:szCs w:val="24"/>
        </w:rPr>
      </w:pPr>
      <w:r w:rsidRPr="009F4942">
        <w:rPr>
          <w:szCs w:val="24"/>
        </w:rPr>
        <w:t>5. Оплата послуг з розподілу електричної енергії мережами електропередавальної організації</w:t>
      </w:r>
    </w:p>
    <w:p w:rsidR="0043288E" w:rsidRPr="009F4942" w:rsidRDefault="0043288E" w:rsidP="0043288E">
      <w:pPr>
        <w:ind w:firstLine="709"/>
        <w:rPr>
          <w:szCs w:val="24"/>
        </w:rPr>
      </w:pPr>
      <w:r w:rsidRPr="009F4942">
        <w:rPr>
          <w:szCs w:val="24"/>
        </w:rPr>
        <w:t>6. Розмір пені за порушення строку оплати та/або штраф</w:t>
      </w:r>
    </w:p>
    <w:p w:rsidR="0043288E" w:rsidRPr="009F4942" w:rsidRDefault="0043288E" w:rsidP="0043288E">
      <w:pPr>
        <w:ind w:firstLine="709"/>
        <w:rPr>
          <w:szCs w:val="24"/>
        </w:rPr>
      </w:pPr>
      <w:r w:rsidRPr="009F4942">
        <w:rPr>
          <w:szCs w:val="24"/>
        </w:rPr>
        <w:t>7. Розмір компенсації Споживачу за недодержання Постачальником комерційної якості послуг:</w:t>
      </w:r>
    </w:p>
    <w:p w:rsidR="0043288E" w:rsidRPr="009F4942" w:rsidRDefault="0043288E" w:rsidP="0043288E">
      <w:pPr>
        <w:ind w:firstLine="709"/>
        <w:rPr>
          <w:szCs w:val="24"/>
        </w:rPr>
      </w:pPr>
      <w:r w:rsidRPr="009F4942">
        <w:rPr>
          <w:szCs w:val="24"/>
        </w:rPr>
        <w:t xml:space="preserve">8. Штраф за дострокове припинення дії договору: </w:t>
      </w:r>
    </w:p>
    <w:p w:rsidR="0043288E" w:rsidRPr="009F4942" w:rsidRDefault="0043288E" w:rsidP="0043288E">
      <w:pPr>
        <w:ind w:firstLine="709"/>
        <w:rPr>
          <w:szCs w:val="24"/>
        </w:rPr>
      </w:pPr>
      <w:r w:rsidRPr="009F4942">
        <w:rPr>
          <w:szCs w:val="24"/>
        </w:rPr>
        <w:t>9. Термін дії договору про постачання електричної енергії</w:t>
      </w:r>
    </w:p>
    <w:p w:rsidR="0043288E" w:rsidRPr="009F4942" w:rsidRDefault="0043288E" w:rsidP="0043288E">
      <w:pPr>
        <w:ind w:firstLine="709"/>
        <w:rPr>
          <w:szCs w:val="24"/>
        </w:rPr>
      </w:pPr>
      <w:r w:rsidRPr="009F4942">
        <w:rPr>
          <w:szCs w:val="24"/>
        </w:rPr>
        <w:t>10. Урахування пільг, субсидій</w:t>
      </w:r>
    </w:p>
    <w:p w:rsidR="0043288E" w:rsidRPr="009F4942" w:rsidRDefault="0043288E" w:rsidP="0043288E">
      <w:pPr>
        <w:ind w:firstLine="709"/>
        <w:rPr>
          <w:szCs w:val="24"/>
        </w:rPr>
      </w:pPr>
      <w:r w:rsidRPr="009F4942">
        <w:rPr>
          <w:szCs w:val="24"/>
        </w:rPr>
        <w:t>11. Можливість постачання захищеним споживачам</w:t>
      </w:r>
    </w:p>
    <w:p w:rsidR="0043288E" w:rsidRPr="009F4942" w:rsidRDefault="0043288E" w:rsidP="0043288E">
      <w:pPr>
        <w:ind w:firstLine="709"/>
        <w:rPr>
          <w:szCs w:val="24"/>
        </w:rPr>
      </w:pPr>
      <w:r w:rsidRPr="009F4942">
        <w:rPr>
          <w:szCs w:val="24"/>
        </w:rPr>
        <w:t>12. Інше</w:t>
      </w:r>
    </w:p>
    <w:p w:rsidR="0043288E" w:rsidRPr="009F4942" w:rsidRDefault="0043288E" w:rsidP="0043288E">
      <w:pPr>
        <w:ind w:firstLine="709"/>
        <w:rPr>
          <w:szCs w:val="24"/>
        </w:rPr>
      </w:pPr>
    </w:p>
    <w:p w:rsidR="0043288E" w:rsidRPr="009F4942" w:rsidRDefault="0043288E" w:rsidP="0043288E">
      <w:pPr>
        <w:ind w:firstLine="709"/>
        <w:rPr>
          <w:szCs w:val="24"/>
        </w:rPr>
      </w:pPr>
    </w:p>
    <w:p w:rsidR="0043288E" w:rsidRPr="00145922" w:rsidRDefault="0043288E" w:rsidP="0043288E">
      <w:pPr>
        <w:ind w:firstLine="709"/>
        <w:rPr>
          <w:color w:val="000000"/>
          <w:szCs w:val="24"/>
        </w:rPr>
      </w:pPr>
      <w:r w:rsidRPr="00145922">
        <w:rPr>
          <w:color w:val="000000"/>
          <w:szCs w:val="24"/>
        </w:rPr>
        <w:t>*Заповнюється Постачальником після прийняття Споживачем комерційних пропозицій Постачальника за результатами закупівлі.</w:t>
      </w:r>
    </w:p>
    <w:p w:rsidR="0043288E" w:rsidRPr="00145922" w:rsidRDefault="0043288E" w:rsidP="0043288E">
      <w:pPr>
        <w:rPr>
          <w:color w:val="000000"/>
          <w:szCs w:val="24"/>
        </w:rPr>
      </w:pPr>
    </w:p>
    <w:p w:rsidR="0043288E" w:rsidRPr="00145922" w:rsidRDefault="0043288E" w:rsidP="0043288E">
      <w:pPr>
        <w:rPr>
          <w:color w:val="000000"/>
          <w:szCs w:val="24"/>
        </w:rPr>
      </w:pPr>
    </w:p>
    <w:p w:rsidR="0043288E" w:rsidRPr="00145922" w:rsidRDefault="0043288E" w:rsidP="0043288E">
      <w:pPr>
        <w:tabs>
          <w:tab w:val="left" w:pos="3975"/>
        </w:tabs>
        <w:rPr>
          <w:color w:val="000000"/>
          <w:szCs w:val="24"/>
        </w:rPr>
      </w:pPr>
      <w:r w:rsidRPr="00145922">
        <w:rPr>
          <w:color w:val="000000"/>
          <w:szCs w:val="24"/>
        </w:rPr>
        <w:tab/>
      </w:r>
    </w:p>
    <w:tbl>
      <w:tblPr>
        <w:tblW w:w="9781" w:type="dxa"/>
        <w:tblInd w:w="108" w:type="dxa"/>
        <w:tblLayout w:type="fixed"/>
        <w:tblLook w:val="0000" w:firstRow="0" w:lastRow="0" w:firstColumn="0" w:lastColumn="0" w:noHBand="0" w:noVBand="0"/>
      </w:tblPr>
      <w:tblGrid>
        <w:gridCol w:w="4676"/>
        <w:gridCol w:w="240"/>
        <w:gridCol w:w="4865"/>
      </w:tblGrid>
      <w:tr w:rsidR="0043288E" w:rsidRPr="00145922" w:rsidTr="00D105D7">
        <w:tc>
          <w:tcPr>
            <w:tcW w:w="4676" w:type="dxa"/>
            <w:tcBorders>
              <w:top w:val="single" w:sz="4" w:space="0" w:color="auto"/>
              <w:left w:val="single" w:sz="4" w:space="0" w:color="auto"/>
              <w:bottom w:val="single" w:sz="6" w:space="0" w:color="auto"/>
              <w:right w:val="single" w:sz="4" w:space="0" w:color="auto"/>
            </w:tcBorders>
          </w:tcPr>
          <w:p w:rsidR="0043288E" w:rsidRPr="00145922" w:rsidRDefault="0043288E" w:rsidP="00D105D7">
            <w:pPr>
              <w:jc w:val="center"/>
              <w:rPr>
                <w:b/>
                <w:color w:val="000000"/>
                <w:szCs w:val="24"/>
              </w:rPr>
            </w:pPr>
            <w:r w:rsidRPr="00145922">
              <w:rPr>
                <w:b/>
                <w:color w:val="000000"/>
                <w:szCs w:val="24"/>
              </w:rPr>
              <w:t>Постачальник :</w:t>
            </w:r>
          </w:p>
        </w:tc>
        <w:tc>
          <w:tcPr>
            <w:tcW w:w="240" w:type="dxa"/>
            <w:tcBorders>
              <w:left w:val="single" w:sz="4" w:space="0" w:color="auto"/>
              <w:right w:val="single" w:sz="4" w:space="0" w:color="auto"/>
            </w:tcBorders>
          </w:tcPr>
          <w:p w:rsidR="0043288E" w:rsidRPr="00145922" w:rsidRDefault="0043288E" w:rsidP="00D105D7">
            <w:pPr>
              <w:jc w:val="center"/>
              <w:rPr>
                <w:b/>
                <w:color w:val="000000"/>
                <w:szCs w:val="24"/>
              </w:rPr>
            </w:pPr>
          </w:p>
        </w:tc>
        <w:tc>
          <w:tcPr>
            <w:tcW w:w="4865" w:type="dxa"/>
            <w:tcBorders>
              <w:top w:val="single" w:sz="4" w:space="0" w:color="auto"/>
              <w:left w:val="single" w:sz="4" w:space="0" w:color="auto"/>
              <w:bottom w:val="single" w:sz="6" w:space="0" w:color="auto"/>
              <w:right w:val="single" w:sz="4" w:space="0" w:color="auto"/>
            </w:tcBorders>
          </w:tcPr>
          <w:p w:rsidR="0043288E" w:rsidRPr="00145922" w:rsidRDefault="0043288E" w:rsidP="00D105D7">
            <w:pPr>
              <w:jc w:val="center"/>
              <w:rPr>
                <w:b/>
                <w:color w:val="000000"/>
                <w:szCs w:val="24"/>
              </w:rPr>
            </w:pPr>
            <w:r w:rsidRPr="00145922">
              <w:rPr>
                <w:b/>
                <w:color w:val="000000"/>
                <w:szCs w:val="24"/>
              </w:rPr>
              <w:t>Споживач:</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b/>
                <w:snapToGrid w:val="0"/>
                <w:color w:val="000000"/>
                <w:szCs w:val="24"/>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E61499" w:rsidRPr="0054446C" w:rsidRDefault="00E61499" w:rsidP="00E61499">
            <w:pPr>
              <w:rPr>
                <w:b/>
                <w:snapToGrid w:val="0"/>
                <w:szCs w:val="24"/>
              </w:rPr>
            </w:pPr>
            <w:r w:rsidRPr="0054446C">
              <w:rPr>
                <w:b/>
                <w:snapToGrid w:val="0"/>
                <w:szCs w:val="24"/>
              </w:rPr>
              <w:t>Управління соціального захис</w:t>
            </w:r>
            <w:r>
              <w:rPr>
                <w:b/>
                <w:snapToGrid w:val="0"/>
                <w:szCs w:val="24"/>
              </w:rPr>
              <w:t>ту населення Звягельської</w:t>
            </w:r>
            <w:r w:rsidRPr="0054446C">
              <w:rPr>
                <w:b/>
                <w:snapToGrid w:val="0"/>
                <w:szCs w:val="24"/>
              </w:rPr>
              <w:t xml:space="preserve"> міської ради</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widowControl w:val="0"/>
              <w:rPr>
                <w:color w:val="000000"/>
                <w:szCs w:val="24"/>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widowControl w:val="0"/>
              <w:rPr>
                <w:szCs w:val="24"/>
              </w:rPr>
            </w:pPr>
            <w:r w:rsidRPr="0054446C">
              <w:rPr>
                <w:szCs w:val="24"/>
              </w:rPr>
              <w:t>ЄДРПОУ 03192773</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sidRPr="0054446C">
              <w:rPr>
                <w:snapToGrid w:val="0"/>
                <w:szCs w:val="24"/>
              </w:rPr>
              <w:t>МФО 820172</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sidRPr="0054446C">
              <w:rPr>
                <w:snapToGrid w:val="0"/>
                <w:szCs w:val="24"/>
              </w:rPr>
              <w:t xml:space="preserve">Р/Р </w:t>
            </w:r>
            <w:r w:rsidRPr="0054446C">
              <w:rPr>
                <w:snapToGrid w:val="0"/>
                <w:szCs w:val="24"/>
                <w:lang w:val="en-US"/>
              </w:rPr>
              <w:t>UA</w:t>
            </w:r>
            <w:r w:rsidRPr="0054446C">
              <w:rPr>
                <w:snapToGrid w:val="0"/>
                <w:szCs w:val="24"/>
              </w:rPr>
              <w:t xml:space="preserve"> ______________________________</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lang w:val="en-US"/>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DB5879" w:rsidP="00E61499">
            <w:pPr>
              <w:rPr>
                <w:snapToGrid w:val="0"/>
                <w:szCs w:val="24"/>
              </w:rPr>
            </w:pPr>
            <w:r>
              <w:rPr>
                <w:snapToGrid w:val="0"/>
                <w:szCs w:val="24"/>
              </w:rPr>
              <w:t>11700</w:t>
            </w:r>
            <w:r w:rsidR="00E61499" w:rsidRPr="0054446C">
              <w:rPr>
                <w:snapToGrid w:val="0"/>
                <w:szCs w:val="24"/>
              </w:rPr>
              <w:t xml:space="preserve">, Житомирська обл., </w:t>
            </w:r>
            <w:r w:rsidR="00E61499">
              <w:rPr>
                <w:snapToGrid w:val="0"/>
                <w:szCs w:val="24"/>
              </w:rPr>
              <w:t>Звягельський район,</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Pr>
                <w:snapToGrid w:val="0"/>
                <w:szCs w:val="24"/>
              </w:rPr>
              <w:t>м. Звягель</w:t>
            </w:r>
            <w:r w:rsidRPr="0054446C">
              <w:rPr>
                <w:snapToGrid w:val="0"/>
                <w:szCs w:val="24"/>
              </w:rPr>
              <w:t xml:space="preserve">, </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Pr>
                <w:snapToGrid w:val="0"/>
                <w:szCs w:val="24"/>
              </w:rPr>
              <w:t>вул. Шевченка, 2</w:t>
            </w:r>
            <w:r w:rsidRPr="0054446C">
              <w:rPr>
                <w:snapToGrid w:val="0"/>
                <w:szCs w:val="24"/>
              </w:rPr>
              <w:t>0</w:t>
            </w: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lang w:val="ru-RU"/>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p>
        </w:tc>
      </w:tr>
      <w:tr w:rsidR="00E61499" w:rsidRPr="00145922"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145922" w:rsidRDefault="00E61499" w:rsidP="00E61499">
            <w:pPr>
              <w:rPr>
                <w:snapToGrid w:val="0"/>
                <w:color w:val="000000"/>
                <w:szCs w:val="24"/>
                <w:lang w:val="ru-RU"/>
              </w:rPr>
            </w:pPr>
          </w:p>
        </w:tc>
        <w:tc>
          <w:tcPr>
            <w:tcW w:w="240" w:type="dxa"/>
            <w:tcBorders>
              <w:left w:val="single" w:sz="4" w:space="0" w:color="auto"/>
              <w:right w:val="single" w:sz="4" w:space="0" w:color="auto"/>
            </w:tcBorders>
          </w:tcPr>
          <w:p w:rsidR="00E61499" w:rsidRPr="00145922" w:rsidRDefault="00E61499" w:rsidP="00E61499">
            <w:pPr>
              <w:rPr>
                <w:color w:val="000000"/>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b/>
                <w:snapToGrid w:val="0"/>
                <w:szCs w:val="24"/>
              </w:rPr>
            </w:pPr>
            <w:r w:rsidRPr="0054446C">
              <w:rPr>
                <w:b/>
                <w:snapToGrid w:val="0"/>
                <w:szCs w:val="24"/>
              </w:rPr>
              <w:t>Начальник управління</w:t>
            </w:r>
          </w:p>
        </w:tc>
      </w:tr>
      <w:tr w:rsidR="0043288E" w:rsidRPr="00145922" w:rsidTr="00D105D7">
        <w:trPr>
          <w:cantSplit/>
        </w:trPr>
        <w:tc>
          <w:tcPr>
            <w:tcW w:w="4676" w:type="dxa"/>
            <w:tcBorders>
              <w:top w:val="single" w:sz="6" w:space="0" w:color="auto"/>
              <w:left w:val="single" w:sz="4" w:space="0" w:color="auto"/>
              <w:bottom w:val="single" w:sz="6" w:space="0" w:color="auto"/>
              <w:right w:val="single" w:sz="4" w:space="0" w:color="auto"/>
            </w:tcBorders>
            <w:vAlign w:val="center"/>
          </w:tcPr>
          <w:p w:rsidR="0043288E" w:rsidRPr="00145922" w:rsidRDefault="0043288E" w:rsidP="00D105D7">
            <w:pPr>
              <w:rPr>
                <w:color w:val="000000"/>
                <w:szCs w:val="24"/>
              </w:rPr>
            </w:pPr>
          </w:p>
        </w:tc>
        <w:tc>
          <w:tcPr>
            <w:tcW w:w="240" w:type="dxa"/>
            <w:tcBorders>
              <w:left w:val="single" w:sz="4" w:space="0" w:color="auto"/>
              <w:right w:val="single" w:sz="4" w:space="0" w:color="auto"/>
            </w:tcBorders>
            <w:vAlign w:val="center"/>
          </w:tcPr>
          <w:p w:rsidR="0043288E" w:rsidRPr="00145922" w:rsidRDefault="0043288E" w:rsidP="00D105D7">
            <w:pPr>
              <w:rPr>
                <w:color w:val="000000"/>
                <w:szCs w:val="24"/>
              </w:rPr>
            </w:pPr>
          </w:p>
        </w:tc>
        <w:tc>
          <w:tcPr>
            <w:tcW w:w="4865" w:type="dxa"/>
            <w:tcBorders>
              <w:top w:val="single" w:sz="6" w:space="0" w:color="auto"/>
              <w:left w:val="single" w:sz="4" w:space="0" w:color="auto"/>
              <w:bottom w:val="single" w:sz="6" w:space="0" w:color="auto"/>
              <w:right w:val="single" w:sz="4" w:space="0" w:color="auto"/>
            </w:tcBorders>
            <w:vAlign w:val="center"/>
          </w:tcPr>
          <w:p w:rsidR="0043288E" w:rsidRPr="00145922" w:rsidRDefault="0043288E" w:rsidP="00D105D7">
            <w:pPr>
              <w:pStyle w:val="2"/>
              <w:spacing w:before="0"/>
              <w:rPr>
                <w:rFonts w:ascii="Times New Roman" w:hAnsi="Times New Roman"/>
                <w:color w:val="000000"/>
                <w:sz w:val="24"/>
                <w:szCs w:val="24"/>
              </w:rPr>
            </w:pPr>
            <w:r w:rsidRPr="00145922">
              <w:rPr>
                <w:rFonts w:ascii="Times New Roman" w:hAnsi="Times New Roman"/>
                <w:color w:val="000000"/>
                <w:sz w:val="24"/>
                <w:szCs w:val="24"/>
              </w:rPr>
              <w:t xml:space="preserve">                         _______________________</w:t>
            </w:r>
          </w:p>
        </w:tc>
      </w:tr>
    </w:tbl>
    <w:p w:rsidR="0043288E" w:rsidRDefault="0043288E" w:rsidP="0043288E">
      <w:pPr>
        <w:tabs>
          <w:tab w:val="left" w:pos="3975"/>
        </w:tabs>
        <w:rPr>
          <w:szCs w:val="24"/>
        </w:rPr>
      </w:pPr>
    </w:p>
    <w:p w:rsidR="0043288E" w:rsidRPr="009F4942" w:rsidRDefault="0043288E" w:rsidP="0043288E">
      <w:pPr>
        <w:jc w:val="right"/>
        <w:rPr>
          <w:szCs w:val="24"/>
          <w:lang w:val="ru-RU"/>
        </w:rPr>
      </w:pPr>
      <w:r w:rsidRPr="007F08A3">
        <w:rPr>
          <w:szCs w:val="24"/>
        </w:rPr>
        <w:br w:type="page"/>
      </w:r>
      <w:r w:rsidRPr="009F4942">
        <w:rPr>
          <w:szCs w:val="24"/>
        </w:rPr>
        <w:lastRenderedPageBreak/>
        <w:t xml:space="preserve">Додаток </w:t>
      </w:r>
      <w:r>
        <w:rPr>
          <w:szCs w:val="24"/>
          <w:lang w:val="ru-RU"/>
        </w:rPr>
        <w:t>2</w:t>
      </w:r>
    </w:p>
    <w:p w:rsidR="0043288E" w:rsidRPr="009F4942" w:rsidRDefault="0043288E" w:rsidP="0043288E">
      <w:pPr>
        <w:jc w:val="right"/>
        <w:rPr>
          <w:szCs w:val="24"/>
        </w:rPr>
      </w:pPr>
      <w:r w:rsidRPr="009F4942">
        <w:rPr>
          <w:szCs w:val="24"/>
        </w:rPr>
        <w:t xml:space="preserve">до договору на закупівлю </w:t>
      </w:r>
    </w:p>
    <w:p w:rsidR="0043288E" w:rsidRPr="009F4942" w:rsidRDefault="0043288E" w:rsidP="0043288E">
      <w:pPr>
        <w:jc w:val="right"/>
        <w:rPr>
          <w:szCs w:val="24"/>
        </w:rPr>
      </w:pPr>
      <w:r w:rsidRPr="009F4942">
        <w:rPr>
          <w:szCs w:val="24"/>
        </w:rPr>
        <w:t>електричної енергії споживачу</w:t>
      </w:r>
    </w:p>
    <w:p w:rsidR="0043288E" w:rsidRPr="009F4942" w:rsidRDefault="0043288E" w:rsidP="0043288E">
      <w:pPr>
        <w:jc w:val="right"/>
        <w:rPr>
          <w:szCs w:val="24"/>
        </w:rPr>
      </w:pPr>
      <w:r w:rsidRPr="009F4942">
        <w:rPr>
          <w:szCs w:val="24"/>
        </w:rPr>
        <w:t>№ ________ від _____________</w:t>
      </w:r>
    </w:p>
    <w:p w:rsidR="0043288E" w:rsidRPr="009F4942" w:rsidRDefault="0043288E" w:rsidP="0043288E">
      <w:pPr>
        <w:jc w:val="right"/>
        <w:rPr>
          <w:szCs w:val="24"/>
        </w:rPr>
      </w:pPr>
    </w:p>
    <w:p w:rsidR="0043288E" w:rsidRPr="009F4942" w:rsidRDefault="0043288E" w:rsidP="0043288E">
      <w:pPr>
        <w:pStyle w:val="3"/>
        <w:spacing w:before="0"/>
        <w:rPr>
          <w:rFonts w:ascii="Times New Roman" w:hAnsi="Times New Roman"/>
          <w:szCs w:val="24"/>
        </w:rPr>
      </w:pPr>
    </w:p>
    <w:p w:rsidR="0043288E" w:rsidRPr="00E45B48" w:rsidRDefault="0043288E" w:rsidP="0043288E">
      <w:pPr>
        <w:pStyle w:val="3"/>
        <w:spacing w:before="0"/>
        <w:rPr>
          <w:rFonts w:ascii="Times New Roman" w:hAnsi="Times New Roman"/>
          <w:color w:val="000000" w:themeColor="text1"/>
          <w:szCs w:val="24"/>
        </w:rPr>
      </w:pPr>
      <w:r w:rsidRPr="00E45B48">
        <w:rPr>
          <w:rFonts w:ascii="Times New Roman" w:hAnsi="Times New Roman"/>
          <w:color w:val="000000" w:themeColor="text1"/>
          <w:szCs w:val="24"/>
        </w:rPr>
        <w:t>Договірні величини споживання електричної енергії</w:t>
      </w:r>
    </w:p>
    <w:p w:rsidR="0043288E" w:rsidRPr="009F4942" w:rsidRDefault="0043288E" w:rsidP="0043288E">
      <w:pPr>
        <w:jc w:val="center"/>
        <w:rPr>
          <w:szCs w:val="24"/>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43288E" w:rsidRPr="009F4942" w:rsidTr="00D105D7">
        <w:trPr>
          <w:cantSplit/>
          <w:trHeight w:val="418"/>
        </w:trPr>
        <w:tc>
          <w:tcPr>
            <w:tcW w:w="1134" w:type="dxa"/>
            <w:vMerge w:val="restart"/>
            <w:tcBorders>
              <w:top w:val="single" w:sz="12" w:space="0" w:color="auto"/>
              <w:left w:val="single" w:sz="12" w:space="0" w:color="auto"/>
              <w:right w:val="single" w:sz="12" w:space="0" w:color="auto"/>
            </w:tcBorders>
            <w:vAlign w:val="center"/>
          </w:tcPr>
          <w:p w:rsidR="0043288E" w:rsidRPr="009F4942" w:rsidRDefault="0043288E" w:rsidP="00D105D7">
            <w:pPr>
              <w:ind w:hanging="294"/>
              <w:jc w:val="center"/>
              <w:rPr>
                <w:szCs w:val="24"/>
              </w:rPr>
            </w:pPr>
            <w:r w:rsidRPr="009F4942">
              <w:rPr>
                <w:szCs w:val="24"/>
              </w:rPr>
              <w:t xml:space="preserve">ЕІС –код </w:t>
            </w:r>
          </w:p>
          <w:p w:rsidR="0043288E" w:rsidRPr="009F4942" w:rsidRDefault="0043288E" w:rsidP="00D105D7">
            <w:pPr>
              <w:jc w:val="center"/>
              <w:rPr>
                <w:szCs w:val="24"/>
              </w:rPr>
            </w:pPr>
            <w:r w:rsidRPr="009F4942">
              <w:rPr>
                <w:szCs w:val="24"/>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43288E" w:rsidRPr="009F4942" w:rsidRDefault="0043288E" w:rsidP="00D105D7">
            <w:pPr>
              <w:jc w:val="center"/>
              <w:rPr>
                <w:szCs w:val="24"/>
              </w:rPr>
            </w:pPr>
            <w:r w:rsidRPr="009F4942">
              <w:rPr>
                <w:szCs w:val="24"/>
              </w:rPr>
              <w:t xml:space="preserve">Обсяги постачання електроенергії </w:t>
            </w:r>
            <w:r w:rsidR="003F5150">
              <w:rPr>
                <w:b/>
                <w:szCs w:val="24"/>
              </w:rPr>
              <w:t>на  2023</w:t>
            </w:r>
            <w:r w:rsidRPr="009F4942">
              <w:rPr>
                <w:b/>
                <w:szCs w:val="24"/>
              </w:rPr>
              <w:t xml:space="preserve"> рік</w:t>
            </w:r>
            <w:r w:rsidRPr="009F4942">
              <w:rPr>
                <w:szCs w:val="24"/>
              </w:rPr>
              <w:t>, тис. кВт</w:t>
            </w:r>
            <w:r w:rsidRPr="009F4942">
              <w:rPr>
                <w:szCs w:val="24"/>
              </w:rPr>
              <w:sym w:font="Symbol" w:char="F0D7"/>
            </w:r>
            <w:r w:rsidRPr="009F4942">
              <w:rPr>
                <w:szCs w:val="24"/>
              </w:rPr>
              <w:t>год</w:t>
            </w:r>
          </w:p>
        </w:tc>
      </w:tr>
      <w:tr w:rsidR="0043288E" w:rsidRPr="009F4942" w:rsidTr="00D105D7">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43288E" w:rsidRPr="009F4942" w:rsidRDefault="0043288E" w:rsidP="00D105D7">
            <w:pPr>
              <w:jc w:val="center"/>
              <w:rPr>
                <w:szCs w:val="24"/>
              </w:rPr>
            </w:pPr>
          </w:p>
        </w:tc>
        <w:tc>
          <w:tcPr>
            <w:tcW w:w="586" w:type="dxa"/>
            <w:tcBorders>
              <w:top w:val="single" w:sz="12" w:space="0" w:color="auto"/>
              <w:left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січень</w:t>
            </w:r>
          </w:p>
        </w:tc>
        <w:tc>
          <w:tcPr>
            <w:tcW w:w="587"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лютий</w:t>
            </w:r>
          </w:p>
        </w:tc>
        <w:tc>
          <w:tcPr>
            <w:tcW w:w="585" w:type="dxa"/>
            <w:tcBorders>
              <w:top w:val="single" w:sz="12" w:space="0" w:color="auto"/>
              <w:bottom w:val="single" w:sz="12" w:space="0" w:color="auto"/>
              <w:right w:val="single" w:sz="12" w:space="0" w:color="auto"/>
            </w:tcBorders>
            <w:textDirection w:val="btLr"/>
            <w:vAlign w:val="center"/>
          </w:tcPr>
          <w:p w:rsidR="0043288E" w:rsidRPr="009F4942" w:rsidRDefault="0043288E" w:rsidP="00D105D7">
            <w:pPr>
              <w:jc w:val="center"/>
              <w:rPr>
                <w:szCs w:val="24"/>
              </w:rPr>
            </w:pPr>
            <w:r w:rsidRPr="009F4942">
              <w:rPr>
                <w:szCs w:val="24"/>
              </w:rPr>
              <w:t>березень</w:t>
            </w:r>
          </w:p>
        </w:tc>
        <w:tc>
          <w:tcPr>
            <w:tcW w:w="665"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квітень</w:t>
            </w:r>
          </w:p>
        </w:tc>
        <w:tc>
          <w:tcPr>
            <w:tcW w:w="665"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43288E" w:rsidRPr="009F4942" w:rsidRDefault="0043288E" w:rsidP="00D105D7">
            <w:pPr>
              <w:jc w:val="center"/>
              <w:rPr>
                <w:szCs w:val="24"/>
              </w:rPr>
            </w:pPr>
            <w:r w:rsidRPr="009F4942">
              <w:rPr>
                <w:szCs w:val="24"/>
              </w:rPr>
              <w:t>червень</w:t>
            </w:r>
          </w:p>
        </w:tc>
        <w:tc>
          <w:tcPr>
            <w:tcW w:w="665"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липень</w:t>
            </w:r>
          </w:p>
        </w:tc>
        <w:tc>
          <w:tcPr>
            <w:tcW w:w="665"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43288E" w:rsidRPr="009F4942" w:rsidRDefault="0043288E" w:rsidP="00D105D7">
            <w:pPr>
              <w:jc w:val="center"/>
              <w:rPr>
                <w:szCs w:val="24"/>
              </w:rPr>
            </w:pPr>
            <w:r w:rsidRPr="009F4942">
              <w:rPr>
                <w:szCs w:val="24"/>
              </w:rPr>
              <w:t>вересень</w:t>
            </w:r>
          </w:p>
        </w:tc>
        <w:tc>
          <w:tcPr>
            <w:tcW w:w="665"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жовтень</w:t>
            </w:r>
          </w:p>
        </w:tc>
        <w:tc>
          <w:tcPr>
            <w:tcW w:w="665" w:type="dxa"/>
            <w:tcBorders>
              <w:top w:val="single" w:sz="12" w:space="0" w:color="auto"/>
              <w:bottom w:val="single" w:sz="12" w:space="0" w:color="auto"/>
            </w:tcBorders>
            <w:textDirection w:val="btLr"/>
            <w:vAlign w:val="center"/>
          </w:tcPr>
          <w:p w:rsidR="0043288E" w:rsidRPr="009F4942" w:rsidRDefault="0043288E" w:rsidP="00D105D7">
            <w:pPr>
              <w:jc w:val="center"/>
              <w:rPr>
                <w:szCs w:val="24"/>
              </w:rPr>
            </w:pPr>
            <w:r w:rsidRPr="009F4942">
              <w:rPr>
                <w:szCs w:val="24"/>
              </w:rPr>
              <w:t>листопад</w:t>
            </w:r>
          </w:p>
        </w:tc>
        <w:tc>
          <w:tcPr>
            <w:tcW w:w="665" w:type="dxa"/>
            <w:tcBorders>
              <w:top w:val="single" w:sz="12" w:space="0" w:color="auto"/>
              <w:bottom w:val="single" w:sz="12" w:space="0" w:color="auto"/>
              <w:right w:val="single" w:sz="12" w:space="0" w:color="auto"/>
            </w:tcBorders>
            <w:textDirection w:val="btLr"/>
            <w:vAlign w:val="center"/>
          </w:tcPr>
          <w:p w:rsidR="0043288E" w:rsidRPr="009F4942" w:rsidRDefault="0043288E" w:rsidP="00D105D7">
            <w:pPr>
              <w:jc w:val="center"/>
              <w:rPr>
                <w:szCs w:val="24"/>
              </w:rPr>
            </w:pPr>
            <w:r w:rsidRPr="009F4942">
              <w:rPr>
                <w:szCs w:val="24"/>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43288E" w:rsidRPr="009F4942" w:rsidRDefault="0043288E" w:rsidP="00D105D7">
            <w:pPr>
              <w:jc w:val="center"/>
              <w:rPr>
                <w:szCs w:val="24"/>
              </w:rPr>
            </w:pPr>
            <w:r w:rsidRPr="009F4942">
              <w:rPr>
                <w:szCs w:val="24"/>
              </w:rPr>
              <w:t>рік, всього</w:t>
            </w:r>
          </w:p>
        </w:tc>
      </w:tr>
      <w:tr w:rsidR="0043288E" w:rsidRPr="009F4942" w:rsidTr="00D105D7">
        <w:trPr>
          <w:trHeight w:val="418"/>
        </w:trPr>
        <w:tc>
          <w:tcPr>
            <w:tcW w:w="1134" w:type="dxa"/>
            <w:tcBorders>
              <w:left w:val="single" w:sz="12" w:space="0" w:color="auto"/>
              <w:right w:val="single" w:sz="12" w:space="0" w:color="auto"/>
            </w:tcBorders>
            <w:vAlign w:val="center"/>
          </w:tcPr>
          <w:p w:rsidR="0043288E" w:rsidRPr="009F4942" w:rsidRDefault="0043288E" w:rsidP="00D105D7">
            <w:pPr>
              <w:jc w:val="center"/>
              <w:rPr>
                <w:szCs w:val="24"/>
              </w:rPr>
            </w:pPr>
            <w:r w:rsidRPr="009F4942">
              <w:rPr>
                <w:szCs w:val="24"/>
              </w:rPr>
              <w:t>ІІ</w:t>
            </w:r>
          </w:p>
        </w:tc>
        <w:tc>
          <w:tcPr>
            <w:tcW w:w="586" w:type="dxa"/>
            <w:tcBorders>
              <w:left w:val="single" w:sz="12" w:space="0" w:color="auto"/>
            </w:tcBorders>
            <w:vAlign w:val="center"/>
          </w:tcPr>
          <w:p w:rsidR="0043288E" w:rsidRPr="009F4942" w:rsidRDefault="0043288E" w:rsidP="00D105D7">
            <w:pPr>
              <w:jc w:val="center"/>
              <w:rPr>
                <w:szCs w:val="24"/>
              </w:rPr>
            </w:pPr>
          </w:p>
        </w:tc>
        <w:tc>
          <w:tcPr>
            <w:tcW w:w="587" w:type="dxa"/>
            <w:vAlign w:val="center"/>
          </w:tcPr>
          <w:p w:rsidR="0043288E" w:rsidRPr="009F4942" w:rsidRDefault="0043288E" w:rsidP="00D105D7">
            <w:pPr>
              <w:jc w:val="center"/>
              <w:rPr>
                <w:szCs w:val="24"/>
              </w:rPr>
            </w:pPr>
          </w:p>
        </w:tc>
        <w:tc>
          <w:tcPr>
            <w:tcW w:w="585" w:type="dxa"/>
            <w:tcBorders>
              <w:right w:val="single" w:sz="12" w:space="0" w:color="auto"/>
            </w:tcBorders>
            <w:vAlign w:val="center"/>
          </w:tcPr>
          <w:p w:rsidR="0043288E" w:rsidRPr="009F4942" w:rsidRDefault="0043288E" w:rsidP="00D105D7">
            <w:pPr>
              <w:jc w:val="center"/>
              <w:rPr>
                <w:szCs w:val="24"/>
              </w:rPr>
            </w:pPr>
          </w:p>
        </w:tc>
        <w:tc>
          <w:tcPr>
            <w:tcW w:w="665" w:type="dxa"/>
            <w:vAlign w:val="center"/>
          </w:tcPr>
          <w:p w:rsidR="0043288E" w:rsidRPr="009F4942" w:rsidRDefault="0043288E" w:rsidP="00D105D7">
            <w:pPr>
              <w:jc w:val="center"/>
              <w:rPr>
                <w:szCs w:val="24"/>
              </w:rPr>
            </w:pPr>
          </w:p>
        </w:tc>
        <w:tc>
          <w:tcPr>
            <w:tcW w:w="665" w:type="dxa"/>
            <w:vAlign w:val="center"/>
          </w:tcPr>
          <w:p w:rsidR="0043288E" w:rsidRPr="009F4942" w:rsidRDefault="0043288E" w:rsidP="00D105D7">
            <w:pPr>
              <w:jc w:val="center"/>
              <w:rPr>
                <w:szCs w:val="24"/>
              </w:rPr>
            </w:pPr>
          </w:p>
        </w:tc>
        <w:tc>
          <w:tcPr>
            <w:tcW w:w="665" w:type="dxa"/>
            <w:tcBorders>
              <w:right w:val="single" w:sz="12" w:space="0" w:color="auto"/>
            </w:tcBorders>
            <w:vAlign w:val="center"/>
          </w:tcPr>
          <w:p w:rsidR="0043288E" w:rsidRPr="009F4942" w:rsidRDefault="0043288E" w:rsidP="00D105D7">
            <w:pPr>
              <w:jc w:val="center"/>
              <w:rPr>
                <w:szCs w:val="24"/>
              </w:rPr>
            </w:pPr>
          </w:p>
        </w:tc>
        <w:tc>
          <w:tcPr>
            <w:tcW w:w="665" w:type="dxa"/>
            <w:vAlign w:val="center"/>
          </w:tcPr>
          <w:p w:rsidR="0043288E" w:rsidRPr="009F4942" w:rsidRDefault="0043288E" w:rsidP="00D105D7">
            <w:pPr>
              <w:jc w:val="center"/>
              <w:rPr>
                <w:szCs w:val="24"/>
              </w:rPr>
            </w:pPr>
          </w:p>
        </w:tc>
        <w:tc>
          <w:tcPr>
            <w:tcW w:w="665" w:type="dxa"/>
            <w:vAlign w:val="center"/>
          </w:tcPr>
          <w:p w:rsidR="0043288E" w:rsidRPr="009F4942" w:rsidRDefault="0043288E" w:rsidP="00D105D7">
            <w:pPr>
              <w:jc w:val="center"/>
              <w:rPr>
                <w:szCs w:val="24"/>
              </w:rPr>
            </w:pPr>
          </w:p>
        </w:tc>
        <w:tc>
          <w:tcPr>
            <w:tcW w:w="665" w:type="dxa"/>
            <w:tcBorders>
              <w:right w:val="single" w:sz="12" w:space="0" w:color="auto"/>
            </w:tcBorders>
            <w:vAlign w:val="center"/>
          </w:tcPr>
          <w:p w:rsidR="0043288E" w:rsidRPr="009F4942" w:rsidRDefault="0043288E" w:rsidP="00D105D7">
            <w:pPr>
              <w:jc w:val="center"/>
              <w:rPr>
                <w:szCs w:val="24"/>
              </w:rPr>
            </w:pPr>
          </w:p>
        </w:tc>
        <w:tc>
          <w:tcPr>
            <w:tcW w:w="665" w:type="dxa"/>
            <w:vAlign w:val="center"/>
          </w:tcPr>
          <w:p w:rsidR="0043288E" w:rsidRPr="009F4942" w:rsidRDefault="0043288E" w:rsidP="00D105D7">
            <w:pPr>
              <w:jc w:val="center"/>
              <w:rPr>
                <w:szCs w:val="24"/>
              </w:rPr>
            </w:pPr>
          </w:p>
        </w:tc>
        <w:tc>
          <w:tcPr>
            <w:tcW w:w="665" w:type="dxa"/>
            <w:vAlign w:val="center"/>
          </w:tcPr>
          <w:p w:rsidR="0043288E" w:rsidRPr="009F4942" w:rsidRDefault="0043288E" w:rsidP="00D105D7">
            <w:pPr>
              <w:jc w:val="center"/>
              <w:rPr>
                <w:szCs w:val="24"/>
              </w:rPr>
            </w:pPr>
          </w:p>
        </w:tc>
        <w:tc>
          <w:tcPr>
            <w:tcW w:w="665" w:type="dxa"/>
            <w:tcBorders>
              <w:right w:val="single" w:sz="12" w:space="0" w:color="auto"/>
            </w:tcBorders>
            <w:vAlign w:val="center"/>
          </w:tcPr>
          <w:p w:rsidR="0043288E" w:rsidRPr="009F4942" w:rsidRDefault="0043288E" w:rsidP="00D105D7">
            <w:pPr>
              <w:jc w:val="center"/>
              <w:rPr>
                <w:szCs w:val="24"/>
              </w:rPr>
            </w:pPr>
          </w:p>
        </w:tc>
        <w:tc>
          <w:tcPr>
            <w:tcW w:w="566" w:type="dxa"/>
            <w:tcBorders>
              <w:left w:val="nil"/>
              <w:right w:val="single" w:sz="12" w:space="0" w:color="auto"/>
            </w:tcBorders>
            <w:vAlign w:val="center"/>
          </w:tcPr>
          <w:p w:rsidR="0043288E" w:rsidRPr="009F4942" w:rsidRDefault="0043288E" w:rsidP="00D105D7">
            <w:pPr>
              <w:jc w:val="center"/>
              <w:rPr>
                <w:szCs w:val="24"/>
                <w:lang w:val="en-US"/>
              </w:rPr>
            </w:pPr>
          </w:p>
        </w:tc>
      </w:tr>
    </w:tbl>
    <w:p w:rsidR="0043288E" w:rsidRPr="009F4942" w:rsidRDefault="0043288E" w:rsidP="0043288E">
      <w:pPr>
        <w:jc w:val="center"/>
        <w:rPr>
          <w:szCs w:val="24"/>
        </w:rPr>
      </w:pPr>
    </w:p>
    <w:p w:rsidR="0043288E" w:rsidRPr="009F4942" w:rsidRDefault="0043288E" w:rsidP="0043288E">
      <w:pPr>
        <w:pStyle w:val="HTML"/>
        <w:numPr>
          <w:ilvl w:val="0"/>
          <w:numId w:val="41"/>
        </w:numPr>
        <w:tabs>
          <w:tab w:val="clear" w:pos="916"/>
          <w:tab w:val="clear" w:pos="1832"/>
          <w:tab w:val="clear" w:pos="9160"/>
          <w:tab w:val="left" w:pos="0"/>
          <w:tab w:val="left" w:pos="426"/>
          <w:tab w:val="center" w:pos="9632"/>
        </w:tabs>
        <w:suppressAutoHyphens w:val="0"/>
        <w:ind w:left="0" w:hanging="284"/>
        <w:jc w:val="both"/>
        <w:rPr>
          <w:rFonts w:ascii="Times New Roman" w:hAnsi="Times New Roman"/>
          <w:b/>
          <w:lang w:val="uk-UA"/>
        </w:rPr>
      </w:pPr>
      <w:r w:rsidRPr="009F4942">
        <w:rPr>
          <w:rFonts w:ascii="Times New Roman" w:hAnsi="Times New Roman"/>
          <w:spacing w:val="-10"/>
          <w:lang w:val="uk-UA"/>
        </w:rPr>
        <w:t>«</w:t>
      </w:r>
      <w:r w:rsidRPr="009F4942">
        <w:rPr>
          <w:rFonts w:ascii="Times New Roman" w:hAnsi="Times New Roman"/>
          <w:lang w:val="uk-UA"/>
        </w:rPr>
        <w:t xml:space="preserve">Відповідно до </w:t>
      </w:r>
      <w:r w:rsidRPr="009F4942">
        <w:rPr>
          <w:rFonts w:ascii="Times New Roman" w:hAnsi="Times New Roman"/>
          <w:color w:val="000000"/>
          <w:lang w:val="uk-UA"/>
        </w:rPr>
        <w:t xml:space="preserve">Національного класифікатора України ДК 021:2015 «Єдиний закупівельний словник», затвердженого наказом </w:t>
      </w:r>
      <w:r w:rsidRPr="009F4942">
        <w:rPr>
          <w:rFonts w:ascii="Times New Roman" w:hAnsi="Times New Roman"/>
          <w:color w:val="000000"/>
          <w:shd w:val="clear" w:color="auto" w:fill="FFFFFF"/>
          <w:lang w:val="uk-UA"/>
        </w:rPr>
        <w:t>Міністерства економічного розвитку і торгівлі України №1749 від 23.12.2015,</w:t>
      </w:r>
      <w:r w:rsidRPr="009F4942">
        <w:rPr>
          <w:rStyle w:val="apple-converted-space"/>
          <w:rFonts w:ascii="Times New Roman" w:hAnsi="Times New Roman"/>
          <w:color w:val="000000"/>
          <w:shd w:val="clear" w:color="auto" w:fill="FFFFFF"/>
        </w:rPr>
        <w:t> </w:t>
      </w:r>
      <w:r w:rsidRPr="009F4942">
        <w:rPr>
          <w:rFonts w:ascii="Times New Roman" w:hAnsi="Times New Roman"/>
          <w:lang w:val="uk-UA"/>
        </w:rPr>
        <w:t xml:space="preserve">предметом закупівлі є </w:t>
      </w:r>
      <w:r w:rsidRPr="009F4942">
        <w:rPr>
          <w:rFonts w:ascii="Times New Roman" w:hAnsi="Times New Roman"/>
          <w:u w:val="single"/>
          <w:lang w:val="uk-UA"/>
        </w:rPr>
        <w:t>енергія електрична</w:t>
      </w:r>
      <w:r w:rsidRPr="009F4942">
        <w:rPr>
          <w:rFonts w:ascii="Times New Roman" w:hAnsi="Times New Roman"/>
          <w:lang w:val="uk-UA"/>
        </w:rPr>
        <w:t>,  код 09310000-5 Електрична енергія</w:t>
      </w:r>
      <w:r w:rsidRPr="009F4942">
        <w:rPr>
          <w:rFonts w:ascii="Times New Roman" w:hAnsi="Times New Roman"/>
          <w:spacing w:val="-10"/>
          <w:lang w:val="uk-UA"/>
        </w:rPr>
        <w:t>».</w:t>
      </w:r>
    </w:p>
    <w:p w:rsidR="0043288E" w:rsidRPr="009F4942" w:rsidRDefault="0043288E" w:rsidP="0043288E">
      <w:pPr>
        <w:pStyle w:val="af3"/>
        <w:numPr>
          <w:ilvl w:val="0"/>
          <w:numId w:val="41"/>
        </w:numPr>
        <w:ind w:left="0" w:hanging="284"/>
        <w:jc w:val="both"/>
        <w:rPr>
          <w:szCs w:val="24"/>
        </w:rPr>
      </w:pPr>
      <w:r w:rsidRPr="009F4942">
        <w:rPr>
          <w:szCs w:val="24"/>
        </w:rPr>
        <w:t>Ціна цього Договору становить________________ грн, в тому числі ПДВ ___________(____________________________________________________________________________).</w:t>
      </w:r>
    </w:p>
    <w:p w:rsidR="0043288E" w:rsidRPr="009F4942" w:rsidRDefault="0043288E" w:rsidP="0043288E">
      <w:pPr>
        <w:pStyle w:val="af3"/>
        <w:numPr>
          <w:ilvl w:val="0"/>
          <w:numId w:val="41"/>
        </w:numPr>
        <w:ind w:left="0" w:hanging="284"/>
        <w:jc w:val="both"/>
        <w:rPr>
          <w:szCs w:val="24"/>
        </w:rPr>
      </w:pPr>
      <w:r w:rsidRPr="009F4942">
        <w:rPr>
          <w:szCs w:val="24"/>
        </w:rPr>
        <w:t>Ціну договору вказано з врахуванням кошторисних призначень.</w:t>
      </w:r>
    </w:p>
    <w:p w:rsidR="0043288E" w:rsidRPr="009F4942" w:rsidRDefault="0043288E" w:rsidP="0043288E">
      <w:pPr>
        <w:numPr>
          <w:ilvl w:val="0"/>
          <w:numId w:val="41"/>
        </w:numPr>
        <w:ind w:left="0" w:hanging="284"/>
        <w:rPr>
          <w:szCs w:val="24"/>
        </w:rPr>
      </w:pPr>
      <w:r w:rsidRPr="009F4942">
        <w:rPr>
          <w:szCs w:val="24"/>
        </w:rPr>
        <w:t>Сторони усвідомлюють, що зазначена в п.1 даного Додатку вартість заявлених Споживачем договірних величин споживання електричної енергії на 202</w:t>
      </w:r>
      <w:r w:rsidR="001A5203">
        <w:rPr>
          <w:szCs w:val="24"/>
          <w:lang w:val="ru-RU"/>
        </w:rPr>
        <w:t>3</w:t>
      </w:r>
      <w:r w:rsidRPr="009F4942">
        <w:rPr>
          <w:szCs w:val="24"/>
        </w:rPr>
        <w:t xml:space="preserve">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ч.5 ст. 41 Закону України «Про публічні закупівлі».</w:t>
      </w:r>
    </w:p>
    <w:p w:rsidR="0043288E" w:rsidRPr="009F4942" w:rsidRDefault="0043288E" w:rsidP="0043288E">
      <w:pPr>
        <w:tabs>
          <w:tab w:val="left" w:pos="567"/>
        </w:tabs>
        <w:rPr>
          <w:color w:val="000000"/>
          <w:szCs w:val="24"/>
          <w:highlight w:val="yellow"/>
          <w:lang w:eastAsia="ru-RU"/>
        </w:rPr>
      </w:pPr>
      <w:r w:rsidRPr="009F4942">
        <w:rPr>
          <w:szCs w:val="24"/>
        </w:rPr>
        <w:t xml:space="preserve">Постачання електричної енергії Споживачу здійснюється на території ліцензованої діяльності оператора системи розподілу </w:t>
      </w:r>
      <w:r w:rsidRPr="009F4942">
        <w:rPr>
          <w:color w:val="000000"/>
          <w:szCs w:val="24"/>
          <w:lang w:eastAsia="ru-RU"/>
        </w:rPr>
        <w:t xml:space="preserve">АТ «Житомиробленерго» </w:t>
      </w:r>
    </w:p>
    <w:p w:rsidR="0043288E" w:rsidRPr="009F4942" w:rsidRDefault="0043288E" w:rsidP="0043288E">
      <w:pPr>
        <w:rPr>
          <w:szCs w:val="24"/>
        </w:rPr>
      </w:pPr>
    </w:p>
    <w:p w:rsidR="0043288E" w:rsidRDefault="0043288E" w:rsidP="0043288E">
      <w:pPr>
        <w:rPr>
          <w:szCs w:val="24"/>
        </w:rPr>
      </w:pPr>
    </w:p>
    <w:tbl>
      <w:tblPr>
        <w:tblW w:w="9781" w:type="dxa"/>
        <w:tblInd w:w="108" w:type="dxa"/>
        <w:tblLayout w:type="fixed"/>
        <w:tblLook w:val="0000" w:firstRow="0" w:lastRow="0" w:firstColumn="0" w:lastColumn="0" w:noHBand="0" w:noVBand="0"/>
      </w:tblPr>
      <w:tblGrid>
        <w:gridCol w:w="4676"/>
        <w:gridCol w:w="240"/>
        <w:gridCol w:w="4865"/>
      </w:tblGrid>
      <w:tr w:rsidR="0043288E" w:rsidRPr="0054446C" w:rsidTr="00D105D7">
        <w:tc>
          <w:tcPr>
            <w:tcW w:w="4676" w:type="dxa"/>
            <w:tcBorders>
              <w:top w:val="single" w:sz="4" w:space="0" w:color="auto"/>
              <w:left w:val="single" w:sz="4" w:space="0" w:color="auto"/>
              <w:bottom w:val="single" w:sz="6" w:space="0" w:color="auto"/>
              <w:right w:val="single" w:sz="4" w:space="0" w:color="auto"/>
            </w:tcBorders>
          </w:tcPr>
          <w:p w:rsidR="0043288E" w:rsidRPr="0054446C" w:rsidRDefault="0043288E" w:rsidP="00D105D7">
            <w:pPr>
              <w:jc w:val="center"/>
              <w:rPr>
                <w:b/>
                <w:szCs w:val="24"/>
              </w:rPr>
            </w:pPr>
            <w:r w:rsidRPr="0054446C">
              <w:rPr>
                <w:b/>
                <w:szCs w:val="24"/>
              </w:rPr>
              <w:t>Постачальник :</w:t>
            </w:r>
          </w:p>
        </w:tc>
        <w:tc>
          <w:tcPr>
            <w:tcW w:w="240" w:type="dxa"/>
            <w:tcBorders>
              <w:left w:val="single" w:sz="4" w:space="0" w:color="auto"/>
              <w:right w:val="single" w:sz="4" w:space="0" w:color="auto"/>
            </w:tcBorders>
          </w:tcPr>
          <w:p w:rsidR="0043288E" w:rsidRPr="0054446C" w:rsidRDefault="0043288E" w:rsidP="00D105D7">
            <w:pPr>
              <w:jc w:val="center"/>
              <w:rPr>
                <w:b/>
                <w:szCs w:val="24"/>
              </w:rPr>
            </w:pPr>
          </w:p>
        </w:tc>
        <w:tc>
          <w:tcPr>
            <w:tcW w:w="4865" w:type="dxa"/>
            <w:tcBorders>
              <w:top w:val="single" w:sz="4" w:space="0" w:color="auto"/>
              <w:left w:val="single" w:sz="4" w:space="0" w:color="auto"/>
              <w:bottom w:val="single" w:sz="6" w:space="0" w:color="auto"/>
              <w:right w:val="single" w:sz="4" w:space="0" w:color="auto"/>
            </w:tcBorders>
          </w:tcPr>
          <w:p w:rsidR="0043288E" w:rsidRPr="0054446C" w:rsidRDefault="0043288E" w:rsidP="00D105D7">
            <w:pPr>
              <w:jc w:val="center"/>
              <w:rPr>
                <w:b/>
                <w:szCs w:val="24"/>
              </w:rPr>
            </w:pPr>
            <w:r w:rsidRPr="0054446C">
              <w:rPr>
                <w:b/>
                <w:szCs w:val="24"/>
              </w:rPr>
              <w:t>Споживач:</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b/>
                <w:snapToGrid w:val="0"/>
                <w:szCs w:val="24"/>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E61499" w:rsidRPr="0054446C" w:rsidRDefault="00E61499" w:rsidP="00E61499">
            <w:pPr>
              <w:rPr>
                <w:b/>
                <w:snapToGrid w:val="0"/>
                <w:szCs w:val="24"/>
              </w:rPr>
            </w:pPr>
            <w:r w:rsidRPr="0054446C">
              <w:rPr>
                <w:b/>
                <w:snapToGrid w:val="0"/>
                <w:szCs w:val="24"/>
              </w:rPr>
              <w:t>Управління соціального захис</w:t>
            </w:r>
            <w:r>
              <w:rPr>
                <w:b/>
                <w:snapToGrid w:val="0"/>
                <w:szCs w:val="24"/>
              </w:rPr>
              <w:t>ту населення Звягельської</w:t>
            </w:r>
            <w:r w:rsidRPr="0054446C">
              <w:rPr>
                <w:b/>
                <w:snapToGrid w:val="0"/>
                <w:szCs w:val="24"/>
              </w:rPr>
              <w:t xml:space="preserve"> міської ради</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widowControl w:val="0"/>
              <w:rPr>
                <w:szCs w:val="24"/>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widowControl w:val="0"/>
              <w:rPr>
                <w:szCs w:val="24"/>
              </w:rPr>
            </w:pPr>
            <w:r w:rsidRPr="0054446C">
              <w:rPr>
                <w:szCs w:val="24"/>
              </w:rPr>
              <w:t>ЄДРПОУ 03192773</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sidRPr="0054446C">
              <w:rPr>
                <w:snapToGrid w:val="0"/>
                <w:szCs w:val="24"/>
              </w:rPr>
              <w:t>МФО 820172</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sidRPr="0054446C">
              <w:rPr>
                <w:snapToGrid w:val="0"/>
                <w:szCs w:val="24"/>
              </w:rPr>
              <w:t xml:space="preserve">Р/Р </w:t>
            </w:r>
            <w:r w:rsidRPr="0054446C">
              <w:rPr>
                <w:snapToGrid w:val="0"/>
                <w:szCs w:val="24"/>
                <w:lang w:val="en-US"/>
              </w:rPr>
              <w:t>UA</w:t>
            </w:r>
            <w:r w:rsidRPr="0054446C">
              <w:rPr>
                <w:snapToGrid w:val="0"/>
                <w:szCs w:val="24"/>
              </w:rPr>
              <w:t xml:space="preserve"> ______________________________</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lang w:val="en-US"/>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DB5879" w:rsidP="00E61499">
            <w:pPr>
              <w:rPr>
                <w:snapToGrid w:val="0"/>
                <w:szCs w:val="24"/>
              </w:rPr>
            </w:pPr>
            <w:r>
              <w:rPr>
                <w:snapToGrid w:val="0"/>
                <w:szCs w:val="24"/>
              </w:rPr>
              <w:t>11700</w:t>
            </w:r>
            <w:r w:rsidR="00E61499" w:rsidRPr="0054446C">
              <w:rPr>
                <w:snapToGrid w:val="0"/>
                <w:szCs w:val="24"/>
              </w:rPr>
              <w:t xml:space="preserve">, Житомирська обл., </w:t>
            </w:r>
            <w:r w:rsidR="00E61499">
              <w:rPr>
                <w:snapToGrid w:val="0"/>
                <w:szCs w:val="24"/>
              </w:rPr>
              <w:t>Звягельський район,</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Pr>
                <w:snapToGrid w:val="0"/>
                <w:szCs w:val="24"/>
              </w:rPr>
              <w:t>м. Звягель</w:t>
            </w:r>
            <w:r w:rsidRPr="0054446C">
              <w:rPr>
                <w:snapToGrid w:val="0"/>
                <w:szCs w:val="24"/>
              </w:rPr>
              <w:t xml:space="preserve">, </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r>
              <w:rPr>
                <w:snapToGrid w:val="0"/>
                <w:szCs w:val="24"/>
              </w:rPr>
              <w:t>вул. Шевченка, 2</w:t>
            </w:r>
            <w:r w:rsidRPr="0054446C">
              <w:rPr>
                <w:snapToGrid w:val="0"/>
                <w:szCs w:val="24"/>
              </w:rPr>
              <w:t>0</w:t>
            </w: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lang w:val="ru-RU"/>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rPr>
            </w:pPr>
          </w:p>
        </w:tc>
      </w:tr>
      <w:tr w:rsidR="00E61499" w:rsidRPr="0054446C" w:rsidTr="00D105D7">
        <w:trPr>
          <w:cantSplit/>
        </w:trPr>
        <w:tc>
          <w:tcPr>
            <w:tcW w:w="4676"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snapToGrid w:val="0"/>
                <w:szCs w:val="24"/>
                <w:lang w:val="ru-RU"/>
              </w:rPr>
            </w:pPr>
          </w:p>
        </w:tc>
        <w:tc>
          <w:tcPr>
            <w:tcW w:w="240" w:type="dxa"/>
            <w:tcBorders>
              <w:left w:val="single" w:sz="4" w:space="0" w:color="auto"/>
              <w:right w:val="single" w:sz="4" w:space="0" w:color="auto"/>
            </w:tcBorders>
          </w:tcPr>
          <w:p w:rsidR="00E61499" w:rsidRPr="0054446C" w:rsidRDefault="00E61499" w:rsidP="00E61499">
            <w:pPr>
              <w:rPr>
                <w:szCs w:val="24"/>
              </w:rPr>
            </w:pPr>
          </w:p>
        </w:tc>
        <w:tc>
          <w:tcPr>
            <w:tcW w:w="4865" w:type="dxa"/>
            <w:tcBorders>
              <w:top w:val="single" w:sz="6" w:space="0" w:color="auto"/>
              <w:left w:val="single" w:sz="4" w:space="0" w:color="auto"/>
              <w:bottom w:val="single" w:sz="6" w:space="0" w:color="auto"/>
              <w:right w:val="single" w:sz="4" w:space="0" w:color="auto"/>
            </w:tcBorders>
          </w:tcPr>
          <w:p w:rsidR="00E61499" w:rsidRPr="0054446C" w:rsidRDefault="00E61499" w:rsidP="00E61499">
            <w:pPr>
              <w:rPr>
                <w:b/>
                <w:snapToGrid w:val="0"/>
                <w:szCs w:val="24"/>
              </w:rPr>
            </w:pPr>
            <w:r w:rsidRPr="0054446C">
              <w:rPr>
                <w:b/>
                <w:snapToGrid w:val="0"/>
                <w:szCs w:val="24"/>
              </w:rPr>
              <w:t>Начальник управління</w:t>
            </w:r>
          </w:p>
        </w:tc>
      </w:tr>
      <w:tr w:rsidR="0043288E" w:rsidRPr="0054446C" w:rsidTr="00D105D7">
        <w:trPr>
          <w:cantSplit/>
        </w:trPr>
        <w:tc>
          <w:tcPr>
            <w:tcW w:w="4676" w:type="dxa"/>
            <w:tcBorders>
              <w:top w:val="single" w:sz="6" w:space="0" w:color="auto"/>
              <w:left w:val="single" w:sz="4" w:space="0" w:color="auto"/>
              <w:bottom w:val="single" w:sz="6" w:space="0" w:color="auto"/>
              <w:right w:val="single" w:sz="4" w:space="0" w:color="auto"/>
            </w:tcBorders>
            <w:vAlign w:val="center"/>
          </w:tcPr>
          <w:p w:rsidR="0043288E" w:rsidRPr="0054446C" w:rsidRDefault="0043288E" w:rsidP="00D105D7">
            <w:pPr>
              <w:rPr>
                <w:szCs w:val="24"/>
              </w:rPr>
            </w:pPr>
          </w:p>
        </w:tc>
        <w:tc>
          <w:tcPr>
            <w:tcW w:w="240" w:type="dxa"/>
            <w:tcBorders>
              <w:left w:val="single" w:sz="4" w:space="0" w:color="auto"/>
              <w:right w:val="single" w:sz="4" w:space="0" w:color="auto"/>
            </w:tcBorders>
            <w:vAlign w:val="center"/>
          </w:tcPr>
          <w:p w:rsidR="0043288E" w:rsidRPr="0054446C" w:rsidRDefault="0043288E" w:rsidP="00D105D7">
            <w:pPr>
              <w:rPr>
                <w:szCs w:val="24"/>
              </w:rPr>
            </w:pPr>
          </w:p>
        </w:tc>
        <w:tc>
          <w:tcPr>
            <w:tcW w:w="4865" w:type="dxa"/>
            <w:tcBorders>
              <w:top w:val="single" w:sz="6" w:space="0" w:color="auto"/>
              <w:left w:val="single" w:sz="4" w:space="0" w:color="auto"/>
              <w:bottom w:val="single" w:sz="6" w:space="0" w:color="auto"/>
              <w:right w:val="single" w:sz="4" w:space="0" w:color="auto"/>
            </w:tcBorders>
            <w:vAlign w:val="center"/>
          </w:tcPr>
          <w:p w:rsidR="0043288E" w:rsidRPr="0054446C" w:rsidRDefault="0043288E" w:rsidP="00D105D7">
            <w:pPr>
              <w:pStyle w:val="2"/>
              <w:spacing w:before="0"/>
              <w:rPr>
                <w:rFonts w:ascii="Times New Roman" w:hAnsi="Times New Roman"/>
                <w:sz w:val="24"/>
                <w:szCs w:val="24"/>
              </w:rPr>
            </w:pPr>
            <w:r w:rsidRPr="0054446C">
              <w:rPr>
                <w:rFonts w:ascii="Times New Roman" w:hAnsi="Times New Roman"/>
                <w:sz w:val="24"/>
                <w:szCs w:val="24"/>
              </w:rPr>
              <w:t xml:space="preserve">                         _______________________</w:t>
            </w:r>
          </w:p>
        </w:tc>
      </w:tr>
    </w:tbl>
    <w:p w:rsidR="0043288E" w:rsidRPr="009F4942" w:rsidRDefault="0043288E" w:rsidP="0043288E">
      <w:pPr>
        <w:rPr>
          <w:szCs w:val="24"/>
        </w:rPr>
        <w:sectPr w:rsidR="0043288E" w:rsidRPr="009F4942" w:rsidSect="009F4942">
          <w:pgSz w:w="11906" w:h="16838"/>
          <w:pgMar w:top="851" w:right="850" w:bottom="993" w:left="1701" w:header="708" w:footer="708" w:gutter="0"/>
          <w:cols w:space="708"/>
          <w:docGrid w:linePitch="360"/>
        </w:sectPr>
      </w:pPr>
    </w:p>
    <w:p w:rsidR="0043288E" w:rsidRPr="009F4942" w:rsidRDefault="0043288E" w:rsidP="0043288E">
      <w:pPr>
        <w:jc w:val="right"/>
        <w:rPr>
          <w:szCs w:val="24"/>
          <w:lang w:val="ru-RU"/>
        </w:rPr>
      </w:pPr>
      <w:bookmarkStart w:id="7" w:name="bookmark0"/>
      <w:r w:rsidRPr="009F4942">
        <w:rPr>
          <w:szCs w:val="24"/>
        </w:rPr>
        <w:lastRenderedPageBreak/>
        <w:t xml:space="preserve">Додаток </w:t>
      </w:r>
      <w:r w:rsidRPr="009F4942">
        <w:rPr>
          <w:szCs w:val="24"/>
          <w:lang w:val="ru-RU"/>
        </w:rPr>
        <w:t>3</w:t>
      </w:r>
    </w:p>
    <w:p w:rsidR="0043288E" w:rsidRPr="009F4942" w:rsidRDefault="0043288E" w:rsidP="0043288E">
      <w:pPr>
        <w:jc w:val="right"/>
        <w:rPr>
          <w:szCs w:val="24"/>
        </w:rPr>
      </w:pPr>
      <w:r w:rsidRPr="009F4942">
        <w:rPr>
          <w:szCs w:val="24"/>
        </w:rPr>
        <w:t xml:space="preserve">до договору на закупівлю </w:t>
      </w:r>
    </w:p>
    <w:p w:rsidR="0043288E" w:rsidRPr="009F4942" w:rsidRDefault="0043288E" w:rsidP="0043288E">
      <w:pPr>
        <w:jc w:val="right"/>
        <w:rPr>
          <w:szCs w:val="24"/>
        </w:rPr>
      </w:pPr>
      <w:r w:rsidRPr="009F4942">
        <w:rPr>
          <w:szCs w:val="24"/>
        </w:rPr>
        <w:t>електричної енергії споживачу</w:t>
      </w:r>
    </w:p>
    <w:p w:rsidR="0043288E" w:rsidRPr="009F4942" w:rsidRDefault="0043288E" w:rsidP="0043288E">
      <w:pPr>
        <w:jc w:val="right"/>
        <w:rPr>
          <w:szCs w:val="24"/>
        </w:rPr>
      </w:pPr>
      <w:r w:rsidRPr="009F4942">
        <w:rPr>
          <w:szCs w:val="24"/>
        </w:rPr>
        <w:t>№ ________ від _____________</w:t>
      </w:r>
    </w:p>
    <w:p w:rsidR="0043288E" w:rsidRPr="009F4942" w:rsidRDefault="0043288E" w:rsidP="0043288E">
      <w:pPr>
        <w:widowControl w:val="0"/>
        <w:suppressAutoHyphens/>
        <w:autoSpaceDE w:val="0"/>
        <w:jc w:val="right"/>
        <w:rPr>
          <w:b/>
          <w:szCs w:val="24"/>
        </w:rPr>
      </w:pPr>
    </w:p>
    <w:p w:rsidR="0043288E" w:rsidRPr="009F4942" w:rsidRDefault="0043288E" w:rsidP="0043288E">
      <w:pPr>
        <w:keepNext/>
        <w:keepLines/>
        <w:widowControl w:val="0"/>
        <w:jc w:val="center"/>
        <w:outlineLvl w:val="0"/>
        <w:rPr>
          <w:b/>
          <w:bCs/>
          <w:szCs w:val="24"/>
          <w:lang w:eastAsia="ru-RU"/>
        </w:rPr>
      </w:pPr>
      <w:r w:rsidRPr="009F4942">
        <w:rPr>
          <w:b/>
          <w:bCs/>
          <w:szCs w:val="24"/>
          <w:lang w:bidi="uk-UA"/>
        </w:rPr>
        <w:t>Заявка на постачання електричної енергії Споживачу</w:t>
      </w:r>
      <w:bookmarkEnd w:id="7"/>
    </w:p>
    <w:p w:rsidR="0043288E" w:rsidRPr="009F4942" w:rsidRDefault="0043288E" w:rsidP="0043288E">
      <w:pPr>
        <w:widowControl w:val="0"/>
        <w:ind w:firstLine="720"/>
        <w:rPr>
          <w:szCs w:val="24"/>
          <w:lang w:bidi="uk-UA"/>
        </w:rPr>
      </w:pPr>
      <w:r w:rsidRPr="009F4942">
        <w:rPr>
          <w:szCs w:val="24"/>
          <w:lang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tbl>
      <w:tblPr>
        <w:tblW w:w="16565" w:type="dxa"/>
        <w:tblInd w:w="-294" w:type="dxa"/>
        <w:tblLayout w:type="fixed"/>
        <w:tblCellMar>
          <w:left w:w="10" w:type="dxa"/>
          <w:right w:w="10" w:type="dxa"/>
        </w:tblCellMar>
        <w:tblLook w:val="0000" w:firstRow="0" w:lastRow="0" w:firstColumn="0" w:lastColumn="0" w:noHBand="0" w:noVBand="0"/>
      </w:tblPr>
      <w:tblGrid>
        <w:gridCol w:w="304"/>
        <w:gridCol w:w="576"/>
        <w:gridCol w:w="1277"/>
        <w:gridCol w:w="4827"/>
        <w:gridCol w:w="134"/>
        <w:gridCol w:w="3544"/>
        <w:gridCol w:w="415"/>
        <w:gridCol w:w="436"/>
        <w:gridCol w:w="425"/>
        <w:gridCol w:w="284"/>
        <w:gridCol w:w="425"/>
        <w:gridCol w:w="425"/>
        <w:gridCol w:w="425"/>
        <w:gridCol w:w="393"/>
        <w:gridCol w:w="283"/>
        <w:gridCol w:w="425"/>
        <w:gridCol w:w="426"/>
        <w:gridCol w:w="283"/>
        <w:gridCol w:w="590"/>
        <w:gridCol w:w="668"/>
      </w:tblGrid>
      <w:tr w:rsidR="0043288E" w:rsidRPr="009F4942" w:rsidTr="003F5150">
        <w:trPr>
          <w:gridBefore w:val="1"/>
          <w:gridAfter w:val="1"/>
          <w:wBefore w:w="304" w:type="dxa"/>
          <w:wAfter w:w="668" w:type="dxa"/>
          <w:trHeight w:hRule="exact" w:val="642"/>
        </w:trPr>
        <w:tc>
          <w:tcPr>
            <w:tcW w:w="576" w:type="dxa"/>
            <w:vMerge w:val="restart"/>
            <w:tcBorders>
              <w:top w:val="single" w:sz="4" w:space="0" w:color="auto"/>
              <w:left w:val="single" w:sz="4" w:space="0" w:color="auto"/>
            </w:tcBorders>
            <w:shd w:val="clear" w:color="auto" w:fill="FFFFFF"/>
            <w:vAlign w:val="center"/>
          </w:tcPr>
          <w:p w:rsidR="0043288E" w:rsidRPr="009F4942" w:rsidRDefault="0043288E" w:rsidP="00D105D7">
            <w:pPr>
              <w:widowControl w:val="0"/>
              <w:rPr>
                <w:szCs w:val="24"/>
                <w:lang w:eastAsia="ru-RU"/>
              </w:rPr>
            </w:pPr>
            <w:r w:rsidRPr="009F4942">
              <w:rPr>
                <w:color w:val="000000"/>
                <w:szCs w:val="24"/>
                <w:lang w:bidi="uk-UA"/>
              </w:rPr>
              <w:t>№</w:t>
            </w:r>
          </w:p>
          <w:p w:rsidR="0043288E" w:rsidRPr="009F4942" w:rsidRDefault="0043288E" w:rsidP="00D105D7">
            <w:pPr>
              <w:widowControl w:val="0"/>
              <w:rPr>
                <w:szCs w:val="24"/>
                <w:lang w:eastAsia="ru-RU"/>
              </w:rPr>
            </w:pPr>
            <w:r w:rsidRPr="009F4942">
              <w:rPr>
                <w:color w:val="000000"/>
                <w:szCs w:val="24"/>
                <w:lang w:bidi="uk-UA"/>
              </w:rPr>
              <w:t>п/п</w:t>
            </w:r>
          </w:p>
        </w:tc>
        <w:tc>
          <w:tcPr>
            <w:tcW w:w="1277" w:type="dxa"/>
            <w:vMerge w:val="restart"/>
            <w:tcBorders>
              <w:top w:val="single" w:sz="4" w:space="0" w:color="auto"/>
              <w:left w:val="single" w:sz="4" w:space="0" w:color="auto"/>
            </w:tcBorders>
            <w:shd w:val="clear" w:color="auto" w:fill="FFFFFF"/>
            <w:vAlign w:val="center"/>
          </w:tcPr>
          <w:p w:rsidR="0043288E" w:rsidRPr="009F4942" w:rsidRDefault="0043288E" w:rsidP="00D105D7">
            <w:pPr>
              <w:widowControl w:val="0"/>
              <w:jc w:val="center"/>
              <w:rPr>
                <w:szCs w:val="24"/>
                <w:lang w:eastAsia="ru-RU"/>
              </w:rPr>
            </w:pPr>
            <w:r w:rsidRPr="009F4942">
              <w:rPr>
                <w:color w:val="000000"/>
                <w:szCs w:val="24"/>
                <w:lang w:bidi="uk-UA"/>
              </w:rPr>
              <w:t>Найменування об’єкта ТКО</w:t>
            </w:r>
          </w:p>
        </w:tc>
        <w:tc>
          <w:tcPr>
            <w:tcW w:w="4961" w:type="dxa"/>
            <w:gridSpan w:val="2"/>
            <w:vMerge w:val="restart"/>
            <w:tcBorders>
              <w:top w:val="single" w:sz="4" w:space="0" w:color="auto"/>
              <w:left w:val="single" w:sz="4" w:space="0" w:color="auto"/>
            </w:tcBorders>
            <w:shd w:val="clear" w:color="auto" w:fill="FFFFFF"/>
            <w:vAlign w:val="center"/>
          </w:tcPr>
          <w:p w:rsidR="0043288E" w:rsidRPr="009F4942" w:rsidRDefault="0043288E" w:rsidP="00D105D7">
            <w:pPr>
              <w:widowControl w:val="0"/>
              <w:rPr>
                <w:szCs w:val="24"/>
                <w:lang w:eastAsia="ru-RU"/>
              </w:rPr>
            </w:pPr>
            <w:r w:rsidRPr="009F4942">
              <w:rPr>
                <w:color w:val="000000"/>
                <w:szCs w:val="24"/>
                <w:lang w:bidi="uk-UA"/>
              </w:rPr>
              <w:t>Адреса об’єкта ТКО</w:t>
            </w:r>
          </w:p>
        </w:tc>
        <w:tc>
          <w:tcPr>
            <w:tcW w:w="3544" w:type="dxa"/>
            <w:vMerge w:val="restart"/>
            <w:tcBorders>
              <w:top w:val="single" w:sz="4" w:space="0" w:color="auto"/>
              <w:left w:val="single" w:sz="4" w:space="0" w:color="auto"/>
            </w:tcBorders>
            <w:shd w:val="clear" w:color="auto" w:fill="FFFFFF"/>
            <w:vAlign w:val="center"/>
          </w:tcPr>
          <w:p w:rsidR="0043288E" w:rsidRPr="009F4942" w:rsidRDefault="0043288E" w:rsidP="00D105D7">
            <w:pPr>
              <w:widowControl w:val="0"/>
              <w:jc w:val="center"/>
              <w:rPr>
                <w:szCs w:val="24"/>
                <w:lang w:eastAsia="ru-RU"/>
              </w:rPr>
            </w:pPr>
            <w:r w:rsidRPr="009F4942">
              <w:rPr>
                <w:color w:val="000000"/>
                <w:szCs w:val="24"/>
                <w:lang w:eastAsia="en-US" w:bidi="en-US"/>
              </w:rPr>
              <w:t xml:space="preserve">EIC </w:t>
            </w:r>
            <w:r w:rsidRPr="009F4942">
              <w:rPr>
                <w:color w:val="000000"/>
                <w:szCs w:val="24"/>
                <w:lang w:bidi="uk-UA"/>
              </w:rPr>
              <w:t>код об’єкта ТКО</w:t>
            </w:r>
          </w:p>
        </w:tc>
        <w:tc>
          <w:tcPr>
            <w:tcW w:w="5235" w:type="dxa"/>
            <w:gridSpan w:val="13"/>
            <w:tcBorders>
              <w:top w:val="single" w:sz="4" w:space="0" w:color="auto"/>
              <w:left w:val="single" w:sz="4" w:space="0" w:color="auto"/>
              <w:right w:val="single" w:sz="4" w:space="0" w:color="auto"/>
            </w:tcBorders>
            <w:shd w:val="clear" w:color="auto" w:fill="FFFFFF"/>
            <w:vAlign w:val="bottom"/>
          </w:tcPr>
          <w:p w:rsidR="0043288E" w:rsidRPr="009F4942" w:rsidRDefault="001A5203" w:rsidP="00D105D7">
            <w:pPr>
              <w:widowControl w:val="0"/>
              <w:rPr>
                <w:szCs w:val="24"/>
                <w:lang w:eastAsia="ru-RU"/>
              </w:rPr>
            </w:pPr>
            <w:r>
              <w:rPr>
                <w:color w:val="000000"/>
                <w:szCs w:val="24"/>
                <w:lang w:bidi="uk-UA"/>
              </w:rPr>
              <w:t>Період постачання 2023</w:t>
            </w:r>
            <w:r w:rsidR="0043288E" w:rsidRPr="009F4942">
              <w:rPr>
                <w:color w:val="000000"/>
                <w:szCs w:val="24"/>
                <w:lang w:bidi="uk-UA"/>
              </w:rPr>
              <w:t xml:space="preserve"> рік</w:t>
            </w:r>
          </w:p>
        </w:tc>
      </w:tr>
      <w:tr w:rsidR="0043288E" w:rsidRPr="009F4942" w:rsidTr="003F5150">
        <w:trPr>
          <w:gridBefore w:val="1"/>
          <w:gridAfter w:val="1"/>
          <w:wBefore w:w="304" w:type="dxa"/>
          <w:wAfter w:w="668" w:type="dxa"/>
          <w:trHeight w:hRule="exact" w:val="1138"/>
        </w:trPr>
        <w:tc>
          <w:tcPr>
            <w:tcW w:w="576" w:type="dxa"/>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1277" w:type="dxa"/>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4961" w:type="dxa"/>
            <w:gridSpan w:val="2"/>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3544" w:type="dxa"/>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Січень</w:t>
            </w:r>
          </w:p>
        </w:tc>
        <w:tc>
          <w:tcPr>
            <w:tcW w:w="436"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Лютий</w:t>
            </w:r>
          </w:p>
        </w:tc>
        <w:tc>
          <w:tcPr>
            <w:tcW w:w="425"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Березень</w:t>
            </w:r>
          </w:p>
        </w:tc>
        <w:tc>
          <w:tcPr>
            <w:tcW w:w="284"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Квітень</w:t>
            </w:r>
          </w:p>
        </w:tc>
        <w:tc>
          <w:tcPr>
            <w:tcW w:w="425"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Травень</w:t>
            </w:r>
          </w:p>
        </w:tc>
        <w:tc>
          <w:tcPr>
            <w:tcW w:w="425"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Червень</w:t>
            </w:r>
          </w:p>
        </w:tc>
        <w:tc>
          <w:tcPr>
            <w:tcW w:w="425"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Липень</w:t>
            </w:r>
          </w:p>
        </w:tc>
        <w:tc>
          <w:tcPr>
            <w:tcW w:w="393"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Серпень</w:t>
            </w:r>
          </w:p>
        </w:tc>
        <w:tc>
          <w:tcPr>
            <w:tcW w:w="283"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Вересень</w:t>
            </w:r>
          </w:p>
        </w:tc>
        <w:tc>
          <w:tcPr>
            <w:tcW w:w="425"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Жовтень</w:t>
            </w:r>
          </w:p>
        </w:tc>
        <w:tc>
          <w:tcPr>
            <w:tcW w:w="426"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Листопад</w:t>
            </w:r>
          </w:p>
        </w:tc>
        <w:tc>
          <w:tcPr>
            <w:tcW w:w="283" w:type="dxa"/>
            <w:tcBorders>
              <w:top w:val="single" w:sz="4" w:space="0" w:color="auto"/>
              <w:lef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color w:val="000000"/>
                <w:szCs w:val="24"/>
                <w:lang w:bidi="uk-UA"/>
              </w:rPr>
              <w:t>Грудень</w:t>
            </w:r>
          </w:p>
        </w:tc>
        <w:tc>
          <w:tcPr>
            <w:tcW w:w="590" w:type="dxa"/>
            <w:tcBorders>
              <w:top w:val="single" w:sz="4" w:space="0" w:color="auto"/>
              <w:left w:val="single" w:sz="4" w:space="0" w:color="auto"/>
              <w:right w:val="single" w:sz="4" w:space="0" w:color="auto"/>
            </w:tcBorders>
            <w:shd w:val="clear" w:color="auto" w:fill="FFFFFF"/>
            <w:textDirection w:val="tbRl"/>
          </w:tcPr>
          <w:p w:rsidR="0043288E" w:rsidRPr="009F4942" w:rsidRDefault="0043288E" w:rsidP="00D105D7">
            <w:pPr>
              <w:widowControl w:val="0"/>
              <w:rPr>
                <w:szCs w:val="24"/>
                <w:lang w:eastAsia="ru-RU"/>
              </w:rPr>
            </w:pPr>
            <w:r w:rsidRPr="009F4942">
              <w:rPr>
                <w:b/>
                <w:bCs/>
                <w:color w:val="000000"/>
                <w:szCs w:val="24"/>
                <w:lang w:bidi="uk-UA"/>
              </w:rPr>
              <w:t>Всього за рік</w:t>
            </w:r>
          </w:p>
        </w:tc>
      </w:tr>
      <w:tr w:rsidR="0043288E" w:rsidRPr="009F4942" w:rsidTr="003F5150">
        <w:trPr>
          <w:gridBefore w:val="1"/>
          <w:gridAfter w:val="1"/>
          <w:wBefore w:w="304" w:type="dxa"/>
          <w:wAfter w:w="668" w:type="dxa"/>
          <w:trHeight w:hRule="exact" w:val="414"/>
        </w:trPr>
        <w:tc>
          <w:tcPr>
            <w:tcW w:w="576" w:type="dxa"/>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1277" w:type="dxa"/>
            <w:vMerge/>
            <w:tcBorders>
              <w:left w:val="single" w:sz="4" w:space="0" w:color="auto"/>
              <w:bottom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4961" w:type="dxa"/>
            <w:gridSpan w:val="2"/>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3544" w:type="dxa"/>
            <w:vMerge/>
            <w:tcBorders>
              <w:left w:val="single" w:sz="4" w:space="0" w:color="auto"/>
            </w:tcBorders>
            <w:shd w:val="clear" w:color="auto" w:fill="FFFFFF"/>
            <w:vAlign w:val="center"/>
          </w:tcPr>
          <w:p w:rsidR="0043288E" w:rsidRPr="009F4942" w:rsidRDefault="0043288E" w:rsidP="00D105D7">
            <w:pPr>
              <w:widowControl w:val="0"/>
              <w:suppressAutoHyphens/>
              <w:autoSpaceDE w:val="0"/>
              <w:rPr>
                <w:szCs w:val="24"/>
              </w:rPr>
            </w:pPr>
          </w:p>
        </w:tc>
        <w:tc>
          <w:tcPr>
            <w:tcW w:w="5235" w:type="dxa"/>
            <w:gridSpan w:val="13"/>
            <w:tcBorders>
              <w:top w:val="single" w:sz="4" w:space="0" w:color="auto"/>
              <w:left w:val="single" w:sz="4" w:space="0" w:color="auto"/>
              <w:right w:val="single" w:sz="4" w:space="0" w:color="auto"/>
            </w:tcBorders>
            <w:shd w:val="clear" w:color="auto" w:fill="FFFFFF"/>
            <w:vAlign w:val="bottom"/>
          </w:tcPr>
          <w:p w:rsidR="0043288E" w:rsidRPr="009F4942" w:rsidRDefault="0043288E" w:rsidP="00D105D7">
            <w:pPr>
              <w:widowControl w:val="0"/>
              <w:jc w:val="center"/>
              <w:rPr>
                <w:szCs w:val="24"/>
                <w:lang w:eastAsia="ru-RU"/>
              </w:rPr>
            </w:pPr>
            <w:r w:rsidRPr="009F4942">
              <w:rPr>
                <w:b/>
                <w:bCs/>
                <w:color w:val="000000"/>
                <w:szCs w:val="24"/>
                <w:lang w:bidi="uk-UA"/>
              </w:rPr>
              <w:t>Тис. кВт*год</w:t>
            </w:r>
          </w:p>
        </w:tc>
      </w:tr>
      <w:tr w:rsidR="0043288E" w:rsidRPr="009F4942" w:rsidTr="003F5150">
        <w:trPr>
          <w:gridBefore w:val="1"/>
          <w:gridAfter w:val="1"/>
          <w:wBefore w:w="304" w:type="dxa"/>
          <w:wAfter w:w="668" w:type="dxa"/>
          <w:trHeight w:hRule="exact" w:val="280"/>
        </w:trPr>
        <w:tc>
          <w:tcPr>
            <w:tcW w:w="576" w:type="dxa"/>
            <w:tcBorders>
              <w:top w:val="single" w:sz="4" w:space="0" w:color="auto"/>
              <w:left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color w:val="000000"/>
                <w:szCs w:val="24"/>
              </w:rPr>
            </w:pPr>
          </w:p>
        </w:tc>
        <w:tc>
          <w:tcPr>
            <w:tcW w:w="3544"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lang w:val="ru-RU"/>
              </w:rPr>
            </w:pPr>
          </w:p>
        </w:tc>
        <w:tc>
          <w:tcPr>
            <w:tcW w:w="41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213"/>
        </w:trPr>
        <w:tc>
          <w:tcPr>
            <w:tcW w:w="576" w:type="dxa"/>
            <w:tcBorders>
              <w:top w:val="single" w:sz="4" w:space="0" w:color="auto"/>
              <w:left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color w:val="000000"/>
                <w:szCs w:val="24"/>
              </w:rPr>
            </w:pPr>
          </w:p>
        </w:tc>
        <w:tc>
          <w:tcPr>
            <w:tcW w:w="3544"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240"/>
        </w:trPr>
        <w:tc>
          <w:tcPr>
            <w:tcW w:w="576" w:type="dxa"/>
            <w:tcBorders>
              <w:top w:val="single" w:sz="4" w:space="0" w:color="auto"/>
              <w:left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color w:val="000000"/>
                <w:szCs w:val="24"/>
              </w:rPr>
            </w:pPr>
          </w:p>
        </w:tc>
        <w:tc>
          <w:tcPr>
            <w:tcW w:w="3544"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25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color w:val="000000"/>
                <w:szCs w:val="24"/>
              </w:rPr>
            </w:pPr>
          </w:p>
        </w:tc>
        <w:tc>
          <w:tcPr>
            <w:tcW w:w="354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25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54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25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54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32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color w:val="000000"/>
                <w:szCs w:val="24"/>
              </w:rPr>
            </w:pPr>
          </w:p>
        </w:tc>
        <w:tc>
          <w:tcPr>
            <w:tcW w:w="354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3F5150">
        <w:trPr>
          <w:gridBefore w:val="1"/>
          <w:gridAfter w:val="1"/>
          <w:wBefore w:w="304" w:type="dxa"/>
          <w:wAfter w:w="668" w:type="dxa"/>
          <w:trHeight w:hRule="exact" w:val="25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1277" w:type="dxa"/>
            <w:vMerge/>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961" w:type="dxa"/>
            <w:gridSpan w:val="2"/>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color w:val="000000"/>
                <w:szCs w:val="24"/>
              </w:rPr>
            </w:pPr>
          </w:p>
        </w:tc>
        <w:tc>
          <w:tcPr>
            <w:tcW w:w="354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1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3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4"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39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5"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426"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283" w:type="dxa"/>
            <w:tcBorders>
              <w:top w:val="single" w:sz="4" w:space="0" w:color="auto"/>
              <w:left w:val="single" w:sz="4" w:space="0" w:color="auto"/>
              <w:bottom w:val="single" w:sz="4" w:space="0" w:color="auto"/>
            </w:tcBorders>
            <w:shd w:val="clear" w:color="auto" w:fill="FFFFFF"/>
          </w:tcPr>
          <w:p w:rsidR="0043288E" w:rsidRPr="009F4942" w:rsidRDefault="0043288E" w:rsidP="00D105D7">
            <w:pPr>
              <w:widowControl w:val="0"/>
              <w:suppressAutoHyphens/>
              <w:autoSpaceDE w:val="0"/>
              <w:rPr>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3288E" w:rsidRPr="009F4942" w:rsidRDefault="0043288E" w:rsidP="00D105D7">
            <w:pPr>
              <w:widowControl w:val="0"/>
              <w:suppressAutoHyphens/>
              <w:autoSpaceDE w:val="0"/>
              <w:rPr>
                <w:szCs w:val="24"/>
              </w:rPr>
            </w:pPr>
          </w:p>
        </w:tc>
      </w:tr>
      <w:tr w:rsidR="0043288E" w:rsidRPr="009F4942" w:rsidTr="00D105D7">
        <w:tblPrEx>
          <w:tblBorders>
            <w:top w:val="nil"/>
            <w:left w:val="nil"/>
            <w:bottom w:val="nil"/>
            <w:right w:val="nil"/>
            <w:insideH w:val="nil"/>
            <w:insideV w:val="nil"/>
          </w:tblBorders>
          <w:tblCellMar>
            <w:left w:w="108" w:type="dxa"/>
            <w:right w:w="108" w:type="dxa"/>
          </w:tblCellMar>
        </w:tblPrEx>
        <w:trPr>
          <w:trHeight w:val="1502"/>
        </w:trPr>
        <w:tc>
          <w:tcPr>
            <w:tcW w:w="6984" w:type="dxa"/>
            <w:gridSpan w:val="4"/>
            <w:tcBorders>
              <w:top w:val="nil"/>
              <w:left w:val="nil"/>
              <w:bottom w:val="nil"/>
              <w:right w:val="nil"/>
            </w:tcBorders>
          </w:tcPr>
          <w:p w:rsidR="0043288E" w:rsidRDefault="0043288E" w:rsidP="00D105D7">
            <w:pPr>
              <w:widowControl w:val="0"/>
              <w:shd w:val="clear" w:color="auto" w:fill="FFFFFF"/>
              <w:tabs>
                <w:tab w:val="left" w:pos="142"/>
                <w:tab w:val="left" w:pos="284"/>
              </w:tabs>
              <w:suppressAutoHyphens/>
              <w:autoSpaceDE w:val="0"/>
              <w:rPr>
                <w:b/>
                <w:szCs w:val="24"/>
              </w:rPr>
            </w:pPr>
          </w:p>
          <w:p w:rsidR="0043288E" w:rsidRDefault="0043288E" w:rsidP="00D105D7">
            <w:pPr>
              <w:widowControl w:val="0"/>
              <w:shd w:val="clear" w:color="auto" w:fill="FFFFFF"/>
              <w:tabs>
                <w:tab w:val="left" w:pos="142"/>
                <w:tab w:val="left" w:pos="284"/>
              </w:tabs>
              <w:suppressAutoHyphens/>
              <w:autoSpaceDE w:val="0"/>
              <w:rPr>
                <w:b/>
                <w:szCs w:val="24"/>
              </w:rPr>
            </w:pPr>
            <w:r>
              <w:rPr>
                <w:b/>
                <w:szCs w:val="24"/>
              </w:rPr>
              <w:t>Споживач:</w:t>
            </w:r>
          </w:p>
          <w:p w:rsidR="0043288E" w:rsidRPr="007F08A3" w:rsidRDefault="0043288E" w:rsidP="00D105D7">
            <w:pPr>
              <w:widowControl w:val="0"/>
              <w:shd w:val="clear" w:color="auto" w:fill="FFFFFF"/>
              <w:tabs>
                <w:tab w:val="left" w:pos="142"/>
                <w:tab w:val="left" w:pos="284"/>
              </w:tabs>
              <w:suppressAutoHyphens/>
              <w:autoSpaceDE w:val="0"/>
              <w:rPr>
                <w:b/>
                <w:szCs w:val="24"/>
              </w:rPr>
            </w:pPr>
            <w:r>
              <w:rPr>
                <w:b/>
                <w:szCs w:val="24"/>
              </w:rPr>
              <w:t>Управління соціального захис</w:t>
            </w:r>
            <w:r w:rsidR="00E61499">
              <w:rPr>
                <w:b/>
                <w:szCs w:val="24"/>
              </w:rPr>
              <w:t>ту населення Звягельської</w:t>
            </w:r>
            <w:r>
              <w:rPr>
                <w:b/>
                <w:szCs w:val="24"/>
              </w:rPr>
              <w:t xml:space="preserve"> міської ради</w:t>
            </w:r>
          </w:p>
          <w:p w:rsidR="0043288E" w:rsidRPr="009F4942" w:rsidRDefault="0043288E" w:rsidP="00D105D7">
            <w:pPr>
              <w:widowControl w:val="0"/>
              <w:shd w:val="clear" w:color="auto" w:fill="FFFFFF"/>
              <w:tabs>
                <w:tab w:val="left" w:pos="142"/>
                <w:tab w:val="left" w:pos="284"/>
              </w:tabs>
              <w:suppressAutoHyphens/>
              <w:autoSpaceDE w:val="0"/>
              <w:rPr>
                <w:szCs w:val="24"/>
              </w:rPr>
            </w:pPr>
            <w:r w:rsidRPr="009F4942">
              <w:rPr>
                <w:szCs w:val="24"/>
              </w:rPr>
              <w:t>Посада</w:t>
            </w:r>
          </w:p>
          <w:p w:rsidR="0043288E" w:rsidRPr="00145922" w:rsidRDefault="0043288E" w:rsidP="00D105D7">
            <w:pPr>
              <w:widowControl w:val="0"/>
              <w:shd w:val="clear" w:color="auto" w:fill="FFFFFF"/>
              <w:tabs>
                <w:tab w:val="left" w:pos="142"/>
                <w:tab w:val="left" w:pos="284"/>
              </w:tabs>
              <w:suppressAutoHyphens/>
              <w:autoSpaceDE w:val="0"/>
              <w:rPr>
                <w:color w:val="000000"/>
                <w:szCs w:val="24"/>
              </w:rPr>
            </w:pPr>
            <w:r w:rsidRPr="009F4942">
              <w:rPr>
                <w:szCs w:val="24"/>
              </w:rPr>
              <w:t xml:space="preserve"> </w:t>
            </w:r>
            <w:r w:rsidRPr="00145922">
              <w:rPr>
                <w:color w:val="000000"/>
                <w:szCs w:val="24"/>
              </w:rPr>
              <w:t>________________/_____________________/</w:t>
            </w:r>
          </w:p>
          <w:p w:rsidR="0043288E" w:rsidRPr="009F4942" w:rsidRDefault="0043288E" w:rsidP="00D105D7">
            <w:pPr>
              <w:widowControl w:val="0"/>
              <w:shd w:val="clear" w:color="auto" w:fill="FFFFFF"/>
              <w:tabs>
                <w:tab w:val="left" w:pos="142"/>
                <w:tab w:val="left" w:pos="284"/>
              </w:tabs>
              <w:suppressAutoHyphens/>
              <w:autoSpaceDE w:val="0"/>
              <w:rPr>
                <w:bCs/>
                <w:szCs w:val="24"/>
              </w:rPr>
            </w:pPr>
            <w:r w:rsidRPr="00145922">
              <w:rPr>
                <w:bCs/>
                <w:color w:val="000000"/>
                <w:szCs w:val="24"/>
              </w:rPr>
              <w:t xml:space="preserve">         Підпис                          ПІБ</w:t>
            </w:r>
          </w:p>
        </w:tc>
        <w:tc>
          <w:tcPr>
            <w:tcW w:w="9581" w:type="dxa"/>
            <w:gridSpan w:val="16"/>
            <w:tcBorders>
              <w:top w:val="nil"/>
              <w:left w:val="nil"/>
              <w:bottom w:val="nil"/>
              <w:right w:val="nil"/>
            </w:tcBorders>
            <w:shd w:val="clear" w:color="auto" w:fill="auto"/>
          </w:tcPr>
          <w:p w:rsidR="0043288E" w:rsidRDefault="0043288E" w:rsidP="00D105D7">
            <w:pPr>
              <w:widowControl w:val="0"/>
              <w:shd w:val="clear" w:color="auto" w:fill="FFFFFF"/>
              <w:tabs>
                <w:tab w:val="left" w:pos="142"/>
                <w:tab w:val="left" w:pos="284"/>
              </w:tabs>
              <w:suppressAutoHyphens/>
              <w:autoSpaceDE w:val="0"/>
              <w:ind w:hanging="11"/>
              <w:rPr>
                <w:b/>
                <w:szCs w:val="24"/>
              </w:rPr>
            </w:pPr>
          </w:p>
          <w:p w:rsidR="0043288E" w:rsidRPr="009F4942" w:rsidRDefault="0043288E" w:rsidP="00D105D7">
            <w:pPr>
              <w:widowControl w:val="0"/>
              <w:shd w:val="clear" w:color="auto" w:fill="FFFFFF"/>
              <w:tabs>
                <w:tab w:val="left" w:pos="142"/>
                <w:tab w:val="left" w:pos="284"/>
              </w:tabs>
              <w:suppressAutoHyphens/>
              <w:autoSpaceDE w:val="0"/>
              <w:ind w:hanging="11"/>
              <w:rPr>
                <w:b/>
                <w:szCs w:val="24"/>
              </w:rPr>
            </w:pPr>
            <w:r w:rsidRPr="009F4942">
              <w:rPr>
                <w:b/>
                <w:szCs w:val="24"/>
              </w:rPr>
              <w:t>Постачальник:</w:t>
            </w:r>
          </w:p>
          <w:p w:rsidR="0043288E" w:rsidRPr="009F4942" w:rsidRDefault="0043288E" w:rsidP="00D105D7">
            <w:pPr>
              <w:widowControl w:val="0"/>
              <w:shd w:val="clear" w:color="auto" w:fill="FFFFFF"/>
              <w:tabs>
                <w:tab w:val="left" w:pos="142"/>
                <w:tab w:val="left" w:pos="284"/>
              </w:tabs>
              <w:suppressAutoHyphens/>
              <w:autoSpaceDE w:val="0"/>
              <w:ind w:hanging="11"/>
              <w:rPr>
                <w:szCs w:val="24"/>
              </w:rPr>
            </w:pPr>
            <w:r>
              <w:rPr>
                <w:szCs w:val="24"/>
              </w:rPr>
              <w:t>___________</w:t>
            </w:r>
          </w:p>
          <w:p w:rsidR="0043288E" w:rsidRPr="009F4942" w:rsidRDefault="0043288E" w:rsidP="00D105D7">
            <w:pPr>
              <w:widowControl w:val="0"/>
              <w:shd w:val="clear" w:color="auto" w:fill="FFFFFF"/>
              <w:tabs>
                <w:tab w:val="left" w:pos="142"/>
                <w:tab w:val="left" w:pos="284"/>
              </w:tabs>
              <w:suppressAutoHyphens/>
              <w:autoSpaceDE w:val="0"/>
              <w:ind w:hanging="11"/>
              <w:rPr>
                <w:szCs w:val="24"/>
              </w:rPr>
            </w:pPr>
            <w:r>
              <w:rPr>
                <w:szCs w:val="24"/>
              </w:rPr>
              <w:t>Посада</w:t>
            </w:r>
          </w:p>
          <w:p w:rsidR="0043288E" w:rsidRPr="009F4942" w:rsidRDefault="0043288E" w:rsidP="00D105D7">
            <w:pPr>
              <w:widowControl w:val="0"/>
              <w:shd w:val="clear" w:color="auto" w:fill="FFFFFF"/>
              <w:tabs>
                <w:tab w:val="left" w:pos="142"/>
                <w:tab w:val="left" w:pos="284"/>
              </w:tabs>
              <w:suppressAutoHyphens/>
              <w:autoSpaceDE w:val="0"/>
              <w:ind w:hanging="11"/>
              <w:rPr>
                <w:szCs w:val="24"/>
              </w:rPr>
            </w:pPr>
            <w:r w:rsidRPr="009F4942">
              <w:rPr>
                <w:szCs w:val="24"/>
              </w:rPr>
              <w:t xml:space="preserve"> ________________/________/</w:t>
            </w:r>
          </w:p>
          <w:p w:rsidR="0043288E" w:rsidRPr="009F4942" w:rsidRDefault="0043288E" w:rsidP="00D105D7">
            <w:pPr>
              <w:widowControl w:val="0"/>
              <w:shd w:val="clear" w:color="auto" w:fill="FFFFFF"/>
              <w:tabs>
                <w:tab w:val="left" w:pos="142"/>
                <w:tab w:val="left" w:pos="284"/>
                <w:tab w:val="left" w:pos="900"/>
                <w:tab w:val="left" w:pos="3285"/>
              </w:tabs>
              <w:suppressAutoHyphens/>
              <w:autoSpaceDE w:val="0"/>
              <w:ind w:hanging="11"/>
              <w:rPr>
                <w:bCs/>
                <w:szCs w:val="24"/>
              </w:rPr>
            </w:pPr>
            <w:r w:rsidRPr="009F4942">
              <w:rPr>
                <w:bCs/>
                <w:szCs w:val="24"/>
              </w:rPr>
              <w:t xml:space="preserve">         Підпис                          ПІБ</w:t>
            </w:r>
          </w:p>
        </w:tc>
      </w:tr>
    </w:tbl>
    <w:p w:rsidR="0043288E" w:rsidRDefault="0043288E" w:rsidP="0043288E">
      <w:pPr>
        <w:spacing w:line="0" w:lineRule="atLeast"/>
        <w:rPr>
          <w:b/>
          <w:noProof/>
          <w:snapToGrid w:val="0"/>
          <w:szCs w:val="24"/>
          <w:lang w:eastAsia="en-US"/>
        </w:rPr>
      </w:pPr>
    </w:p>
    <w:p w:rsidR="0043288E" w:rsidRDefault="0043288E" w:rsidP="0043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CYR" w:eastAsia="Times New Roman" w:hAnsi="Times New Roman CYR" w:cs="Times New Roman CYR"/>
          <w:i/>
          <w:szCs w:val="24"/>
        </w:rPr>
      </w:pPr>
      <w:r>
        <w:rPr>
          <w:b/>
          <w:i/>
          <w:szCs w:val="24"/>
          <w:lang w:eastAsia="ar-SA"/>
        </w:rPr>
        <w:t xml:space="preserve">                       </w:t>
      </w:r>
    </w:p>
    <w:p w:rsidR="0043288E" w:rsidRPr="00F12BA7" w:rsidRDefault="0043288E" w:rsidP="0043288E">
      <w:pPr>
        <w:spacing w:line="228" w:lineRule="auto"/>
        <w:ind w:left="1021"/>
        <w:rPr>
          <w:rFonts w:ascii="Times New Roman CYR" w:eastAsia="Times New Roman" w:hAnsi="Times New Roman CYR" w:cs="Times New Roman CYR"/>
          <w:i/>
          <w:szCs w:val="24"/>
        </w:rPr>
      </w:pPr>
    </w:p>
    <w:p w:rsidR="0043288E" w:rsidRPr="0043288E" w:rsidRDefault="0043288E"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lang w:val="ru-RU"/>
        </w:rPr>
      </w:pPr>
    </w:p>
    <w:sectPr w:rsidR="0043288E" w:rsidRPr="0043288E" w:rsidSect="0043288E">
      <w:headerReference w:type="default" r:id="rId9"/>
      <w:endnotePr>
        <w:numFmt w:val="decimal"/>
      </w:endnotePr>
      <w:pgSz w:w="16838" w:h="11906" w:orient="landscape"/>
      <w:pgMar w:top="567" w:right="567" w:bottom="1418" w:left="851"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43288E">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9F9"/>
    <w:rsid w:val="000A4398"/>
    <w:rsid w:val="000A5B34"/>
    <w:rsid w:val="000A5E02"/>
    <w:rsid w:val="000A6EFD"/>
    <w:rsid w:val="000B37BF"/>
    <w:rsid w:val="000B3DF3"/>
    <w:rsid w:val="000B401E"/>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237EB"/>
    <w:rsid w:val="00123927"/>
    <w:rsid w:val="0012497B"/>
    <w:rsid w:val="00125BD0"/>
    <w:rsid w:val="00127141"/>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5811"/>
    <w:rsid w:val="002C6F08"/>
    <w:rsid w:val="002D0537"/>
    <w:rsid w:val="002D3233"/>
    <w:rsid w:val="002D4823"/>
    <w:rsid w:val="002D742E"/>
    <w:rsid w:val="002E05EF"/>
    <w:rsid w:val="002E271E"/>
    <w:rsid w:val="002E5044"/>
    <w:rsid w:val="002F66AA"/>
    <w:rsid w:val="00302CF6"/>
    <w:rsid w:val="00303508"/>
    <w:rsid w:val="00303647"/>
    <w:rsid w:val="0030604A"/>
    <w:rsid w:val="00316AA5"/>
    <w:rsid w:val="0032196C"/>
    <w:rsid w:val="00321AC0"/>
    <w:rsid w:val="003243A4"/>
    <w:rsid w:val="00324ECD"/>
    <w:rsid w:val="003254D4"/>
    <w:rsid w:val="003307D1"/>
    <w:rsid w:val="003320FE"/>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35FE"/>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4EC4"/>
    <w:rsid w:val="006D0B7B"/>
    <w:rsid w:val="006D0FBC"/>
    <w:rsid w:val="006D0FCD"/>
    <w:rsid w:val="006D19C4"/>
    <w:rsid w:val="006D3CBD"/>
    <w:rsid w:val="006D5896"/>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4992"/>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4436A"/>
    <w:rsid w:val="00A44B22"/>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53F28"/>
    <w:rsid w:val="00B60772"/>
    <w:rsid w:val="00B61187"/>
    <w:rsid w:val="00B61831"/>
    <w:rsid w:val="00B61BC7"/>
    <w:rsid w:val="00B62446"/>
    <w:rsid w:val="00B63C74"/>
    <w:rsid w:val="00B64CC4"/>
    <w:rsid w:val="00B6506D"/>
    <w:rsid w:val="00B66612"/>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3316"/>
    <w:rsid w:val="00BB39E5"/>
    <w:rsid w:val="00BB466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109F"/>
    <w:rsid w:val="00C61442"/>
    <w:rsid w:val="00C61598"/>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5B"/>
    <w:rsid w:val="00FA06B9"/>
    <w:rsid w:val="00FA100C"/>
    <w:rsid w:val="00FA2687"/>
    <w:rsid w:val="00FA2DAA"/>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CF54-540A-458F-A904-3847A38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13</Pages>
  <Words>24197</Words>
  <Characters>13793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337</cp:revision>
  <cp:lastPrinted>2022-07-14T11:57:00Z</cp:lastPrinted>
  <dcterms:created xsi:type="dcterms:W3CDTF">2021-02-24T08:56:00Z</dcterms:created>
  <dcterms:modified xsi:type="dcterms:W3CDTF">2023-05-10T06:24:00Z</dcterms:modified>
</cp:coreProperties>
</file>