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65D0" w14:textId="77777777" w:rsidR="006A1046" w:rsidRPr="00580C21" w:rsidRDefault="00580C21" w:rsidP="00580C21">
      <w:pPr>
        <w:pStyle w:val="a4"/>
        <w:spacing w:before="0" w:beforeAutospacing="0" w:after="0" w:afterAutospacing="0"/>
        <w:ind w:left="5799" w:right="-283" w:firstLine="573"/>
        <w:rPr>
          <w:rFonts w:ascii="Times New Roman" w:hAnsi="Times New Roman"/>
          <w:b/>
          <w:bCs/>
          <w:lang w:val="uk-UA"/>
        </w:rPr>
      </w:pPr>
      <w:r w:rsidRPr="00580C21">
        <w:rPr>
          <w:rFonts w:ascii="Times New Roman" w:hAnsi="Times New Roman"/>
          <w:b/>
          <w:bCs/>
          <w:lang w:val="uk-UA"/>
        </w:rPr>
        <w:t>Додаток №1</w:t>
      </w:r>
    </w:p>
    <w:p w14:paraId="1D5BBFC5" w14:textId="77777777" w:rsidR="00580C21" w:rsidRPr="00580C21" w:rsidRDefault="00580C21" w:rsidP="00580C21">
      <w:pPr>
        <w:pStyle w:val="a4"/>
        <w:spacing w:before="0" w:beforeAutospacing="0" w:after="0" w:afterAutospacing="0"/>
        <w:ind w:left="5091" w:right="-283" w:firstLine="573"/>
        <w:jc w:val="center"/>
        <w:rPr>
          <w:rFonts w:ascii="Times New Roman" w:hAnsi="Times New Roman"/>
          <w:bCs/>
          <w:i/>
          <w:szCs w:val="28"/>
          <w:lang w:val="uk-UA"/>
        </w:rPr>
      </w:pPr>
      <w:r w:rsidRPr="00580C21">
        <w:rPr>
          <w:rFonts w:ascii="Times New Roman" w:hAnsi="Times New Roman"/>
          <w:bCs/>
          <w:i/>
          <w:szCs w:val="28"/>
          <w:lang w:val="uk-UA"/>
        </w:rPr>
        <w:t>до тендерної документації</w:t>
      </w:r>
    </w:p>
    <w:p w14:paraId="63D8AEEC" w14:textId="77777777" w:rsidR="00A07636" w:rsidRDefault="00A07636" w:rsidP="006A1046">
      <w:pPr>
        <w:pStyle w:val="a4"/>
        <w:spacing w:before="0" w:beforeAutospacing="0" w:after="0" w:afterAutospacing="0"/>
        <w:ind w:left="135" w:right="-283"/>
        <w:jc w:val="center"/>
        <w:rPr>
          <w:rFonts w:ascii="Times New Roman" w:hAnsi="Times New Roman"/>
          <w:b/>
          <w:bCs/>
          <w:sz w:val="28"/>
          <w:szCs w:val="28"/>
          <w:lang w:val="uk-UA"/>
        </w:rPr>
      </w:pPr>
    </w:p>
    <w:p w14:paraId="0ABB8315" w14:textId="77777777" w:rsidR="006A1046" w:rsidRPr="00BB37A1" w:rsidRDefault="006A1046" w:rsidP="006A1046">
      <w:pPr>
        <w:pStyle w:val="a4"/>
        <w:spacing w:before="0" w:beforeAutospacing="0" w:after="0" w:afterAutospacing="0"/>
        <w:ind w:left="135" w:right="-283"/>
        <w:jc w:val="center"/>
        <w:rPr>
          <w:rFonts w:ascii="Times New Roman" w:hAnsi="Times New Roman"/>
          <w:b/>
          <w:bCs/>
          <w:lang w:val="uk-UA"/>
        </w:rPr>
      </w:pPr>
      <w:r w:rsidRPr="00BB37A1">
        <w:rPr>
          <w:rFonts w:ascii="Times New Roman" w:hAnsi="Times New Roman"/>
          <w:b/>
          <w:bCs/>
          <w:lang w:val="uk-UA"/>
        </w:rPr>
        <w:t>Технічні вимоги до предмета закупівлі</w:t>
      </w:r>
    </w:p>
    <w:p w14:paraId="56A06CF5" w14:textId="77777777" w:rsidR="006A1046" w:rsidRPr="00BB37A1" w:rsidRDefault="006A1046" w:rsidP="006A1046">
      <w:pPr>
        <w:ind w:left="27" w:hanging="27"/>
        <w:jc w:val="center"/>
        <w:rPr>
          <w:b/>
        </w:rPr>
      </w:pPr>
      <w:r w:rsidRPr="00BB37A1">
        <w:rPr>
          <w:b/>
        </w:rPr>
        <w:t>ДК 021-2015– 0913000</w:t>
      </w:r>
      <w:r w:rsidR="00716C19">
        <w:rPr>
          <w:b/>
        </w:rPr>
        <w:t>0-</w:t>
      </w:r>
      <w:proofErr w:type="gramStart"/>
      <w:r w:rsidR="00716C19">
        <w:rPr>
          <w:b/>
        </w:rPr>
        <w:t>9  Нафта</w:t>
      </w:r>
      <w:proofErr w:type="gramEnd"/>
      <w:r w:rsidR="00716C19">
        <w:rPr>
          <w:b/>
        </w:rPr>
        <w:t xml:space="preserve"> і </w:t>
      </w:r>
      <w:proofErr w:type="spellStart"/>
      <w:r w:rsidR="00716C19">
        <w:rPr>
          <w:b/>
        </w:rPr>
        <w:t>дистиляти</w:t>
      </w:r>
      <w:proofErr w:type="spellEnd"/>
      <w:r w:rsidR="00716C19">
        <w:rPr>
          <w:b/>
        </w:rPr>
        <w:t xml:space="preserve"> (Бензин</w:t>
      </w:r>
      <w:r w:rsidR="00716C19">
        <w:rPr>
          <w:b/>
          <w:lang w:val="uk-UA"/>
        </w:rPr>
        <w:t>,</w:t>
      </w:r>
      <w:r w:rsidR="00716C19">
        <w:rPr>
          <w:b/>
        </w:rPr>
        <w:t xml:space="preserve"> </w:t>
      </w:r>
      <w:r w:rsidRPr="00BB37A1">
        <w:rPr>
          <w:b/>
        </w:rPr>
        <w:t xml:space="preserve"> </w:t>
      </w:r>
      <w:proofErr w:type="spellStart"/>
      <w:r w:rsidRPr="00BB37A1">
        <w:rPr>
          <w:b/>
        </w:rPr>
        <w:t>дизельне</w:t>
      </w:r>
      <w:proofErr w:type="spellEnd"/>
      <w:r w:rsidRPr="00BB37A1">
        <w:rPr>
          <w:b/>
        </w:rPr>
        <w:t xml:space="preserve"> </w:t>
      </w:r>
      <w:proofErr w:type="spellStart"/>
      <w:r w:rsidRPr="00BB37A1">
        <w:rPr>
          <w:b/>
        </w:rPr>
        <w:t>паливо</w:t>
      </w:r>
      <w:proofErr w:type="spellEnd"/>
      <w:r w:rsidR="00716C19">
        <w:rPr>
          <w:b/>
          <w:lang w:val="uk-UA"/>
        </w:rPr>
        <w:t>, газ</w:t>
      </w:r>
      <w:r w:rsidR="006F3F50">
        <w:rPr>
          <w:b/>
          <w:lang w:val="uk-UA"/>
        </w:rPr>
        <w:t xml:space="preserve"> у талонах</w:t>
      </w:r>
      <w:r w:rsidRPr="00BB37A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119"/>
        <w:gridCol w:w="1553"/>
        <w:gridCol w:w="2498"/>
      </w:tblGrid>
      <w:tr w:rsidR="006A1046" w:rsidRPr="00BB37A1" w14:paraId="0ECA9802" w14:textId="77777777" w:rsidTr="00580C21">
        <w:trPr>
          <w:trHeight w:val="378"/>
        </w:trPr>
        <w:tc>
          <w:tcPr>
            <w:tcW w:w="458" w:type="dxa"/>
            <w:shd w:val="clear" w:color="auto" w:fill="auto"/>
          </w:tcPr>
          <w:p w14:paraId="6380D2E9" w14:textId="77777777" w:rsidR="006A1046" w:rsidRPr="00BB37A1" w:rsidRDefault="006A1046" w:rsidP="00F11783">
            <w:pPr>
              <w:jc w:val="center"/>
              <w:rPr>
                <w:b/>
                <w:color w:val="000000"/>
              </w:rPr>
            </w:pPr>
            <w:r w:rsidRPr="00BB37A1">
              <w:rPr>
                <w:b/>
                <w:color w:val="000000"/>
              </w:rPr>
              <w:t>№</w:t>
            </w:r>
          </w:p>
        </w:tc>
        <w:tc>
          <w:tcPr>
            <w:tcW w:w="5179" w:type="dxa"/>
            <w:shd w:val="clear" w:color="auto" w:fill="auto"/>
          </w:tcPr>
          <w:p w14:paraId="602821AA" w14:textId="77777777" w:rsidR="006A1046" w:rsidRPr="00BB37A1" w:rsidRDefault="006A1046" w:rsidP="00F11783">
            <w:pPr>
              <w:jc w:val="center"/>
              <w:rPr>
                <w:b/>
                <w:color w:val="000000"/>
              </w:rPr>
            </w:pPr>
            <w:r w:rsidRPr="00BB37A1">
              <w:rPr>
                <w:b/>
                <w:color w:val="000000"/>
              </w:rPr>
              <w:t xml:space="preserve">Предмет </w:t>
            </w:r>
            <w:proofErr w:type="spellStart"/>
            <w:r w:rsidRPr="00BB37A1">
              <w:rPr>
                <w:b/>
                <w:color w:val="000000"/>
              </w:rPr>
              <w:t>закупівлі</w:t>
            </w:r>
            <w:proofErr w:type="spellEnd"/>
          </w:p>
        </w:tc>
        <w:tc>
          <w:tcPr>
            <w:tcW w:w="1559" w:type="dxa"/>
            <w:shd w:val="clear" w:color="auto" w:fill="auto"/>
          </w:tcPr>
          <w:p w14:paraId="7EA05B9C" w14:textId="77777777" w:rsidR="006A1046" w:rsidRPr="00BB37A1" w:rsidRDefault="006A1046" w:rsidP="00F11783">
            <w:pPr>
              <w:jc w:val="center"/>
              <w:rPr>
                <w:b/>
                <w:color w:val="000000"/>
              </w:rPr>
            </w:pPr>
            <w:proofErr w:type="spellStart"/>
            <w:r w:rsidRPr="00BB37A1">
              <w:rPr>
                <w:b/>
                <w:color w:val="000000"/>
              </w:rPr>
              <w:t>Одиниця</w:t>
            </w:r>
            <w:proofErr w:type="spellEnd"/>
            <w:r w:rsidRPr="00BB37A1">
              <w:rPr>
                <w:b/>
                <w:color w:val="000000"/>
              </w:rPr>
              <w:t xml:space="preserve"> </w:t>
            </w:r>
            <w:proofErr w:type="spellStart"/>
            <w:r w:rsidRPr="00BB37A1">
              <w:rPr>
                <w:b/>
                <w:color w:val="000000"/>
              </w:rPr>
              <w:t>виміру</w:t>
            </w:r>
            <w:proofErr w:type="spellEnd"/>
          </w:p>
        </w:tc>
        <w:tc>
          <w:tcPr>
            <w:tcW w:w="2518" w:type="dxa"/>
          </w:tcPr>
          <w:p w14:paraId="68E75C3E" w14:textId="77777777" w:rsidR="006A1046" w:rsidRPr="00BB37A1" w:rsidRDefault="006A1046" w:rsidP="00F11783">
            <w:pPr>
              <w:jc w:val="center"/>
              <w:rPr>
                <w:b/>
                <w:color w:val="000000"/>
              </w:rPr>
            </w:pPr>
            <w:proofErr w:type="spellStart"/>
            <w:r w:rsidRPr="00BB37A1">
              <w:rPr>
                <w:b/>
                <w:color w:val="000000"/>
              </w:rPr>
              <w:t>Кількість</w:t>
            </w:r>
            <w:proofErr w:type="spellEnd"/>
          </w:p>
        </w:tc>
      </w:tr>
      <w:tr w:rsidR="00A80B95" w:rsidRPr="00BB37A1" w14:paraId="65E24F4C" w14:textId="77777777" w:rsidTr="00580C21">
        <w:tc>
          <w:tcPr>
            <w:tcW w:w="458" w:type="dxa"/>
            <w:shd w:val="clear" w:color="auto" w:fill="auto"/>
          </w:tcPr>
          <w:p w14:paraId="0D364445" w14:textId="77777777" w:rsidR="00A80B95" w:rsidRPr="00A80B95" w:rsidRDefault="00A80B95" w:rsidP="00F11783">
            <w:pPr>
              <w:rPr>
                <w:color w:val="000000"/>
              </w:rPr>
            </w:pPr>
            <w:r w:rsidRPr="00A80B95">
              <w:rPr>
                <w:color w:val="000000"/>
              </w:rPr>
              <w:t>1.</w:t>
            </w:r>
          </w:p>
        </w:tc>
        <w:tc>
          <w:tcPr>
            <w:tcW w:w="5179" w:type="dxa"/>
            <w:shd w:val="clear" w:color="auto" w:fill="auto"/>
          </w:tcPr>
          <w:p w14:paraId="75E5BFBD" w14:textId="77777777" w:rsidR="00A80B95" w:rsidRPr="00A80B95" w:rsidRDefault="00A80B95" w:rsidP="00991D8A">
            <w:pPr>
              <w:tabs>
                <w:tab w:val="left" w:pos="708"/>
              </w:tabs>
              <w:snapToGrid w:val="0"/>
              <w:spacing w:line="100" w:lineRule="atLeast"/>
              <w:rPr>
                <w:color w:val="000000"/>
              </w:rPr>
            </w:pPr>
            <w:r w:rsidRPr="00A80B95">
              <w:t>Бензин А-95</w:t>
            </w:r>
          </w:p>
        </w:tc>
        <w:tc>
          <w:tcPr>
            <w:tcW w:w="1559" w:type="dxa"/>
            <w:shd w:val="clear" w:color="auto" w:fill="auto"/>
          </w:tcPr>
          <w:p w14:paraId="09F9AA1A" w14:textId="77777777" w:rsidR="00A80B95" w:rsidRPr="00A80B95" w:rsidRDefault="00A80B95" w:rsidP="00F11783">
            <w:pPr>
              <w:jc w:val="center"/>
              <w:rPr>
                <w:color w:val="000000"/>
              </w:rPr>
            </w:pPr>
            <w:proofErr w:type="spellStart"/>
            <w:r w:rsidRPr="00A80B95">
              <w:rPr>
                <w:color w:val="000000"/>
              </w:rPr>
              <w:t>літр</w:t>
            </w:r>
            <w:proofErr w:type="spellEnd"/>
          </w:p>
        </w:tc>
        <w:tc>
          <w:tcPr>
            <w:tcW w:w="2518" w:type="dxa"/>
          </w:tcPr>
          <w:p w14:paraId="49FF6569" w14:textId="48B1A2F2" w:rsidR="00A80B95" w:rsidRPr="00A80B95" w:rsidRDefault="00C9579A" w:rsidP="00F11783">
            <w:pPr>
              <w:jc w:val="center"/>
              <w:rPr>
                <w:color w:val="000000"/>
                <w:highlight w:val="yellow"/>
                <w:lang w:val="uk-UA"/>
              </w:rPr>
            </w:pPr>
            <w:r>
              <w:rPr>
                <w:color w:val="000000"/>
                <w:lang w:val="uk-UA"/>
              </w:rPr>
              <w:t>4</w:t>
            </w:r>
            <w:r w:rsidR="00A80B95" w:rsidRPr="00A80B95">
              <w:rPr>
                <w:color w:val="000000"/>
                <w:lang w:val="uk-UA"/>
              </w:rPr>
              <w:t>0 000</w:t>
            </w:r>
          </w:p>
        </w:tc>
      </w:tr>
      <w:tr w:rsidR="00A80B95" w:rsidRPr="00BB37A1" w14:paraId="7B97BEEA" w14:textId="77777777" w:rsidTr="00580C21">
        <w:tc>
          <w:tcPr>
            <w:tcW w:w="458" w:type="dxa"/>
            <w:shd w:val="clear" w:color="auto" w:fill="auto"/>
          </w:tcPr>
          <w:p w14:paraId="360914DD" w14:textId="77777777" w:rsidR="00A80B95" w:rsidRPr="00A80B95" w:rsidRDefault="00A80B95" w:rsidP="00991D8A">
            <w:pPr>
              <w:rPr>
                <w:color w:val="000000"/>
              </w:rPr>
            </w:pPr>
            <w:r w:rsidRPr="00A80B95">
              <w:rPr>
                <w:color w:val="000000"/>
              </w:rPr>
              <w:t>2.</w:t>
            </w:r>
          </w:p>
        </w:tc>
        <w:tc>
          <w:tcPr>
            <w:tcW w:w="5179" w:type="dxa"/>
            <w:shd w:val="clear" w:color="auto" w:fill="auto"/>
          </w:tcPr>
          <w:p w14:paraId="15723E9A" w14:textId="77777777" w:rsidR="00A80B95" w:rsidRPr="00A80B95" w:rsidRDefault="00A80B95" w:rsidP="00991D8A">
            <w:pPr>
              <w:tabs>
                <w:tab w:val="left" w:pos="708"/>
              </w:tabs>
              <w:snapToGrid w:val="0"/>
              <w:spacing w:line="100" w:lineRule="atLeast"/>
              <w:rPr>
                <w:color w:val="000000"/>
              </w:rPr>
            </w:pPr>
            <w:proofErr w:type="spellStart"/>
            <w:r w:rsidRPr="00A80B95">
              <w:t>Дизельне</w:t>
            </w:r>
            <w:proofErr w:type="spellEnd"/>
            <w:r w:rsidRPr="00A80B95">
              <w:t xml:space="preserve"> </w:t>
            </w:r>
            <w:proofErr w:type="spellStart"/>
            <w:r w:rsidRPr="00A80B95">
              <w:t>паливо</w:t>
            </w:r>
            <w:proofErr w:type="spellEnd"/>
          </w:p>
        </w:tc>
        <w:tc>
          <w:tcPr>
            <w:tcW w:w="1559" w:type="dxa"/>
            <w:shd w:val="clear" w:color="auto" w:fill="auto"/>
          </w:tcPr>
          <w:p w14:paraId="5AD84507" w14:textId="77777777" w:rsidR="00A80B95" w:rsidRPr="00A80B95" w:rsidRDefault="00A80B95" w:rsidP="00F11783">
            <w:pPr>
              <w:jc w:val="center"/>
              <w:rPr>
                <w:color w:val="000000"/>
              </w:rPr>
            </w:pPr>
            <w:proofErr w:type="spellStart"/>
            <w:r w:rsidRPr="00A80B95">
              <w:rPr>
                <w:color w:val="000000"/>
              </w:rPr>
              <w:t>літр</w:t>
            </w:r>
            <w:proofErr w:type="spellEnd"/>
          </w:p>
        </w:tc>
        <w:tc>
          <w:tcPr>
            <w:tcW w:w="2518" w:type="dxa"/>
          </w:tcPr>
          <w:p w14:paraId="35DD0864" w14:textId="33BBE759" w:rsidR="00A80B95" w:rsidRPr="00A80B95" w:rsidRDefault="00C9579A" w:rsidP="00637FB7">
            <w:pPr>
              <w:jc w:val="center"/>
              <w:rPr>
                <w:color w:val="000000"/>
                <w:highlight w:val="yellow"/>
                <w:lang w:val="uk-UA"/>
              </w:rPr>
            </w:pPr>
            <w:r>
              <w:rPr>
                <w:color w:val="000000"/>
                <w:lang w:val="uk-UA"/>
              </w:rPr>
              <w:t>80</w:t>
            </w:r>
            <w:r w:rsidR="00A80B95" w:rsidRPr="00A80B95">
              <w:rPr>
                <w:color w:val="000000"/>
                <w:lang w:val="uk-UA"/>
              </w:rPr>
              <w:t xml:space="preserve"> 000</w:t>
            </w:r>
          </w:p>
        </w:tc>
      </w:tr>
      <w:tr w:rsidR="00A80B95" w:rsidRPr="00BB37A1" w14:paraId="38BCF39F" w14:textId="77777777" w:rsidTr="00580C21">
        <w:tc>
          <w:tcPr>
            <w:tcW w:w="458" w:type="dxa"/>
            <w:shd w:val="clear" w:color="auto" w:fill="auto"/>
          </w:tcPr>
          <w:p w14:paraId="07840801" w14:textId="77777777" w:rsidR="00A80B95" w:rsidRPr="00A80B95" w:rsidRDefault="00A80B95" w:rsidP="00991D8A">
            <w:pPr>
              <w:rPr>
                <w:color w:val="000000"/>
              </w:rPr>
            </w:pPr>
            <w:r w:rsidRPr="00A80B95">
              <w:rPr>
                <w:color w:val="000000"/>
              </w:rPr>
              <w:t>3.</w:t>
            </w:r>
          </w:p>
        </w:tc>
        <w:tc>
          <w:tcPr>
            <w:tcW w:w="5179" w:type="dxa"/>
            <w:shd w:val="clear" w:color="auto" w:fill="auto"/>
          </w:tcPr>
          <w:p w14:paraId="6F33BE8A" w14:textId="77777777" w:rsidR="00A80B95" w:rsidRPr="00A80B95" w:rsidRDefault="00A80B95" w:rsidP="00991D8A">
            <w:pPr>
              <w:tabs>
                <w:tab w:val="left" w:pos="708"/>
              </w:tabs>
              <w:snapToGrid w:val="0"/>
              <w:spacing w:line="100" w:lineRule="atLeast"/>
              <w:rPr>
                <w:color w:val="000000"/>
              </w:rPr>
            </w:pPr>
            <w:r w:rsidRPr="00A80B95">
              <w:t xml:space="preserve">Газ </w:t>
            </w:r>
            <w:proofErr w:type="spellStart"/>
            <w:r w:rsidRPr="00A80B95">
              <w:t>скраплений</w:t>
            </w:r>
            <w:proofErr w:type="spellEnd"/>
          </w:p>
        </w:tc>
        <w:tc>
          <w:tcPr>
            <w:tcW w:w="1559" w:type="dxa"/>
            <w:shd w:val="clear" w:color="auto" w:fill="auto"/>
          </w:tcPr>
          <w:p w14:paraId="2F21AC78" w14:textId="77777777" w:rsidR="00A80B95" w:rsidRPr="00A80B95" w:rsidRDefault="00A80B95" w:rsidP="00991D8A">
            <w:pPr>
              <w:jc w:val="center"/>
              <w:rPr>
                <w:color w:val="000000"/>
              </w:rPr>
            </w:pPr>
            <w:proofErr w:type="spellStart"/>
            <w:r w:rsidRPr="00A80B95">
              <w:rPr>
                <w:color w:val="000000"/>
              </w:rPr>
              <w:t>літр</w:t>
            </w:r>
            <w:proofErr w:type="spellEnd"/>
          </w:p>
        </w:tc>
        <w:tc>
          <w:tcPr>
            <w:tcW w:w="2518" w:type="dxa"/>
          </w:tcPr>
          <w:p w14:paraId="39E246A5" w14:textId="34F84A51" w:rsidR="00A80B95" w:rsidRPr="00A80B95" w:rsidRDefault="00C9579A" w:rsidP="00991D8A">
            <w:pPr>
              <w:jc w:val="center"/>
              <w:rPr>
                <w:color w:val="000000"/>
                <w:highlight w:val="yellow"/>
                <w:lang w:val="uk-UA"/>
              </w:rPr>
            </w:pPr>
            <w:r>
              <w:rPr>
                <w:color w:val="000000"/>
                <w:lang w:val="uk-UA"/>
              </w:rPr>
              <w:t>35</w:t>
            </w:r>
            <w:r w:rsidR="00A80B95" w:rsidRPr="00A80B95">
              <w:rPr>
                <w:color w:val="000000"/>
                <w:lang w:val="uk-UA"/>
              </w:rPr>
              <w:t xml:space="preserve"> 000</w:t>
            </w:r>
          </w:p>
        </w:tc>
      </w:tr>
    </w:tbl>
    <w:p w14:paraId="43DADFC5" w14:textId="77777777" w:rsidR="006A1046" w:rsidRPr="00C164BE" w:rsidRDefault="006A1046" w:rsidP="006A1046">
      <w:pPr>
        <w:pStyle w:val="a4"/>
        <w:spacing w:before="0" w:beforeAutospacing="0" w:after="0" w:afterAutospacing="0"/>
        <w:ind w:left="142" w:right="-283"/>
        <w:jc w:val="center"/>
        <w:rPr>
          <w:rFonts w:ascii="Times New Roman" w:hAnsi="Times New Roman"/>
          <w:b/>
          <w:bCs/>
          <w:lang w:val="uk-UA"/>
        </w:rPr>
      </w:pPr>
    </w:p>
    <w:p w14:paraId="3EC76D92" w14:textId="779B20F9" w:rsidR="00EC01AE" w:rsidRDefault="00EC01AE" w:rsidP="00EC01AE">
      <w:pPr>
        <w:numPr>
          <w:ilvl w:val="0"/>
          <w:numId w:val="1"/>
        </w:numPr>
        <w:jc w:val="both"/>
      </w:pPr>
      <w:proofErr w:type="spellStart"/>
      <w:r w:rsidRPr="00031BE8">
        <w:t>Закупівля</w:t>
      </w:r>
      <w:proofErr w:type="spellEnd"/>
      <w:r w:rsidRPr="00031BE8">
        <w:t xml:space="preserve"> </w:t>
      </w:r>
      <w:proofErr w:type="spellStart"/>
      <w:r w:rsidRPr="00031BE8">
        <w:t>здійснюється</w:t>
      </w:r>
      <w:proofErr w:type="spellEnd"/>
      <w:r w:rsidRPr="00031BE8">
        <w:t xml:space="preserve"> </w:t>
      </w:r>
      <w:proofErr w:type="spellStart"/>
      <w:r w:rsidRPr="00031BE8">
        <w:t>окремими</w:t>
      </w:r>
      <w:proofErr w:type="spellEnd"/>
      <w:r w:rsidRPr="00031BE8">
        <w:t xml:space="preserve"> </w:t>
      </w:r>
      <w:proofErr w:type="spellStart"/>
      <w:r w:rsidRPr="00031BE8">
        <w:t>партіями</w:t>
      </w:r>
      <w:proofErr w:type="spellEnd"/>
      <w:r w:rsidRPr="00031BE8">
        <w:t xml:space="preserve"> за зая</w:t>
      </w:r>
      <w:r>
        <w:t xml:space="preserve">вками </w:t>
      </w:r>
      <w:proofErr w:type="spellStart"/>
      <w:r>
        <w:t>Замовника</w:t>
      </w:r>
      <w:proofErr w:type="spellEnd"/>
      <w:r>
        <w:t xml:space="preserve"> на АЗС </w:t>
      </w:r>
      <w:proofErr w:type="spellStart"/>
      <w:r>
        <w:t>Учасника</w:t>
      </w:r>
      <w:proofErr w:type="spellEnd"/>
      <w:r>
        <w:t xml:space="preserve">. Доставка </w:t>
      </w:r>
      <w:proofErr w:type="spellStart"/>
      <w:r>
        <w:t>талонів</w:t>
      </w:r>
      <w:proofErr w:type="spellEnd"/>
      <w:r>
        <w:t xml:space="preserve"> (карт) </w:t>
      </w:r>
      <w:proofErr w:type="spellStart"/>
      <w:r>
        <w:t>здійснюється</w:t>
      </w:r>
      <w:proofErr w:type="spellEnd"/>
      <w:r>
        <w:t xml:space="preserve"> за </w:t>
      </w:r>
      <w:proofErr w:type="spellStart"/>
      <w:r>
        <w:t>рахунок</w:t>
      </w:r>
      <w:proofErr w:type="spellEnd"/>
      <w:r>
        <w:t xml:space="preserve"> </w:t>
      </w:r>
      <w:proofErr w:type="spellStart"/>
      <w:r>
        <w:t>учасника</w:t>
      </w:r>
      <w:proofErr w:type="spellEnd"/>
      <w:r>
        <w:t xml:space="preserve"> за </w:t>
      </w:r>
      <w:proofErr w:type="spellStart"/>
      <w:r>
        <w:t>адресою</w:t>
      </w:r>
      <w:proofErr w:type="spellEnd"/>
      <w:r>
        <w:t xml:space="preserve"> </w:t>
      </w:r>
      <w:proofErr w:type="spellStart"/>
      <w:r>
        <w:t>замовника</w:t>
      </w:r>
      <w:proofErr w:type="spellEnd"/>
      <w:r>
        <w:t xml:space="preserve"> м. </w:t>
      </w:r>
      <w:proofErr w:type="spellStart"/>
      <w:r>
        <w:t>Київ</w:t>
      </w:r>
      <w:proofErr w:type="spellEnd"/>
      <w:r>
        <w:t xml:space="preserve">, </w:t>
      </w:r>
      <w:proofErr w:type="spellStart"/>
      <w:r>
        <w:t>пров</w:t>
      </w:r>
      <w:proofErr w:type="spellEnd"/>
      <w:r>
        <w:t>.</w:t>
      </w:r>
      <w:r w:rsidR="000E4E46">
        <w:rPr>
          <w:lang w:val="uk-UA"/>
        </w:rPr>
        <w:t xml:space="preserve"> </w:t>
      </w:r>
      <w:r>
        <w:t>І</w:t>
      </w:r>
      <w:proofErr w:type="spellStart"/>
      <w:r w:rsidR="000E4E46">
        <w:rPr>
          <w:lang w:val="uk-UA"/>
        </w:rPr>
        <w:t>вана</w:t>
      </w:r>
      <w:proofErr w:type="spellEnd"/>
      <w:r w:rsidR="000E4E46">
        <w:rPr>
          <w:lang w:val="uk-UA"/>
        </w:rPr>
        <w:t xml:space="preserve"> </w:t>
      </w:r>
      <w:proofErr w:type="spellStart"/>
      <w:r>
        <w:t>Мар</w:t>
      </w:r>
      <w:r w:rsidR="000E4E46" w:rsidRPr="00703502">
        <w:t>’</w:t>
      </w:r>
      <w:r>
        <w:t>яненка</w:t>
      </w:r>
      <w:proofErr w:type="spellEnd"/>
      <w:r>
        <w:t xml:space="preserve">, 7. </w:t>
      </w:r>
      <w:proofErr w:type="spellStart"/>
      <w:r>
        <w:t>Довідка-гарантія</w:t>
      </w:r>
      <w:proofErr w:type="spellEnd"/>
      <w:r>
        <w:t xml:space="preserve">, в </w:t>
      </w:r>
      <w:proofErr w:type="spellStart"/>
      <w:r>
        <w:t>якій</w:t>
      </w:r>
      <w:proofErr w:type="spellEnd"/>
      <w:r>
        <w:t xml:space="preserve"> </w:t>
      </w:r>
      <w:proofErr w:type="spellStart"/>
      <w:r>
        <w:t>зазначено</w:t>
      </w:r>
      <w:proofErr w:type="spellEnd"/>
      <w:r>
        <w:t xml:space="preserve">, </w:t>
      </w:r>
      <w:proofErr w:type="spellStart"/>
      <w:r>
        <w:t>що</w:t>
      </w:r>
      <w:proofErr w:type="spellEnd"/>
      <w:r>
        <w:t xml:space="preserve"> </w:t>
      </w:r>
      <w:proofErr w:type="spellStart"/>
      <w:r>
        <w:t>Учасник</w:t>
      </w:r>
      <w:proofErr w:type="spellEnd"/>
      <w:r>
        <w:t xml:space="preserve"> </w:t>
      </w:r>
      <w:proofErr w:type="spellStart"/>
      <w:r>
        <w:t>гарантує</w:t>
      </w:r>
      <w:proofErr w:type="spellEnd"/>
      <w:r>
        <w:t xml:space="preserve"> доставку </w:t>
      </w:r>
      <w:proofErr w:type="spellStart"/>
      <w:r>
        <w:t>талонів</w:t>
      </w:r>
      <w:proofErr w:type="spellEnd"/>
      <w:r>
        <w:t xml:space="preserve"> (карт) </w:t>
      </w:r>
      <w:proofErr w:type="spellStart"/>
      <w:r>
        <w:t>замовнику</w:t>
      </w:r>
      <w:proofErr w:type="spellEnd"/>
      <w:r>
        <w:t xml:space="preserve"> </w:t>
      </w:r>
      <w:proofErr w:type="spellStart"/>
      <w:proofErr w:type="gramStart"/>
      <w:r>
        <w:t>протягом</w:t>
      </w:r>
      <w:proofErr w:type="spellEnd"/>
      <w:r>
        <w:t xml:space="preserve">  </w:t>
      </w:r>
      <w:r w:rsidR="00A4413C">
        <w:rPr>
          <w:lang w:val="uk-UA"/>
        </w:rPr>
        <w:t>48</w:t>
      </w:r>
      <w:proofErr w:type="gramEnd"/>
      <w:r>
        <w:t xml:space="preserve"> годин </w:t>
      </w:r>
      <w:proofErr w:type="spellStart"/>
      <w:r>
        <w:t>після</w:t>
      </w:r>
      <w:proofErr w:type="spellEnd"/>
      <w:r>
        <w:t xml:space="preserve"> </w:t>
      </w:r>
      <w:proofErr w:type="spellStart"/>
      <w:r>
        <w:t>отримання</w:t>
      </w:r>
      <w:proofErr w:type="spellEnd"/>
      <w:r>
        <w:t xml:space="preserve"> заявки, </w:t>
      </w:r>
      <w:proofErr w:type="spellStart"/>
      <w:r>
        <w:t>надається</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пропозиції</w:t>
      </w:r>
      <w:proofErr w:type="spellEnd"/>
      <w:r>
        <w:t>.</w:t>
      </w:r>
    </w:p>
    <w:p w14:paraId="03C34E30" w14:textId="305DF21C" w:rsidR="006A1046" w:rsidRPr="00C164BE" w:rsidRDefault="00675494" w:rsidP="006A1046">
      <w:pPr>
        <w:numPr>
          <w:ilvl w:val="0"/>
          <w:numId w:val="1"/>
        </w:numPr>
        <w:jc w:val="both"/>
        <w:rPr>
          <w:lang w:val="uk-UA"/>
        </w:rPr>
      </w:pPr>
      <w:r w:rsidRPr="00C164BE">
        <w:rPr>
          <w:lang w:val="uk-UA"/>
        </w:rPr>
        <w:t>Мережа АЗС, що обслуговує талони</w:t>
      </w:r>
      <w:r w:rsidR="000E4E46">
        <w:rPr>
          <w:lang w:val="uk-UA"/>
        </w:rPr>
        <w:t xml:space="preserve"> (</w:t>
      </w:r>
      <w:r w:rsidRPr="00C164BE">
        <w:rPr>
          <w:lang w:val="uk-UA"/>
        </w:rPr>
        <w:t>карти</w:t>
      </w:r>
      <w:r w:rsidR="000E4E46">
        <w:rPr>
          <w:lang w:val="uk-UA"/>
        </w:rPr>
        <w:t>)</w:t>
      </w:r>
      <w:r w:rsidRPr="00C164BE">
        <w:rPr>
          <w:lang w:val="uk-UA"/>
        </w:rPr>
        <w:t xml:space="preserve"> Учасника, повинна бути роз</w:t>
      </w:r>
      <w:r w:rsidR="00EC01AE">
        <w:rPr>
          <w:lang w:val="uk-UA"/>
        </w:rPr>
        <w:t>галужена по м. Києву</w:t>
      </w:r>
      <w:r w:rsidRPr="00C164BE">
        <w:rPr>
          <w:lang w:val="uk-UA"/>
        </w:rPr>
        <w:t xml:space="preserve"> </w:t>
      </w:r>
      <w:r w:rsidR="00DE3E53" w:rsidRPr="00C164BE">
        <w:rPr>
          <w:lang w:val="uk-UA"/>
        </w:rPr>
        <w:t>з обов’язковою наявністю</w:t>
      </w:r>
      <w:r w:rsidR="00BB5DF0">
        <w:rPr>
          <w:lang w:val="uk-UA"/>
        </w:rPr>
        <w:t xml:space="preserve"> АЗС</w:t>
      </w:r>
      <w:r w:rsidR="00DE3E53">
        <w:rPr>
          <w:lang w:val="uk-UA"/>
        </w:rPr>
        <w:t xml:space="preserve">, </w:t>
      </w:r>
      <w:r w:rsidR="00DE3E53" w:rsidRPr="00C164BE">
        <w:rPr>
          <w:lang w:val="uk-UA"/>
        </w:rPr>
        <w:t>для обслуговування тракторів та спеціалізованої ремонтної техніки</w:t>
      </w:r>
      <w:r w:rsidR="00BB5DF0">
        <w:rPr>
          <w:lang w:val="uk-UA"/>
        </w:rPr>
        <w:t xml:space="preserve">, </w:t>
      </w:r>
      <w:r w:rsidR="00DE3E53">
        <w:rPr>
          <w:lang w:val="uk-UA"/>
        </w:rPr>
        <w:t xml:space="preserve">в радіусі </w:t>
      </w:r>
      <w:r w:rsidR="00A80B95" w:rsidRPr="00EB1A85">
        <w:rPr>
          <w:lang w:val="uk-UA"/>
        </w:rPr>
        <w:t>1</w:t>
      </w:r>
      <w:r w:rsidR="00CD1F2E" w:rsidRPr="00EB1A85">
        <w:rPr>
          <w:lang w:val="uk-UA"/>
        </w:rPr>
        <w:t>5</w:t>
      </w:r>
      <w:r w:rsidR="00DE3E53" w:rsidRPr="00EB1A85">
        <w:rPr>
          <w:lang w:val="uk-UA"/>
        </w:rPr>
        <w:t xml:space="preserve"> (</w:t>
      </w:r>
      <w:r w:rsidR="00CD1F2E" w:rsidRPr="00EB1A85">
        <w:rPr>
          <w:lang w:val="uk-UA"/>
        </w:rPr>
        <w:t>п</w:t>
      </w:r>
      <w:r w:rsidR="00CE3D8A" w:rsidRPr="00CE3D8A">
        <w:rPr>
          <w:lang w:val="uk-UA"/>
        </w:rPr>
        <w:t>’</w:t>
      </w:r>
      <w:r w:rsidR="00CD1F2E" w:rsidRPr="00EB1A85">
        <w:rPr>
          <w:lang w:val="uk-UA"/>
        </w:rPr>
        <w:t>ятнадцяти</w:t>
      </w:r>
      <w:r w:rsidR="00DE3E53" w:rsidRPr="00EB1A85">
        <w:rPr>
          <w:lang w:val="uk-UA"/>
        </w:rPr>
        <w:t>)</w:t>
      </w:r>
      <w:r w:rsidR="00DE3E53" w:rsidRPr="00C164BE">
        <w:rPr>
          <w:lang w:val="uk-UA"/>
        </w:rPr>
        <w:t xml:space="preserve"> км від транспортної дільниці, що розташована за адресою вул. Залізничне шосе, 41 в місті Києві.</w:t>
      </w:r>
      <w:r w:rsidR="002E0B2A" w:rsidRPr="00C164BE">
        <w:rPr>
          <w:lang w:val="uk-UA"/>
        </w:rPr>
        <w:t xml:space="preserve"> </w:t>
      </w:r>
      <w:r w:rsidR="00A13BC5" w:rsidRPr="00C164BE">
        <w:rPr>
          <w:lang w:val="uk-UA"/>
        </w:rPr>
        <w:t>Необхідно надати підтвердження</w:t>
      </w:r>
      <w:r w:rsidR="00980F78">
        <w:rPr>
          <w:lang w:val="uk-UA"/>
        </w:rPr>
        <w:t xml:space="preserve"> в довільній формі</w:t>
      </w:r>
      <w:r w:rsidR="00A13BC5" w:rsidRPr="00C164BE">
        <w:rPr>
          <w:lang w:val="uk-UA"/>
        </w:rPr>
        <w:t>.</w:t>
      </w:r>
    </w:p>
    <w:p w14:paraId="769B3A3C" w14:textId="76BB7914" w:rsidR="006A1046" w:rsidRPr="00CD1F2E" w:rsidRDefault="006A1046" w:rsidP="00EC01AE">
      <w:pPr>
        <w:numPr>
          <w:ilvl w:val="0"/>
          <w:numId w:val="1"/>
        </w:numPr>
        <w:jc w:val="both"/>
      </w:pPr>
      <w:r w:rsidRPr="004D6143">
        <w:rPr>
          <w:bCs/>
          <w:lang w:val="uk-UA"/>
        </w:rPr>
        <w:t xml:space="preserve">Відпуск пального повинен здійснюватися відповідно до талонів </w:t>
      </w:r>
      <w:r w:rsidR="000E4E46">
        <w:rPr>
          <w:bCs/>
          <w:lang w:val="uk-UA"/>
        </w:rPr>
        <w:t>(</w:t>
      </w:r>
      <w:r w:rsidRPr="004D6143">
        <w:rPr>
          <w:bCs/>
          <w:lang w:val="uk-UA"/>
        </w:rPr>
        <w:t>карт</w:t>
      </w:r>
      <w:r w:rsidR="000E4E46">
        <w:rPr>
          <w:bCs/>
          <w:lang w:val="uk-UA"/>
        </w:rPr>
        <w:t>)</w:t>
      </w:r>
      <w:r w:rsidRPr="004D6143">
        <w:rPr>
          <w:bCs/>
          <w:lang w:val="uk-UA"/>
        </w:rPr>
        <w:t xml:space="preserve">, безпосередньо на стаціонарних орендованих АЗС Учасника – переможця торгів з дотриманням порядку визначеного правилами роздрібної торгівлі нафтопродуктами затвердженими наказом КМУ від 20.12.97 № 1442. </w:t>
      </w:r>
      <w:r w:rsidRPr="004D6143">
        <w:rPr>
          <w:bCs/>
        </w:rPr>
        <w:t xml:space="preserve">АЗС </w:t>
      </w:r>
      <w:proofErr w:type="spellStart"/>
      <w:r w:rsidRPr="004D6143">
        <w:rPr>
          <w:bCs/>
        </w:rPr>
        <w:t>обов’язково</w:t>
      </w:r>
      <w:proofErr w:type="spellEnd"/>
      <w:r w:rsidRPr="004D6143">
        <w:rPr>
          <w:bCs/>
        </w:rPr>
        <w:t xml:space="preserve"> </w:t>
      </w:r>
      <w:proofErr w:type="spellStart"/>
      <w:r w:rsidRPr="004D6143">
        <w:rPr>
          <w:bCs/>
        </w:rPr>
        <w:t>повинні</w:t>
      </w:r>
      <w:proofErr w:type="spellEnd"/>
      <w:r w:rsidRPr="004D6143">
        <w:rPr>
          <w:bCs/>
        </w:rPr>
        <w:t xml:space="preserve"> бути </w:t>
      </w:r>
      <w:proofErr w:type="spellStart"/>
      <w:r w:rsidRPr="004D6143">
        <w:rPr>
          <w:bCs/>
        </w:rPr>
        <w:t>обладнані</w:t>
      </w:r>
      <w:proofErr w:type="spellEnd"/>
      <w:r w:rsidRPr="004D6143">
        <w:rPr>
          <w:bCs/>
        </w:rPr>
        <w:t xml:space="preserve"> </w:t>
      </w:r>
      <w:proofErr w:type="spellStart"/>
      <w:r w:rsidRPr="004D6143">
        <w:rPr>
          <w:bCs/>
        </w:rPr>
        <w:t>касовим</w:t>
      </w:r>
      <w:proofErr w:type="spellEnd"/>
      <w:r w:rsidRPr="004D6143">
        <w:rPr>
          <w:bCs/>
        </w:rPr>
        <w:t xml:space="preserve"> </w:t>
      </w:r>
      <w:proofErr w:type="spellStart"/>
      <w:r w:rsidRPr="004D6143">
        <w:rPr>
          <w:bCs/>
        </w:rPr>
        <w:t>апаратом</w:t>
      </w:r>
      <w:proofErr w:type="spellEnd"/>
      <w:r w:rsidRPr="004D6143">
        <w:rPr>
          <w:bCs/>
        </w:rPr>
        <w:t xml:space="preserve"> та </w:t>
      </w:r>
      <w:proofErr w:type="spellStart"/>
      <w:r w:rsidRPr="004D6143">
        <w:rPr>
          <w:bCs/>
        </w:rPr>
        <w:t>здійснювати</w:t>
      </w:r>
      <w:proofErr w:type="spellEnd"/>
      <w:r w:rsidRPr="004D6143">
        <w:rPr>
          <w:bCs/>
        </w:rPr>
        <w:t xml:space="preserve"> </w:t>
      </w:r>
      <w:proofErr w:type="spellStart"/>
      <w:r w:rsidRPr="004D6143">
        <w:rPr>
          <w:bCs/>
        </w:rPr>
        <w:t>роздрібний</w:t>
      </w:r>
      <w:proofErr w:type="spellEnd"/>
      <w:r w:rsidRPr="004D6143">
        <w:rPr>
          <w:bCs/>
        </w:rPr>
        <w:t xml:space="preserve"> продаж </w:t>
      </w:r>
      <w:proofErr w:type="spellStart"/>
      <w:r w:rsidRPr="004D6143">
        <w:rPr>
          <w:bCs/>
        </w:rPr>
        <w:t>палива</w:t>
      </w:r>
      <w:proofErr w:type="spellEnd"/>
      <w:r w:rsidRPr="004D6143">
        <w:rPr>
          <w:bCs/>
        </w:rPr>
        <w:t xml:space="preserve"> за </w:t>
      </w:r>
      <w:proofErr w:type="spellStart"/>
      <w:r w:rsidRPr="004D6143">
        <w:rPr>
          <w:bCs/>
        </w:rPr>
        <w:t>го</w:t>
      </w:r>
      <w:r w:rsidR="00EC01AE">
        <w:rPr>
          <w:bCs/>
        </w:rPr>
        <w:t>тівку</w:t>
      </w:r>
      <w:proofErr w:type="spellEnd"/>
      <w:r w:rsidR="00EC01AE">
        <w:rPr>
          <w:bCs/>
        </w:rPr>
        <w:t xml:space="preserve"> широкому колу </w:t>
      </w:r>
      <w:proofErr w:type="spellStart"/>
      <w:r w:rsidR="00EC01AE">
        <w:rPr>
          <w:bCs/>
        </w:rPr>
        <w:t>споживачів</w:t>
      </w:r>
      <w:proofErr w:type="spellEnd"/>
      <w:r w:rsidR="00EC01AE">
        <w:rPr>
          <w:bCs/>
        </w:rPr>
        <w:t>.</w:t>
      </w:r>
      <w:r w:rsidR="00EC01AE">
        <w:rPr>
          <w:bCs/>
          <w:lang w:val="uk-UA"/>
        </w:rPr>
        <w:t xml:space="preserve"> </w:t>
      </w:r>
      <w:proofErr w:type="spellStart"/>
      <w:r w:rsidR="00EC01AE" w:rsidRPr="00C164BE">
        <w:rPr>
          <w:bCs/>
        </w:rPr>
        <w:t>Пропозиції</w:t>
      </w:r>
      <w:proofErr w:type="spellEnd"/>
      <w:r w:rsidR="00EC01AE" w:rsidRPr="00C164BE">
        <w:rPr>
          <w:bCs/>
        </w:rPr>
        <w:t xml:space="preserve"> </w:t>
      </w:r>
      <w:proofErr w:type="spellStart"/>
      <w:r w:rsidR="00EC01AE" w:rsidRPr="00C164BE">
        <w:rPr>
          <w:bCs/>
        </w:rPr>
        <w:t>учасників</w:t>
      </w:r>
      <w:proofErr w:type="spellEnd"/>
      <w:r w:rsidR="00EC01AE" w:rsidRPr="00C164BE">
        <w:rPr>
          <w:bCs/>
        </w:rPr>
        <w:t xml:space="preserve"> </w:t>
      </w:r>
      <w:proofErr w:type="spellStart"/>
      <w:r w:rsidR="00EC01AE" w:rsidRPr="00C164BE">
        <w:rPr>
          <w:bCs/>
        </w:rPr>
        <w:t>щодо</w:t>
      </w:r>
      <w:proofErr w:type="spellEnd"/>
      <w:r w:rsidR="00EC01AE" w:rsidRPr="00C164BE">
        <w:rPr>
          <w:bCs/>
        </w:rPr>
        <w:t xml:space="preserve"> поставки </w:t>
      </w:r>
      <w:proofErr w:type="spellStart"/>
      <w:r w:rsidR="00EC01AE" w:rsidRPr="00C164BE">
        <w:rPr>
          <w:bCs/>
        </w:rPr>
        <w:t>пального</w:t>
      </w:r>
      <w:proofErr w:type="spellEnd"/>
      <w:r w:rsidR="00EC01AE" w:rsidRPr="00C164BE">
        <w:rPr>
          <w:bCs/>
        </w:rPr>
        <w:t xml:space="preserve"> з </w:t>
      </w:r>
      <w:proofErr w:type="spellStart"/>
      <w:r w:rsidR="00EC01AE" w:rsidRPr="00C164BE">
        <w:rPr>
          <w:bCs/>
        </w:rPr>
        <w:t>швидко</w:t>
      </w:r>
      <w:proofErr w:type="spellEnd"/>
      <w:r w:rsidR="00EC01AE" w:rsidRPr="00C164BE">
        <w:rPr>
          <w:bCs/>
        </w:rPr>
        <w:t xml:space="preserve"> </w:t>
      </w:r>
      <w:proofErr w:type="spellStart"/>
      <w:r w:rsidR="00EC01AE" w:rsidRPr="00C164BE">
        <w:rPr>
          <w:bCs/>
        </w:rPr>
        <w:t>монтованих</w:t>
      </w:r>
      <w:proofErr w:type="spellEnd"/>
      <w:r w:rsidR="00EC01AE" w:rsidRPr="00C164BE">
        <w:rPr>
          <w:bCs/>
        </w:rPr>
        <w:t xml:space="preserve"> </w:t>
      </w:r>
      <w:proofErr w:type="spellStart"/>
      <w:r w:rsidR="00EC01AE" w:rsidRPr="00C164BE">
        <w:rPr>
          <w:bCs/>
        </w:rPr>
        <w:t>пересувних</w:t>
      </w:r>
      <w:proofErr w:type="spellEnd"/>
      <w:r w:rsidR="00EC01AE" w:rsidRPr="00C164BE">
        <w:rPr>
          <w:bCs/>
        </w:rPr>
        <w:t xml:space="preserve"> </w:t>
      </w:r>
      <w:proofErr w:type="spellStart"/>
      <w:r w:rsidR="00EC01AE" w:rsidRPr="00C164BE">
        <w:rPr>
          <w:bCs/>
        </w:rPr>
        <w:t>модульних</w:t>
      </w:r>
      <w:proofErr w:type="spellEnd"/>
      <w:r w:rsidR="00EC01AE" w:rsidRPr="00C164BE">
        <w:rPr>
          <w:bCs/>
        </w:rPr>
        <w:t xml:space="preserve"> заправок </w:t>
      </w:r>
      <w:proofErr w:type="spellStart"/>
      <w:r w:rsidR="00EC01AE" w:rsidRPr="00C164BE">
        <w:rPr>
          <w:bCs/>
        </w:rPr>
        <w:t>будуть</w:t>
      </w:r>
      <w:proofErr w:type="spellEnd"/>
      <w:r w:rsidR="00EC01AE" w:rsidRPr="00C164BE">
        <w:rPr>
          <w:bCs/>
        </w:rPr>
        <w:t xml:space="preserve"> </w:t>
      </w:r>
      <w:proofErr w:type="spellStart"/>
      <w:r w:rsidR="00EC01AE" w:rsidRPr="00C164BE">
        <w:rPr>
          <w:bCs/>
        </w:rPr>
        <w:t>відхилені</w:t>
      </w:r>
      <w:proofErr w:type="spellEnd"/>
      <w:r w:rsidR="00EC01AE" w:rsidRPr="00C164BE">
        <w:rPr>
          <w:bCs/>
        </w:rPr>
        <w:t xml:space="preserve"> </w:t>
      </w:r>
      <w:proofErr w:type="spellStart"/>
      <w:r w:rsidR="00EC01AE" w:rsidRPr="00C164BE">
        <w:rPr>
          <w:bCs/>
        </w:rPr>
        <w:t>Замовником</w:t>
      </w:r>
      <w:proofErr w:type="spellEnd"/>
      <w:r w:rsidR="00EC01AE" w:rsidRPr="00C164BE">
        <w:rPr>
          <w:bCs/>
        </w:rPr>
        <w:t xml:space="preserve"> як </w:t>
      </w:r>
      <w:proofErr w:type="spellStart"/>
      <w:r w:rsidR="00EC01AE" w:rsidRPr="00C164BE">
        <w:rPr>
          <w:bCs/>
        </w:rPr>
        <w:t>такі</w:t>
      </w:r>
      <w:proofErr w:type="spellEnd"/>
      <w:r w:rsidR="00EC01AE" w:rsidRPr="00C164BE">
        <w:rPr>
          <w:bCs/>
        </w:rPr>
        <w:t xml:space="preserve">, </w:t>
      </w:r>
      <w:proofErr w:type="spellStart"/>
      <w:r w:rsidR="00EC01AE" w:rsidRPr="00C164BE">
        <w:rPr>
          <w:bCs/>
        </w:rPr>
        <w:t>що</w:t>
      </w:r>
      <w:proofErr w:type="spellEnd"/>
      <w:r w:rsidR="00EC01AE" w:rsidRPr="00C164BE">
        <w:rPr>
          <w:bCs/>
        </w:rPr>
        <w:t xml:space="preserve"> не </w:t>
      </w:r>
      <w:proofErr w:type="spellStart"/>
      <w:r w:rsidR="00EC01AE" w:rsidRPr="00C164BE">
        <w:rPr>
          <w:bCs/>
        </w:rPr>
        <w:t>відповідають</w:t>
      </w:r>
      <w:proofErr w:type="spellEnd"/>
      <w:r w:rsidR="00EC01AE" w:rsidRPr="00C164BE">
        <w:rPr>
          <w:bCs/>
        </w:rPr>
        <w:t xml:space="preserve"> </w:t>
      </w:r>
      <w:proofErr w:type="spellStart"/>
      <w:r w:rsidR="00EC01AE" w:rsidRPr="00C164BE">
        <w:rPr>
          <w:bCs/>
        </w:rPr>
        <w:t>технічним</w:t>
      </w:r>
      <w:proofErr w:type="spellEnd"/>
      <w:r w:rsidR="00EC01AE" w:rsidRPr="00C164BE">
        <w:rPr>
          <w:bCs/>
        </w:rPr>
        <w:t xml:space="preserve"> </w:t>
      </w:r>
      <w:proofErr w:type="spellStart"/>
      <w:r w:rsidR="00EC01AE" w:rsidRPr="00C164BE">
        <w:rPr>
          <w:bCs/>
        </w:rPr>
        <w:t>вимогам</w:t>
      </w:r>
      <w:proofErr w:type="spellEnd"/>
      <w:r w:rsidR="00EC01AE" w:rsidRPr="00C164BE">
        <w:rPr>
          <w:bCs/>
        </w:rPr>
        <w:t>.</w:t>
      </w:r>
    </w:p>
    <w:p w14:paraId="3C1615D8" w14:textId="77777777" w:rsidR="00CC41C0" w:rsidRDefault="00CD1F2E" w:rsidP="00EC01AE">
      <w:pPr>
        <w:numPr>
          <w:ilvl w:val="0"/>
          <w:numId w:val="1"/>
        </w:numPr>
        <w:jc w:val="both"/>
      </w:pPr>
      <w:proofErr w:type="spellStart"/>
      <w:r w:rsidRPr="00EB1A85">
        <w:t>Учасник</w:t>
      </w:r>
      <w:proofErr w:type="spellEnd"/>
      <w:r w:rsidRPr="00EB1A85">
        <w:t xml:space="preserve"> повинен </w:t>
      </w:r>
      <w:proofErr w:type="spellStart"/>
      <w:r w:rsidRPr="00EB1A85">
        <w:t>надати</w:t>
      </w:r>
      <w:proofErr w:type="spellEnd"/>
      <w:r w:rsidRPr="00EB1A85">
        <w:t xml:space="preserve"> у </w:t>
      </w:r>
      <w:proofErr w:type="spellStart"/>
      <w:r w:rsidRPr="00EB1A85">
        <w:t>складі</w:t>
      </w:r>
      <w:proofErr w:type="spellEnd"/>
      <w:r w:rsidRPr="00EB1A85">
        <w:t xml:space="preserve"> </w:t>
      </w:r>
      <w:proofErr w:type="spellStart"/>
      <w:r w:rsidRPr="00EB1A85">
        <w:t>пропозиції</w:t>
      </w:r>
      <w:proofErr w:type="spellEnd"/>
      <w:r w:rsidRPr="00EB1A85">
        <w:t xml:space="preserve"> </w:t>
      </w:r>
      <w:proofErr w:type="spellStart"/>
      <w:r w:rsidRPr="00EB1A85">
        <w:t>відповідні</w:t>
      </w:r>
      <w:proofErr w:type="spellEnd"/>
      <w:r w:rsidRPr="00EB1A85">
        <w:t xml:space="preserve"> </w:t>
      </w:r>
      <w:proofErr w:type="spellStart"/>
      <w:r w:rsidRPr="00EB1A85">
        <w:t>підтверджуючи</w:t>
      </w:r>
      <w:proofErr w:type="spellEnd"/>
      <w:r w:rsidRPr="00EB1A85">
        <w:t xml:space="preserve"> </w:t>
      </w:r>
      <w:proofErr w:type="spellStart"/>
      <w:r w:rsidRPr="00EB1A85">
        <w:t>документи</w:t>
      </w:r>
      <w:proofErr w:type="spellEnd"/>
      <w:r w:rsidRPr="00EB1A85">
        <w:t xml:space="preserve"> </w:t>
      </w:r>
      <w:proofErr w:type="spellStart"/>
      <w:r w:rsidRPr="00EB1A85">
        <w:t>щодо</w:t>
      </w:r>
      <w:proofErr w:type="spellEnd"/>
      <w:r w:rsidRPr="00EB1A85">
        <w:t xml:space="preserve"> права </w:t>
      </w:r>
      <w:proofErr w:type="spellStart"/>
      <w:r w:rsidRPr="00EB1A85">
        <w:t>власності</w:t>
      </w:r>
      <w:proofErr w:type="spellEnd"/>
      <w:r w:rsidRPr="00EB1A85">
        <w:t xml:space="preserve"> </w:t>
      </w:r>
      <w:proofErr w:type="spellStart"/>
      <w:r w:rsidRPr="00EB1A85">
        <w:t>або</w:t>
      </w:r>
      <w:proofErr w:type="spellEnd"/>
      <w:r w:rsidRPr="00EB1A85">
        <w:t xml:space="preserve"> </w:t>
      </w:r>
      <w:proofErr w:type="spellStart"/>
      <w:r w:rsidRPr="00EB1A85">
        <w:t>використання</w:t>
      </w:r>
      <w:proofErr w:type="spellEnd"/>
      <w:r w:rsidRPr="00EB1A85">
        <w:t xml:space="preserve"> торгового знаку (</w:t>
      </w:r>
      <w:proofErr w:type="spellStart"/>
      <w:r w:rsidRPr="00EB1A85">
        <w:t>торгової</w:t>
      </w:r>
      <w:proofErr w:type="spellEnd"/>
      <w:r w:rsidRPr="00EB1A85">
        <w:t xml:space="preserve"> марки), </w:t>
      </w:r>
      <w:proofErr w:type="spellStart"/>
      <w:r w:rsidRPr="00EB1A85">
        <w:t>котрий</w:t>
      </w:r>
      <w:proofErr w:type="spellEnd"/>
      <w:r w:rsidRPr="00EB1A85">
        <w:t xml:space="preserve"> (у) </w:t>
      </w:r>
      <w:proofErr w:type="spellStart"/>
      <w:r w:rsidRPr="00EB1A85">
        <w:t>зазначено</w:t>
      </w:r>
      <w:proofErr w:type="spellEnd"/>
      <w:r w:rsidRPr="00EB1A85">
        <w:t xml:space="preserve"> на талонах, </w:t>
      </w:r>
      <w:proofErr w:type="spellStart"/>
      <w:r w:rsidRPr="00EB1A85">
        <w:t>які</w:t>
      </w:r>
      <w:proofErr w:type="spellEnd"/>
      <w:r w:rsidRPr="00EB1A85">
        <w:t xml:space="preserve"> </w:t>
      </w:r>
      <w:proofErr w:type="spellStart"/>
      <w:r w:rsidRPr="00EB1A85">
        <w:t>пропонує</w:t>
      </w:r>
      <w:proofErr w:type="spellEnd"/>
      <w:r w:rsidRPr="00EB1A85">
        <w:t xml:space="preserve"> </w:t>
      </w:r>
      <w:proofErr w:type="spellStart"/>
      <w:r w:rsidRPr="00EB1A85">
        <w:t>Учасник</w:t>
      </w:r>
      <w:proofErr w:type="spellEnd"/>
      <w:r w:rsidRPr="00EB1A85">
        <w:t xml:space="preserve"> </w:t>
      </w:r>
      <w:proofErr w:type="spellStart"/>
      <w:r w:rsidRPr="00EB1A85">
        <w:t>відповідно</w:t>
      </w:r>
      <w:proofErr w:type="spellEnd"/>
      <w:r w:rsidRPr="00EB1A85">
        <w:t xml:space="preserve"> до п. </w:t>
      </w:r>
      <w:r w:rsidR="004065AC">
        <w:rPr>
          <w:lang w:val="uk-UA"/>
        </w:rPr>
        <w:t>3</w:t>
      </w:r>
      <w:r w:rsidRPr="00EB1A85">
        <w:t xml:space="preserve"> </w:t>
      </w:r>
      <w:proofErr w:type="spellStart"/>
      <w:r w:rsidRPr="00EB1A85">
        <w:t>Додатку</w:t>
      </w:r>
      <w:proofErr w:type="spellEnd"/>
      <w:r w:rsidRPr="00EB1A85">
        <w:t xml:space="preserve"> </w:t>
      </w:r>
      <w:r w:rsidRPr="00EB1A85">
        <w:rPr>
          <w:lang w:val="uk-UA"/>
        </w:rPr>
        <w:t>1</w:t>
      </w:r>
      <w:r w:rsidRPr="00EB1A85">
        <w:t xml:space="preserve"> до </w:t>
      </w:r>
      <w:proofErr w:type="spellStart"/>
      <w:r w:rsidRPr="00EB1A85">
        <w:t>Тендерної</w:t>
      </w:r>
      <w:proofErr w:type="spellEnd"/>
      <w:r w:rsidRPr="00EB1A85">
        <w:t xml:space="preserve"> </w:t>
      </w:r>
      <w:proofErr w:type="spellStart"/>
      <w:r w:rsidRPr="00EB1A85">
        <w:t>документації</w:t>
      </w:r>
      <w:proofErr w:type="spellEnd"/>
      <w:r w:rsidRPr="00EB1A85">
        <w:t xml:space="preserve">. </w:t>
      </w:r>
    </w:p>
    <w:p w14:paraId="3650D7A9" w14:textId="1557A8C9" w:rsidR="00A22335" w:rsidRPr="00A22335" w:rsidRDefault="00A22335" w:rsidP="00EC01AE">
      <w:pPr>
        <w:numPr>
          <w:ilvl w:val="0"/>
          <w:numId w:val="1"/>
        </w:numPr>
        <w:jc w:val="both"/>
        <w:rPr>
          <w:highlight w:val="yellow"/>
        </w:rPr>
      </w:pPr>
      <w:r w:rsidRPr="00FA7827">
        <w:rPr>
          <w:kern w:val="1"/>
          <w:lang w:val="uk-UA" w:eastAsia="ar-SA"/>
        </w:rPr>
        <w:t xml:space="preserve">Копії </w:t>
      </w:r>
      <w:r w:rsidR="00703502" w:rsidRPr="00FA7827">
        <w:rPr>
          <w:kern w:val="1"/>
          <w:lang w:val="uk-UA" w:eastAsia="ar-SA"/>
        </w:rPr>
        <w:t>діючих</w:t>
      </w:r>
      <w:r w:rsidR="00703502">
        <w:rPr>
          <w:kern w:val="1"/>
          <w:lang w:val="uk-UA" w:eastAsia="ar-SA"/>
        </w:rPr>
        <w:t xml:space="preserve"> </w:t>
      </w:r>
      <w:r w:rsidRPr="007D6D3D">
        <w:rPr>
          <w:kern w:val="1"/>
          <w:lang w:val="uk-UA" w:eastAsia="ar-SA"/>
        </w:rPr>
        <w:t xml:space="preserve">правовстановлюючих документів, що підтверджують законні підстави  Учасника на відпуск палива за вимогою Замовника із автозаправної станції визначеної переліком АЗС, </w:t>
      </w:r>
      <w:r w:rsidRPr="007D6D3D">
        <w:rPr>
          <w:lang w:val="uk-UA"/>
        </w:rPr>
        <w:t>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АЗС(договори оренди, партнерські договори, договори зберігання, договори поставки тощо), або копії документів, що підтверджують забезпечення учасника третіми особами відповідними послугами на договірних засадах.</w:t>
      </w:r>
    </w:p>
    <w:p w14:paraId="566E4037" w14:textId="356E8424" w:rsidR="00CD1F2E" w:rsidRPr="00CD1F2E" w:rsidRDefault="00CD1F2E" w:rsidP="00EC01AE">
      <w:pPr>
        <w:numPr>
          <w:ilvl w:val="0"/>
          <w:numId w:val="1"/>
        </w:numPr>
        <w:jc w:val="both"/>
        <w:rPr>
          <w:highlight w:val="yellow"/>
        </w:rPr>
      </w:pPr>
      <w:proofErr w:type="spellStart"/>
      <w:r w:rsidRPr="005420BF">
        <w:t>Якщо</w:t>
      </w:r>
      <w:proofErr w:type="spellEnd"/>
      <w:r w:rsidRPr="00EB1A85">
        <w:t xml:space="preserve"> </w:t>
      </w:r>
      <w:proofErr w:type="spellStart"/>
      <w:r w:rsidRPr="00EB1A85">
        <w:t>Учасник</w:t>
      </w:r>
      <w:proofErr w:type="spellEnd"/>
      <w:r w:rsidRPr="00EB1A85">
        <w:t xml:space="preserve"> </w:t>
      </w:r>
      <w:proofErr w:type="spellStart"/>
      <w:r w:rsidRPr="00EB1A85">
        <w:t>пропонує</w:t>
      </w:r>
      <w:proofErr w:type="spellEnd"/>
      <w:r w:rsidRPr="00EB1A85">
        <w:t xml:space="preserve"> </w:t>
      </w:r>
      <w:proofErr w:type="spellStart"/>
      <w:r w:rsidRPr="00EB1A85">
        <w:t>користування</w:t>
      </w:r>
      <w:proofErr w:type="spellEnd"/>
      <w:r w:rsidRPr="00EB1A85">
        <w:t xml:space="preserve"> </w:t>
      </w:r>
      <w:proofErr w:type="spellStart"/>
      <w:r w:rsidRPr="00EB1A85">
        <w:t>іншими</w:t>
      </w:r>
      <w:proofErr w:type="spellEnd"/>
      <w:r w:rsidRPr="00EB1A85">
        <w:t xml:space="preserve"> АЗС, </w:t>
      </w:r>
      <w:proofErr w:type="spellStart"/>
      <w:r w:rsidRPr="00EB1A85">
        <w:t>які</w:t>
      </w:r>
      <w:proofErr w:type="spellEnd"/>
      <w:r w:rsidRPr="00EB1A85">
        <w:t xml:space="preserve"> є </w:t>
      </w:r>
      <w:proofErr w:type="spellStart"/>
      <w:r w:rsidRPr="00EB1A85">
        <w:t>партнерськими</w:t>
      </w:r>
      <w:proofErr w:type="spellEnd"/>
      <w:r w:rsidRPr="00EB1A85">
        <w:t xml:space="preserve">, то в </w:t>
      </w:r>
      <w:proofErr w:type="spellStart"/>
      <w:r w:rsidRPr="00EB1A85">
        <w:t>складі</w:t>
      </w:r>
      <w:proofErr w:type="spellEnd"/>
      <w:r w:rsidRPr="00EB1A85">
        <w:t xml:space="preserve"> </w:t>
      </w:r>
      <w:proofErr w:type="spellStart"/>
      <w:r w:rsidRPr="00EB1A85">
        <w:t>тендерної</w:t>
      </w:r>
      <w:proofErr w:type="spellEnd"/>
      <w:r w:rsidRPr="00EB1A85">
        <w:t xml:space="preserve"> </w:t>
      </w:r>
      <w:proofErr w:type="spellStart"/>
      <w:r w:rsidRPr="00EB1A85">
        <w:t>пропозиції</w:t>
      </w:r>
      <w:proofErr w:type="spellEnd"/>
      <w:r w:rsidRPr="00EB1A85">
        <w:t xml:space="preserve"> </w:t>
      </w:r>
      <w:proofErr w:type="spellStart"/>
      <w:r w:rsidRPr="00EB1A85">
        <w:t>обов'язково</w:t>
      </w:r>
      <w:proofErr w:type="spellEnd"/>
      <w:r w:rsidRPr="00EB1A85">
        <w:t xml:space="preserve"> </w:t>
      </w:r>
      <w:proofErr w:type="spellStart"/>
      <w:r w:rsidRPr="00EB1A85">
        <w:t>надаються</w:t>
      </w:r>
      <w:proofErr w:type="spellEnd"/>
      <w:r w:rsidRPr="00EB1A85">
        <w:t xml:space="preserve">: </w:t>
      </w:r>
      <w:proofErr w:type="spellStart"/>
      <w:r w:rsidRPr="00EB1A85">
        <w:t>гарантійний</w:t>
      </w:r>
      <w:proofErr w:type="spellEnd"/>
      <w:r w:rsidRPr="00EB1A85">
        <w:t xml:space="preserve"> лист такого  АЗС-партнера про право </w:t>
      </w:r>
      <w:proofErr w:type="spellStart"/>
      <w:r w:rsidRPr="00EB1A85">
        <w:t>Учасника</w:t>
      </w:r>
      <w:proofErr w:type="spellEnd"/>
      <w:r w:rsidRPr="00EB1A85">
        <w:t xml:space="preserve"> </w:t>
      </w:r>
      <w:proofErr w:type="spellStart"/>
      <w:r w:rsidRPr="00EB1A85">
        <w:t>реалізовувати</w:t>
      </w:r>
      <w:proofErr w:type="spellEnd"/>
      <w:r w:rsidRPr="00EB1A85">
        <w:t xml:space="preserve"> на </w:t>
      </w:r>
      <w:proofErr w:type="spellStart"/>
      <w:r w:rsidRPr="00EB1A85">
        <w:t>його</w:t>
      </w:r>
      <w:proofErr w:type="spellEnd"/>
      <w:r w:rsidRPr="00EB1A85">
        <w:t xml:space="preserve"> </w:t>
      </w:r>
      <w:proofErr w:type="spellStart"/>
      <w:r w:rsidRPr="00EB1A85">
        <w:t>мережі</w:t>
      </w:r>
      <w:proofErr w:type="spellEnd"/>
      <w:r w:rsidRPr="00EB1A85">
        <w:t xml:space="preserve"> АЗС </w:t>
      </w:r>
      <w:proofErr w:type="spellStart"/>
      <w:r w:rsidRPr="00EB1A85">
        <w:t>паливо</w:t>
      </w:r>
      <w:proofErr w:type="spellEnd"/>
      <w:r w:rsidRPr="00EB1A85">
        <w:t xml:space="preserve"> за талонами (</w:t>
      </w:r>
      <w:proofErr w:type="spellStart"/>
      <w:r w:rsidRPr="00EB1A85">
        <w:t>картками</w:t>
      </w:r>
      <w:proofErr w:type="spellEnd"/>
      <w:r w:rsidRPr="00EB1A85">
        <w:t xml:space="preserve">), оформлений </w:t>
      </w:r>
      <w:proofErr w:type="spellStart"/>
      <w:r w:rsidRPr="00EB1A85">
        <w:t>належним</w:t>
      </w:r>
      <w:proofErr w:type="spellEnd"/>
      <w:r w:rsidRPr="00EB1A85">
        <w:t xml:space="preserve"> чином, </w:t>
      </w:r>
      <w:proofErr w:type="spellStart"/>
      <w:r w:rsidRPr="00EB1A85">
        <w:t>датований</w:t>
      </w:r>
      <w:proofErr w:type="spellEnd"/>
      <w:r w:rsidRPr="00EB1A85">
        <w:t xml:space="preserve"> не </w:t>
      </w:r>
      <w:proofErr w:type="spellStart"/>
      <w:r w:rsidRPr="00EB1A85">
        <w:t>раніше</w:t>
      </w:r>
      <w:proofErr w:type="spellEnd"/>
      <w:r w:rsidRPr="00EB1A85">
        <w:t xml:space="preserve"> </w:t>
      </w:r>
      <w:r w:rsidR="000E4E46">
        <w:rPr>
          <w:lang w:val="uk-UA"/>
        </w:rPr>
        <w:t>грудня</w:t>
      </w:r>
      <w:r w:rsidRPr="00EB1A85">
        <w:t xml:space="preserve"> 202</w:t>
      </w:r>
      <w:r w:rsidR="00637FB7">
        <w:rPr>
          <w:lang w:val="uk-UA"/>
        </w:rPr>
        <w:t>3</w:t>
      </w:r>
      <w:r w:rsidRPr="00EB1A85">
        <w:t>р.</w:t>
      </w:r>
      <w:r w:rsidR="00A22335">
        <w:t xml:space="preserve"> </w:t>
      </w:r>
      <w:r w:rsidR="00A22335" w:rsidRPr="007D6D3D">
        <w:t>Ли</w:t>
      </w:r>
      <w:proofErr w:type="spellStart"/>
      <w:r w:rsidR="00A22335" w:rsidRPr="007D6D3D">
        <w:rPr>
          <w:lang w:val="uk-UA"/>
        </w:rPr>
        <w:t>ст</w:t>
      </w:r>
      <w:proofErr w:type="spellEnd"/>
      <w:r w:rsidR="00A22335" w:rsidRPr="007D6D3D">
        <w:rPr>
          <w:lang w:val="uk-UA"/>
        </w:rPr>
        <w:t xml:space="preserve">-гарантія (листи-гарантії) від партнерів, зберігачів, орендодавців повинні містити інформацію про чинність договорів користування АЗС та про те, що </w:t>
      </w:r>
      <w:bookmarkStart w:id="0" w:name="_Hlk126761148"/>
      <w:r w:rsidR="00A22335" w:rsidRPr="007D6D3D">
        <w:rPr>
          <w:lang w:val="uk-UA"/>
        </w:rPr>
        <w:t>у разі закінчення дії договору раніше ніж закінчується термін постачання товару, що є предметом закупівлі, дія договору між учасником та партнером буде продовжена на строк не менше ніж термін постачання товару</w:t>
      </w:r>
      <w:bookmarkEnd w:id="0"/>
      <w:r w:rsidR="00A22335" w:rsidRPr="007D6D3D">
        <w:rPr>
          <w:lang w:val="uk-UA"/>
        </w:rPr>
        <w:t xml:space="preserve">, що є предметом закупівлі та з гарантією безумовного, цілодобового та безперебійного здійснення відпуску пального на </w:t>
      </w:r>
      <w:bookmarkStart w:id="1" w:name="_Hlk126138495"/>
      <w:r w:rsidR="00A22335" w:rsidRPr="007D6D3D">
        <w:rPr>
          <w:lang w:val="uk-UA"/>
        </w:rPr>
        <w:t xml:space="preserve">АЗС </w:t>
      </w:r>
      <w:bookmarkEnd w:id="1"/>
      <w:r w:rsidR="00A22335" w:rsidRPr="007D6D3D">
        <w:rPr>
          <w:lang w:val="uk-UA"/>
        </w:rPr>
        <w:t>протягом 202</w:t>
      </w:r>
      <w:r w:rsidR="000E4E46">
        <w:rPr>
          <w:lang w:val="uk-UA"/>
        </w:rPr>
        <w:t>4</w:t>
      </w:r>
      <w:r w:rsidR="00A22335" w:rsidRPr="007D6D3D">
        <w:rPr>
          <w:lang w:val="uk-UA"/>
        </w:rPr>
        <w:t xml:space="preserve"> року за талонами зразка Учасника. На оригінал(</w:t>
      </w:r>
      <w:proofErr w:type="spellStart"/>
      <w:r w:rsidR="00A22335" w:rsidRPr="007D6D3D">
        <w:rPr>
          <w:lang w:val="uk-UA"/>
        </w:rPr>
        <w:t>ли</w:t>
      </w:r>
      <w:proofErr w:type="spellEnd"/>
      <w:r w:rsidR="00A22335" w:rsidRPr="007D6D3D">
        <w:rPr>
          <w:lang w:val="uk-UA"/>
        </w:rPr>
        <w:t>) листа(</w:t>
      </w:r>
      <w:proofErr w:type="spellStart"/>
      <w:r w:rsidR="00A22335" w:rsidRPr="007D6D3D">
        <w:rPr>
          <w:lang w:val="uk-UA"/>
        </w:rPr>
        <w:t>ів</w:t>
      </w:r>
      <w:proofErr w:type="spellEnd"/>
      <w:r w:rsidR="00A22335" w:rsidRPr="007D6D3D">
        <w:rPr>
          <w:lang w:val="uk-UA"/>
        </w:rPr>
        <w:t xml:space="preserve">) накладається кваліфікований електронний підпис (КЕП) уповноваженої особи, що його підписала у форматі, що дає </w:t>
      </w:r>
      <w:r w:rsidR="00A22335" w:rsidRPr="007D6D3D">
        <w:rPr>
          <w:lang w:val="uk-UA"/>
        </w:rPr>
        <w:lastRenderedPageBreak/>
        <w:t xml:space="preserve">можливість перевірити цей електронний підпис. </w:t>
      </w:r>
      <w:r w:rsidR="00A22335" w:rsidRPr="007D6D3D">
        <w:rPr>
          <w:rFonts w:eastAsia="Arial"/>
          <w:lang w:val="uk-UA"/>
        </w:rPr>
        <w:t>Змістом такого листа(</w:t>
      </w:r>
      <w:proofErr w:type="spellStart"/>
      <w:r w:rsidR="00A22335" w:rsidRPr="007D6D3D">
        <w:rPr>
          <w:rFonts w:eastAsia="Arial"/>
          <w:lang w:val="uk-UA"/>
        </w:rPr>
        <w:t>ів</w:t>
      </w:r>
      <w:proofErr w:type="spellEnd"/>
      <w:r w:rsidR="00A22335" w:rsidRPr="007D6D3D">
        <w:rPr>
          <w:rFonts w:eastAsia="Arial"/>
          <w:lang w:val="uk-UA"/>
        </w:rPr>
        <w:t>) має бути передбачено найменування Замовника цих торгів та ідентифікатор закупівлі.</w:t>
      </w:r>
    </w:p>
    <w:p w14:paraId="5EA2654E" w14:textId="3E1A32EE" w:rsidR="00C72645" w:rsidRPr="00C164BE" w:rsidRDefault="00236998" w:rsidP="001C3AA4">
      <w:pPr>
        <w:pStyle w:val="a6"/>
        <w:numPr>
          <w:ilvl w:val="0"/>
          <w:numId w:val="1"/>
        </w:numPr>
        <w:tabs>
          <w:tab w:val="left" w:pos="2160"/>
          <w:tab w:val="left" w:pos="3600"/>
        </w:tabs>
        <w:jc w:val="both"/>
        <w:rPr>
          <w:lang w:val="uk-UA"/>
        </w:rPr>
      </w:pPr>
      <w:r>
        <w:rPr>
          <w:lang w:val="uk-UA"/>
        </w:rPr>
        <w:t>У разі</w:t>
      </w:r>
      <w:r w:rsidR="00C72645" w:rsidRPr="00C164BE">
        <w:rPr>
          <w:lang w:val="uk-UA"/>
        </w:rPr>
        <w:t xml:space="preserve"> </w:t>
      </w:r>
      <w:r>
        <w:rPr>
          <w:lang w:val="uk-UA"/>
        </w:rPr>
        <w:t>звернення</w:t>
      </w:r>
      <w:r w:rsidR="00C72645" w:rsidRPr="00C164BE">
        <w:rPr>
          <w:lang w:val="uk-UA"/>
        </w:rPr>
        <w:t xml:space="preserve"> Замовник</w:t>
      </w:r>
      <w:r>
        <w:rPr>
          <w:lang w:val="uk-UA"/>
        </w:rPr>
        <w:t>а,</w:t>
      </w:r>
      <w:r w:rsidR="00C72645" w:rsidRPr="00C164BE">
        <w:rPr>
          <w:lang w:val="uk-UA"/>
        </w:rPr>
        <w:t xml:space="preserve"> Учасник повинен безкоштовно замінити талон</w:t>
      </w:r>
      <w:r w:rsidR="000E4E46">
        <w:rPr>
          <w:lang w:val="uk-UA"/>
        </w:rPr>
        <w:t>и</w:t>
      </w:r>
      <w:r w:rsidR="00C72645" w:rsidRPr="00C164BE">
        <w:rPr>
          <w:lang w:val="uk-UA"/>
        </w:rPr>
        <w:t xml:space="preserve"> </w:t>
      </w:r>
      <w:r w:rsidR="000E4E46">
        <w:rPr>
          <w:lang w:val="uk-UA"/>
        </w:rPr>
        <w:t>(</w:t>
      </w:r>
      <w:r w:rsidR="00C72645" w:rsidRPr="00C164BE">
        <w:rPr>
          <w:lang w:val="uk-UA"/>
        </w:rPr>
        <w:t>карт</w:t>
      </w:r>
      <w:r w:rsidR="000E4E46">
        <w:rPr>
          <w:lang w:val="uk-UA"/>
        </w:rPr>
        <w:t>и)</w:t>
      </w:r>
      <w:r w:rsidR="00C72645" w:rsidRPr="00C164BE">
        <w:rPr>
          <w:lang w:val="uk-UA"/>
        </w:rPr>
        <w:t xml:space="preserve"> в асортименті та кількості, вказаній в письмовій заявці Замовника протягом семи днів.</w:t>
      </w:r>
    </w:p>
    <w:p w14:paraId="17154DAF" w14:textId="77777777" w:rsidR="00EC01AE" w:rsidRDefault="00EC01AE" w:rsidP="002E0B2A">
      <w:pPr>
        <w:pStyle w:val="a6"/>
        <w:numPr>
          <w:ilvl w:val="0"/>
          <w:numId w:val="1"/>
        </w:numPr>
        <w:jc w:val="both"/>
        <w:rPr>
          <w:bCs/>
          <w:lang w:val="uk-UA"/>
        </w:rPr>
      </w:pPr>
      <w:r>
        <w:rPr>
          <w:bCs/>
          <w:lang w:val="uk-UA"/>
        </w:rPr>
        <w:t>Якість пального повинна відповідати нормам ЕВРО-5</w:t>
      </w:r>
    </w:p>
    <w:p w14:paraId="2751FF14" w14:textId="154D42D9" w:rsidR="00A07820" w:rsidRPr="00BB37A1" w:rsidRDefault="00A07820" w:rsidP="002E0B2A">
      <w:pPr>
        <w:pStyle w:val="a6"/>
        <w:numPr>
          <w:ilvl w:val="0"/>
          <w:numId w:val="1"/>
        </w:numPr>
        <w:jc w:val="both"/>
        <w:rPr>
          <w:bCs/>
          <w:lang w:val="uk-UA"/>
        </w:rPr>
      </w:pPr>
      <w:r>
        <w:rPr>
          <w:rFonts w:eastAsia="Calibri"/>
          <w:sz w:val="22"/>
          <w:szCs w:val="22"/>
          <w:lang w:val="uk-UA"/>
        </w:rPr>
        <w:t xml:space="preserve">Учасник надає Замовнику, у складі тендерної пропозиції, гарантійний лист, яким Він погоджується з відстрочкою платежу до </w:t>
      </w:r>
      <w:r w:rsidR="000E4E46">
        <w:rPr>
          <w:rFonts w:eastAsia="Calibri"/>
          <w:sz w:val="22"/>
          <w:szCs w:val="22"/>
          <w:lang w:val="uk-UA"/>
        </w:rPr>
        <w:t>6</w:t>
      </w:r>
      <w:r w:rsidR="00637FB7">
        <w:rPr>
          <w:rFonts w:eastAsia="Calibri"/>
          <w:sz w:val="22"/>
          <w:szCs w:val="22"/>
          <w:lang w:val="uk-UA"/>
        </w:rPr>
        <w:t>0</w:t>
      </w:r>
      <w:r>
        <w:rPr>
          <w:rFonts w:eastAsia="Calibri"/>
          <w:sz w:val="22"/>
          <w:szCs w:val="22"/>
          <w:lang w:val="uk-UA"/>
        </w:rPr>
        <w:t xml:space="preserve"> календарних днів з дати отримання товару та підписання відповідних документів.</w:t>
      </w:r>
    </w:p>
    <w:p w14:paraId="0FB36734" w14:textId="77777777" w:rsidR="00BB37A1" w:rsidRPr="00EB1A85" w:rsidRDefault="00BB37A1" w:rsidP="00BB37A1">
      <w:pPr>
        <w:pStyle w:val="a6"/>
        <w:widowControl w:val="0"/>
        <w:numPr>
          <w:ilvl w:val="0"/>
          <w:numId w:val="1"/>
        </w:numPr>
        <w:autoSpaceDE w:val="0"/>
        <w:autoSpaceDN w:val="0"/>
        <w:adjustRightInd w:val="0"/>
        <w:jc w:val="both"/>
        <w:rPr>
          <w:b/>
          <w:color w:val="000000"/>
        </w:rPr>
      </w:pPr>
      <w:proofErr w:type="spellStart"/>
      <w:r w:rsidRPr="00BB37A1">
        <w:rPr>
          <w:i/>
          <w:color w:val="000000"/>
        </w:rPr>
        <w:t>Термін</w:t>
      </w:r>
      <w:proofErr w:type="spellEnd"/>
      <w:r w:rsidRPr="00BB37A1">
        <w:rPr>
          <w:i/>
          <w:color w:val="000000"/>
        </w:rPr>
        <w:t xml:space="preserve"> </w:t>
      </w:r>
      <w:proofErr w:type="spellStart"/>
      <w:r w:rsidRPr="00BB37A1">
        <w:rPr>
          <w:i/>
          <w:color w:val="000000"/>
        </w:rPr>
        <w:t>дії</w:t>
      </w:r>
      <w:proofErr w:type="spellEnd"/>
      <w:r w:rsidRPr="00BB37A1">
        <w:rPr>
          <w:i/>
          <w:color w:val="000000"/>
        </w:rPr>
        <w:t xml:space="preserve"> </w:t>
      </w:r>
      <w:proofErr w:type="spellStart"/>
      <w:r w:rsidRPr="00BB37A1">
        <w:rPr>
          <w:i/>
          <w:color w:val="000000"/>
        </w:rPr>
        <w:t>талонів</w:t>
      </w:r>
      <w:proofErr w:type="spellEnd"/>
      <w:r w:rsidRPr="00BB37A1">
        <w:rPr>
          <w:i/>
          <w:color w:val="000000"/>
        </w:rPr>
        <w:t xml:space="preserve"> повинен бути не </w:t>
      </w:r>
      <w:proofErr w:type="spellStart"/>
      <w:r w:rsidRPr="00BB37A1">
        <w:rPr>
          <w:i/>
          <w:color w:val="000000"/>
        </w:rPr>
        <w:t>меншим</w:t>
      </w:r>
      <w:proofErr w:type="spellEnd"/>
      <w:r w:rsidRPr="00BB37A1">
        <w:rPr>
          <w:i/>
          <w:color w:val="000000"/>
        </w:rPr>
        <w:t xml:space="preserve">, як 1 </w:t>
      </w:r>
      <w:proofErr w:type="spellStart"/>
      <w:r w:rsidRPr="00BB37A1">
        <w:rPr>
          <w:i/>
          <w:color w:val="000000"/>
        </w:rPr>
        <w:t>рік</w:t>
      </w:r>
      <w:proofErr w:type="spellEnd"/>
      <w:r w:rsidRPr="00BB37A1">
        <w:rPr>
          <w:i/>
          <w:color w:val="000000"/>
        </w:rPr>
        <w:t xml:space="preserve"> з моменту </w:t>
      </w:r>
      <w:proofErr w:type="spellStart"/>
      <w:r w:rsidRPr="00BB37A1">
        <w:rPr>
          <w:i/>
          <w:color w:val="000000"/>
        </w:rPr>
        <w:t>їх</w:t>
      </w:r>
      <w:proofErr w:type="spellEnd"/>
      <w:r w:rsidRPr="00BB37A1">
        <w:rPr>
          <w:i/>
          <w:color w:val="000000"/>
        </w:rPr>
        <w:t xml:space="preserve"> </w:t>
      </w:r>
      <w:proofErr w:type="spellStart"/>
      <w:r w:rsidRPr="00BB37A1">
        <w:rPr>
          <w:i/>
          <w:color w:val="000000"/>
        </w:rPr>
        <w:t>реалізації</w:t>
      </w:r>
      <w:proofErr w:type="spellEnd"/>
      <w:r w:rsidRPr="00BB37A1">
        <w:rPr>
          <w:i/>
          <w:color w:val="000000"/>
        </w:rPr>
        <w:t xml:space="preserve"> </w:t>
      </w:r>
      <w:proofErr w:type="spellStart"/>
      <w:r w:rsidRPr="00BB37A1">
        <w:rPr>
          <w:i/>
          <w:color w:val="000000"/>
        </w:rPr>
        <w:t>замовнику</w:t>
      </w:r>
      <w:proofErr w:type="spellEnd"/>
      <w:r w:rsidRPr="00EB1A85">
        <w:rPr>
          <w:i/>
          <w:color w:val="000000"/>
        </w:rPr>
        <w:t xml:space="preserve">.  </w:t>
      </w:r>
      <w:r w:rsidR="00BA054C" w:rsidRPr="00EB1A85">
        <w:rPr>
          <w:i/>
          <w:color w:val="000000"/>
        </w:rPr>
        <w:t xml:space="preserve">На </w:t>
      </w:r>
      <w:proofErr w:type="spellStart"/>
      <w:r w:rsidR="00BA054C" w:rsidRPr="00EB1A85">
        <w:rPr>
          <w:i/>
          <w:color w:val="000000"/>
        </w:rPr>
        <w:t>підтвердження</w:t>
      </w:r>
      <w:proofErr w:type="spellEnd"/>
      <w:r w:rsidR="00BA054C" w:rsidRPr="00EB1A85">
        <w:rPr>
          <w:i/>
          <w:color w:val="000000"/>
        </w:rPr>
        <w:t xml:space="preserve"> </w:t>
      </w:r>
      <w:proofErr w:type="spellStart"/>
      <w:r w:rsidR="00BA054C" w:rsidRPr="00EB1A85">
        <w:rPr>
          <w:i/>
          <w:color w:val="000000"/>
        </w:rPr>
        <w:t>відповідності</w:t>
      </w:r>
      <w:proofErr w:type="spellEnd"/>
      <w:r w:rsidR="00BA054C" w:rsidRPr="00EB1A85">
        <w:rPr>
          <w:i/>
          <w:color w:val="000000"/>
        </w:rPr>
        <w:t xml:space="preserve"> </w:t>
      </w:r>
      <w:proofErr w:type="spellStart"/>
      <w:r w:rsidR="00BA054C" w:rsidRPr="00EB1A85">
        <w:rPr>
          <w:i/>
          <w:color w:val="000000"/>
        </w:rPr>
        <w:t>вказаним</w:t>
      </w:r>
      <w:proofErr w:type="spellEnd"/>
      <w:r w:rsidR="00BA054C" w:rsidRPr="00EB1A85">
        <w:rPr>
          <w:i/>
          <w:color w:val="000000"/>
        </w:rPr>
        <w:t xml:space="preserve"> </w:t>
      </w:r>
      <w:proofErr w:type="spellStart"/>
      <w:r w:rsidR="00BA054C" w:rsidRPr="00EB1A85">
        <w:rPr>
          <w:i/>
          <w:color w:val="000000"/>
        </w:rPr>
        <w:t>вимогам</w:t>
      </w:r>
      <w:proofErr w:type="spellEnd"/>
      <w:r w:rsidR="00BA054C" w:rsidRPr="00EB1A85">
        <w:rPr>
          <w:i/>
          <w:color w:val="000000"/>
        </w:rPr>
        <w:t xml:space="preserve"> у </w:t>
      </w:r>
      <w:proofErr w:type="spellStart"/>
      <w:r w:rsidR="00BA054C" w:rsidRPr="00EB1A85">
        <w:rPr>
          <w:i/>
          <w:color w:val="000000"/>
        </w:rPr>
        <w:t>складі</w:t>
      </w:r>
      <w:proofErr w:type="spellEnd"/>
      <w:r w:rsidR="00BA054C" w:rsidRPr="00EB1A85">
        <w:rPr>
          <w:i/>
          <w:color w:val="000000"/>
        </w:rPr>
        <w:t xml:space="preserve"> </w:t>
      </w:r>
      <w:proofErr w:type="spellStart"/>
      <w:r w:rsidR="00BA054C" w:rsidRPr="00EB1A85">
        <w:rPr>
          <w:i/>
          <w:color w:val="000000"/>
        </w:rPr>
        <w:t>тендерної</w:t>
      </w:r>
      <w:proofErr w:type="spellEnd"/>
      <w:r w:rsidR="00BA054C" w:rsidRPr="00EB1A85">
        <w:rPr>
          <w:i/>
          <w:color w:val="000000"/>
        </w:rPr>
        <w:t xml:space="preserve"> </w:t>
      </w:r>
      <w:proofErr w:type="spellStart"/>
      <w:r w:rsidR="00BA054C" w:rsidRPr="00EB1A85">
        <w:rPr>
          <w:i/>
          <w:color w:val="000000"/>
        </w:rPr>
        <w:t>пропозиції</w:t>
      </w:r>
      <w:proofErr w:type="spellEnd"/>
      <w:r w:rsidR="00BA054C" w:rsidRPr="00EB1A85">
        <w:rPr>
          <w:i/>
          <w:color w:val="000000"/>
        </w:rPr>
        <w:t xml:space="preserve"> </w:t>
      </w:r>
      <w:proofErr w:type="spellStart"/>
      <w:r w:rsidR="00BA054C" w:rsidRPr="00EB1A85">
        <w:rPr>
          <w:i/>
          <w:color w:val="000000"/>
        </w:rPr>
        <w:t>учасник</w:t>
      </w:r>
      <w:proofErr w:type="spellEnd"/>
      <w:r w:rsidR="00BA054C" w:rsidRPr="00EB1A85">
        <w:rPr>
          <w:i/>
          <w:color w:val="000000"/>
        </w:rPr>
        <w:t xml:space="preserve"> повинен </w:t>
      </w:r>
      <w:proofErr w:type="spellStart"/>
      <w:r w:rsidR="00BA054C" w:rsidRPr="00EB1A85">
        <w:rPr>
          <w:i/>
          <w:color w:val="000000"/>
        </w:rPr>
        <w:t>надати</w:t>
      </w:r>
      <w:proofErr w:type="spellEnd"/>
      <w:r w:rsidR="00BA054C" w:rsidRPr="00EB1A85">
        <w:rPr>
          <w:i/>
          <w:color w:val="000000"/>
          <w:lang w:val="uk-UA"/>
        </w:rPr>
        <w:t xml:space="preserve"> лист-підтвердження та </w:t>
      </w:r>
      <w:r w:rsidR="00BA054C" w:rsidRPr="00EB1A85">
        <w:rPr>
          <w:i/>
          <w:color w:val="000000"/>
        </w:rPr>
        <w:t>скан-</w:t>
      </w:r>
      <w:proofErr w:type="spellStart"/>
      <w:r w:rsidR="00BA054C" w:rsidRPr="00EB1A85">
        <w:rPr>
          <w:i/>
          <w:color w:val="000000"/>
        </w:rPr>
        <w:t>копію</w:t>
      </w:r>
      <w:proofErr w:type="spellEnd"/>
      <w:r w:rsidR="00BA054C" w:rsidRPr="00EB1A85">
        <w:rPr>
          <w:i/>
          <w:color w:val="000000"/>
        </w:rPr>
        <w:t xml:space="preserve"> </w:t>
      </w:r>
      <w:proofErr w:type="spellStart"/>
      <w:r w:rsidR="00BA054C" w:rsidRPr="00EB1A85">
        <w:rPr>
          <w:i/>
          <w:color w:val="000000"/>
        </w:rPr>
        <w:t>облікових</w:t>
      </w:r>
      <w:proofErr w:type="spellEnd"/>
      <w:r w:rsidR="00BA054C" w:rsidRPr="00EB1A85">
        <w:rPr>
          <w:i/>
          <w:color w:val="000000"/>
        </w:rPr>
        <w:t xml:space="preserve"> карт (</w:t>
      </w:r>
      <w:proofErr w:type="spellStart"/>
      <w:r w:rsidR="00BA054C" w:rsidRPr="00EB1A85">
        <w:rPr>
          <w:i/>
          <w:color w:val="000000"/>
        </w:rPr>
        <w:t>талонів</w:t>
      </w:r>
      <w:proofErr w:type="spellEnd"/>
      <w:r w:rsidR="00BA054C" w:rsidRPr="00EB1A85">
        <w:rPr>
          <w:i/>
          <w:color w:val="000000"/>
        </w:rPr>
        <w:t>)</w:t>
      </w:r>
      <w:r w:rsidR="00BA054C" w:rsidRPr="00EB1A85">
        <w:rPr>
          <w:i/>
          <w:color w:val="000000"/>
          <w:lang w:val="uk-UA"/>
        </w:rPr>
        <w:t xml:space="preserve"> єдиного зразу</w:t>
      </w:r>
      <w:r w:rsidR="00BA054C" w:rsidRPr="00EB1A85">
        <w:rPr>
          <w:i/>
          <w:color w:val="000000"/>
        </w:rPr>
        <w:t xml:space="preserve">, за </w:t>
      </w:r>
      <w:proofErr w:type="spellStart"/>
      <w:r w:rsidR="00BA054C" w:rsidRPr="00EB1A85">
        <w:rPr>
          <w:i/>
          <w:color w:val="000000"/>
        </w:rPr>
        <w:t>якими</w:t>
      </w:r>
      <w:proofErr w:type="spellEnd"/>
      <w:r w:rsidR="00BA054C" w:rsidRPr="00EB1A85">
        <w:rPr>
          <w:i/>
          <w:color w:val="000000"/>
        </w:rPr>
        <w:t xml:space="preserve"> </w:t>
      </w:r>
      <w:proofErr w:type="spellStart"/>
      <w:r w:rsidR="00BA054C" w:rsidRPr="00EB1A85">
        <w:rPr>
          <w:i/>
          <w:color w:val="000000"/>
        </w:rPr>
        <w:t>здійснюватиметься</w:t>
      </w:r>
      <w:proofErr w:type="spellEnd"/>
      <w:r w:rsidR="00BA054C" w:rsidRPr="00EB1A85">
        <w:rPr>
          <w:i/>
          <w:color w:val="000000"/>
        </w:rPr>
        <w:t xml:space="preserve"> </w:t>
      </w:r>
      <w:proofErr w:type="spellStart"/>
      <w:r w:rsidR="00BA054C" w:rsidRPr="00EB1A85">
        <w:rPr>
          <w:i/>
          <w:color w:val="000000"/>
        </w:rPr>
        <w:t>відпуск</w:t>
      </w:r>
      <w:proofErr w:type="spellEnd"/>
      <w:r w:rsidR="00BA054C" w:rsidRPr="00EB1A85">
        <w:rPr>
          <w:i/>
          <w:color w:val="000000"/>
        </w:rPr>
        <w:t xml:space="preserve"> </w:t>
      </w:r>
      <w:proofErr w:type="spellStart"/>
      <w:r w:rsidR="00BA054C" w:rsidRPr="00EB1A85">
        <w:rPr>
          <w:i/>
          <w:color w:val="000000"/>
        </w:rPr>
        <w:t>палива</w:t>
      </w:r>
      <w:proofErr w:type="spellEnd"/>
      <w:r w:rsidR="00BA054C" w:rsidRPr="00EB1A85">
        <w:rPr>
          <w:i/>
          <w:color w:val="000000"/>
        </w:rPr>
        <w:t xml:space="preserve">, </w:t>
      </w:r>
      <w:proofErr w:type="spellStart"/>
      <w:r w:rsidR="00BA054C" w:rsidRPr="00EB1A85">
        <w:rPr>
          <w:i/>
          <w:color w:val="000000"/>
        </w:rPr>
        <w:t>що</w:t>
      </w:r>
      <w:proofErr w:type="spellEnd"/>
      <w:r w:rsidR="00BA054C" w:rsidRPr="00EB1A85">
        <w:rPr>
          <w:i/>
          <w:color w:val="000000"/>
        </w:rPr>
        <w:t xml:space="preserve"> </w:t>
      </w:r>
      <w:proofErr w:type="spellStart"/>
      <w:r w:rsidR="00BA054C" w:rsidRPr="00EB1A85">
        <w:rPr>
          <w:i/>
          <w:color w:val="000000"/>
        </w:rPr>
        <w:t>має</w:t>
      </w:r>
      <w:proofErr w:type="spellEnd"/>
      <w:r w:rsidR="00BA054C" w:rsidRPr="00EB1A85">
        <w:rPr>
          <w:i/>
          <w:color w:val="000000"/>
        </w:rPr>
        <w:t xml:space="preserve"> </w:t>
      </w:r>
      <w:proofErr w:type="spellStart"/>
      <w:r w:rsidR="00BA054C" w:rsidRPr="00EB1A85">
        <w:rPr>
          <w:i/>
          <w:color w:val="000000"/>
        </w:rPr>
        <w:t>відповідати</w:t>
      </w:r>
      <w:proofErr w:type="spellEnd"/>
      <w:r w:rsidR="00BA054C" w:rsidRPr="00EB1A85">
        <w:rPr>
          <w:i/>
          <w:color w:val="000000"/>
        </w:rPr>
        <w:t xml:space="preserve"> </w:t>
      </w:r>
      <w:proofErr w:type="spellStart"/>
      <w:r w:rsidR="00BA054C" w:rsidRPr="00EB1A85">
        <w:rPr>
          <w:i/>
          <w:color w:val="000000"/>
        </w:rPr>
        <w:t>вимогам</w:t>
      </w:r>
      <w:proofErr w:type="spellEnd"/>
      <w:r w:rsidR="00BA054C" w:rsidRPr="00EB1A85">
        <w:rPr>
          <w:i/>
          <w:color w:val="000000"/>
        </w:rPr>
        <w:t xml:space="preserve">, </w:t>
      </w:r>
      <w:proofErr w:type="spellStart"/>
      <w:r w:rsidR="00BA054C" w:rsidRPr="00EB1A85">
        <w:rPr>
          <w:i/>
          <w:color w:val="000000"/>
        </w:rPr>
        <w:t>вказаним</w:t>
      </w:r>
      <w:proofErr w:type="spellEnd"/>
      <w:r w:rsidR="00BA054C" w:rsidRPr="00EB1A85">
        <w:rPr>
          <w:i/>
          <w:color w:val="000000"/>
        </w:rPr>
        <w:t xml:space="preserve"> у </w:t>
      </w:r>
      <w:proofErr w:type="spellStart"/>
      <w:r w:rsidR="00BA054C" w:rsidRPr="00EB1A85">
        <w:rPr>
          <w:i/>
          <w:color w:val="000000"/>
        </w:rPr>
        <w:t>даному</w:t>
      </w:r>
      <w:proofErr w:type="spellEnd"/>
      <w:r w:rsidR="00BA054C" w:rsidRPr="00EB1A85">
        <w:rPr>
          <w:i/>
          <w:color w:val="000000"/>
        </w:rPr>
        <w:t xml:space="preserve"> </w:t>
      </w:r>
      <w:proofErr w:type="spellStart"/>
      <w:r w:rsidR="00BA054C" w:rsidRPr="00EB1A85">
        <w:rPr>
          <w:i/>
          <w:color w:val="000000"/>
        </w:rPr>
        <w:t>пункті</w:t>
      </w:r>
      <w:proofErr w:type="spellEnd"/>
    </w:p>
    <w:p w14:paraId="708AED8F" w14:textId="5EF2F71E" w:rsidR="00BB37A1" w:rsidRDefault="00BB37A1" w:rsidP="00BB37A1">
      <w:pPr>
        <w:pStyle w:val="a6"/>
        <w:widowControl w:val="0"/>
        <w:numPr>
          <w:ilvl w:val="0"/>
          <w:numId w:val="1"/>
        </w:numPr>
        <w:autoSpaceDE w:val="0"/>
        <w:autoSpaceDN w:val="0"/>
        <w:adjustRightInd w:val="0"/>
        <w:jc w:val="both"/>
      </w:pPr>
      <w:r>
        <w:rPr>
          <w:lang w:val="uk-UA"/>
        </w:rPr>
        <w:t>Я</w:t>
      </w:r>
      <w:proofErr w:type="spellStart"/>
      <w:r w:rsidRPr="005230F8">
        <w:t>кість</w:t>
      </w:r>
      <w:proofErr w:type="spellEnd"/>
      <w:r w:rsidRPr="005230F8">
        <w:t xml:space="preserve"> </w:t>
      </w:r>
      <w:proofErr w:type="spellStart"/>
      <w:r w:rsidRPr="005230F8">
        <w:t>нафтопродуктів</w:t>
      </w:r>
      <w:proofErr w:type="spellEnd"/>
      <w:r w:rsidRPr="005230F8">
        <w:t xml:space="preserve"> (налив) повинна бути </w:t>
      </w:r>
      <w:proofErr w:type="spellStart"/>
      <w:r w:rsidRPr="005230F8">
        <w:t>підтверджена</w:t>
      </w:r>
      <w:proofErr w:type="spellEnd"/>
      <w:r w:rsidRPr="005230F8">
        <w:t xml:space="preserve"> </w:t>
      </w:r>
      <w:proofErr w:type="spellStart"/>
      <w:r w:rsidRPr="005230F8">
        <w:t>завіреними</w:t>
      </w:r>
      <w:proofErr w:type="spellEnd"/>
      <w:r w:rsidRPr="005230F8">
        <w:t xml:space="preserve"> </w:t>
      </w:r>
      <w:proofErr w:type="spellStart"/>
      <w:r w:rsidRPr="005230F8">
        <w:t>копіями</w:t>
      </w:r>
      <w:proofErr w:type="spellEnd"/>
      <w:r w:rsidRPr="005230F8">
        <w:t xml:space="preserve"> </w:t>
      </w:r>
      <w:proofErr w:type="spellStart"/>
      <w:r w:rsidRPr="005230F8">
        <w:t>паспортів</w:t>
      </w:r>
      <w:proofErr w:type="spellEnd"/>
      <w:r w:rsidRPr="005230F8">
        <w:t xml:space="preserve"> </w:t>
      </w:r>
      <w:r w:rsidRPr="007D6D3D">
        <w:t>та</w:t>
      </w:r>
      <w:r w:rsidR="00A22335" w:rsidRPr="007D6D3D">
        <w:rPr>
          <w:lang w:val="uk-UA"/>
        </w:rPr>
        <w:t>/або</w:t>
      </w:r>
      <w:r w:rsidRPr="005230F8">
        <w:t xml:space="preserve"> </w:t>
      </w:r>
      <w:proofErr w:type="spellStart"/>
      <w:r w:rsidRPr="005230F8">
        <w:t>сертифікатів</w:t>
      </w:r>
      <w:proofErr w:type="spellEnd"/>
      <w:r w:rsidRPr="005230F8">
        <w:t xml:space="preserve"> </w:t>
      </w:r>
      <w:proofErr w:type="spellStart"/>
      <w:r w:rsidRPr="005230F8">
        <w:t>відповідності</w:t>
      </w:r>
      <w:proofErr w:type="spellEnd"/>
      <w:r w:rsidRPr="005230F8">
        <w:t xml:space="preserve">. </w:t>
      </w:r>
    </w:p>
    <w:p w14:paraId="29FF1A68" w14:textId="33AC4643" w:rsidR="00703502" w:rsidRPr="00703502" w:rsidRDefault="00703502" w:rsidP="00BB37A1">
      <w:pPr>
        <w:pStyle w:val="a6"/>
        <w:widowControl w:val="0"/>
        <w:numPr>
          <w:ilvl w:val="0"/>
          <w:numId w:val="1"/>
        </w:numPr>
        <w:autoSpaceDE w:val="0"/>
        <w:autoSpaceDN w:val="0"/>
        <w:adjustRightInd w:val="0"/>
        <w:jc w:val="both"/>
        <w:rPr>
          <w:lang w:val="uk-UA"/>
        </w:rPr>
      </w:pPr>
      <w:r w:rsidRPr="00FA7827">
        <w:rPr>
          <w:color w:val="000000"/>
          <w:lang w:val="uk-UA"/>
        </w:rPr>
        <w:t>Сертифікати відповідності Технічному регламенту щодо вимог до автомобільних бензинів, дизельного, суднових та котельних палив, та/або відповідність ДСТУ 7687:2015 «Бензини автомобільні Євро. Технічні умови», ДСТУ 7688:2015 «Паливо дизельне Євро. Технічні умови» та/або Технічний регламент щодо вимог до автомобільних бензинів, дизельного, суднових та котельних палив, затверджений постановою Кабінету Міністрів України від 01.08.2013 року № 927), які мають бути дійсними на дату їх подання і містити відомості про виробника товару, найменування товару та номер сертифікату відповідності на даний товар. Якість товару, що є предметом закупівлі, також має бути підтверджено в  тендерній пропозиції копіями відповідних документів виданих виробником товару та завірених печаткою суб’єкта господарювання (користувача АЗС/АЗК (ліцензіата що має право роздрібної торгівлі пальним)), за допомогою яких Учасник має намір забезпечити поставку товару, документи про якість повинні бути надані Учасником на партію товару що фактично відпускається на АЗС/АЗК та містити відмітку про дату посвідчення такого документу не раніше 2024 р.</w:t>
      </w:r>
    </w:p>
    <w:p w14:paraId="1CC88595" w14:textId="77777777" w:rsidR="00BB37A1" w:rsidRPr="00EB1A85" w:rsidRDefault="00BB37A1" w:rsidP="00BB37A1">
      <w:pPr>
        <w:pStyle w:val="a6"/>
        <w:numPr>
          <w:ilvl w:val="0"/>
          <w:numId w:val="1"/>
        </w:numPr>
        <w:rPr>
          <w:color w:val="000000"/>
        </w:rPr>
      </w:pPr>
      <w:r w:rsidRPr="00BB37A1">
        <w:rPr>
          <w:rFonts w:ascii="Times New Roman CYR" w:hAnsi="Times New Roman CYR" w:cs="Times New Roman CYR"/>
          <w:bCs/>
        </w:rPr>
        <w:t xml:space="preserve">На </w:t>
      </w:r>
      <w:proofErr w:type="spellStart"/>
      <w:r w:rsidRPr="00BB37A1">
        <w:rPr>
          <w:rFonts w:ascii="Times New Roman CYR" w:hAnsi="Times New Roman CYR" w:cs="Times New Roman CYR"/>
          <w:bCs/>
        </w:rPr>
        <w:t>запропонований</w:t>
      </w:r>
      <w:proofErr w:type="spellEnd"/>
      <w:r w:rsidRPr="00BB37A1">
        <w:rPr>
          <w:rFonts w:ascii="Times New Roman CYR" w:hAnsi="Times New Roman CYR" w:cs="Times New Roman CYR"/>
          <w:bCs/>
        </w:rPr>
        <w:t xml:space="preserve"> товар</w:t>
      </w:r>
      <w:r w:rsidRPr="005230F8">
        <w:t xml:space="preserve"> </w:t>
      </w:r>
      <w:proofErr w:type="spellStart"/>
      <w:r w:rsidRPr="00BB37A1">
        <w:rPr>
          <w:color w:val="000000"/>
        </w:rPr>
        <w:t>під</w:t>
      </w:r>
      <w:proofErr w:type="spellEnd"/>
      <w:r w:rsidRPr="00BB37A1">
        <w:rPr>
          <w:color w:val="000000"/>
        </w:rPr>
        <w:t xml:space="preserve"> час </w:t>
      </w:r>
      <w:proofErr w:type="spellStart"/>
      <w:r w:rsidRPr="00BB37A1">
        <w:rPr>
          <w:color w:val="000000"/>
        </w:rPr>
        <w:t>його</w:t>
      </w:r>
      <w:proofErr w:type="spellEnd"/>
      <w:r w:rsidRPr="00BB37A1">
        <w:rPr>
          <w:color w:val="000000"/>
        </w:rPr>
        <w:t xml:space="preserve"> </w:t>
      </w:r>
      <w:proofErr w:type="spellStart"/>
      <w:r w:rsidRPr="00BB37A1">
        <w:rPr>
          <w:color w:val="000000"/>
        </w:rPr>
        <w:t>транспортування</w:t>
      </w:r>
      <w:proofErr w:type="spellEnd"/>
      <w:r w:rsidRPr="00BB37A1">
        <w:rPr>
          <w:color w:val="000000"/>
        </w:rPr>
        <w:t xml:space="preserve">, </w:t>
      </w:r>
      <w:proofErr w:type="spellStart"/>
      <w:r w:rsidRPr="00BB37A1">
        <w:rPr>
          <w:color w:val="000000"/>
        </w:rPr>
        <w:t>виробництва</w:t>
      </w:r>
      <w:proofErr w:type="spellEnd"/>
      <w:r w:rsidRPr="00BB37A1">
        <w:rPr>
          <w:color w:val="000000"/>
        </w:rPr>
        <w:t xml:space="preserve">, </w:t>
      </w:r>
      <w:proofErr w:type="spellStart"/>
      <w:r w:rsidRPr="00BB37A1">
        <w:rPr>
          <w:color w:val="000000"/>
        </w:rPr>
        <w:t>тощо</w:t>
      </w:r>
      <w:proofErr w:type="spellEnd"/>
      <w:r w:rsidRPr="00BB37A1">
        <w:rPr>
          <w:color w:val="000000"/>
        </w:rPr>
        <w:t xml:space="preserve"> </w:t>
      </w:r>
      <w:proofErr w:type="spellStart"/>
      <w:r w:rsidRPr="00BB37A1">
        <w:rPr>
          <w:color w:val="000000"/>
        </w:rPr>
        <w:t>повинні</w:t>
      </w:r>
      <w:proofErr w:type="spellEnd"/>
      <w:r w:rsidRPr="00BB37A1">
        <w:rPr>
          <w:color w:val="000000"/>
        </w:rPr>
        <w:t xml:space="preserve"> </w:t>
      </w:r>
      <w:proofErr w:type="spellStart"/>
      <w:r w:rsidRPr="00BB37A1">
        <w:rPr>
          <w:color w:val="000000"/>
        </w:rPr>
        <w:t>застосовуватися</w:t>
      </w:r>
      <w:proofErr w:type="spellEnd"/>
      <w:r w:rsidRPr="00BB37A1">
        <w:rPr>
          <w:color w:val="000000"/>
        </w:rPr>
        <w:t xml:space="preserve"> заходи </w:t>
      </w:r>
      <w:proofErr w:type="spellStart"/>
      <w:r w:rsidRPr="00BB37A1">
        <w:rPr>
          <w:color w:val="000000"/>
        </w:rPr>
        <w:t>із</w:t>
      </w:r>
      <w:proofErr w:type="spellEnd"/>
      <w:r w:rsidRPr="00BB37A1">
        <w:rPr>
          <w:color w:val="000000"/>
        </w:rPr>
        <w:t xml:space="preserve"> </w:t>
      </w:r>
      <w:proofErr w:type="spellStart"/>
      <w:r w:rsidRPr="00BB37A1">
        <w:rPr>
          <w:color w:val="000000"/>
        </w:rPr>
        <w:t>захисту</w:t>
      </w:r>
      <w:proofErr w:type="spellEnd"/>
      <w:r w:rsidRPr="00BB37A1">
        <w:rPr>
          <w:color w:val="000000"/>
        </w:rPr>
        <w:t xml:space="preserve"> </w:t>
      </w:r>
      <w:proofErr w:type="spellStart"/>
      <w:r w:rsidRPr="00BB37A1">
        <w:rPr>
          <w:color w:val="000000"/>
        </w:rPr>
        <w:t>довкілля</w:t>
      </w:r>
      <w:proofErr w:type="spellEnd"/>
      <w:r w:rsidRPr="00BB37A1">
        <w:rPr>
          <w:color w:val="000000"/>
        </w:rPr>
        <w:t xml:space="preserve">, </w:t>
      </w:r>
      <w:proofErr w:type="spellStart"/>
      <w:r w:rsidRPr="00BB37A1">
        <w:rPr>
          <w:color w:val="000000"/>
        </w:rPr>
        <w:t>передбачені</w:t>
      </w:r>
      <w:proofErr w:type="spellEnd"/>
      <w:r w:rsidRPr="00BB37A1">
        <w:rPr>
          <w:color w:val="000000"/>
        </w:rPr>
        <w:t xml:space="preserve"> </w:t>
      </w:r>
      <w:proofErr w:type="spellStart"/>
      <w:r w:rsidRPr="00BB37A1">
        <w:rPr>
          <w:color w:val="000000"/>
        </w:rPr>
        <w:t>законодавством</w:t>
      </w:r>
      <w:proofErr w:type="spellEnd"/>
      <w:r w:rsidRPr="00BB37A1">
        <w:rPr>
          <w:color w:val="000000"/>
        </w:rPr>
        <w:t xml:space="preserve"> України.</w:t>
      </w:r>
    </w:p>
    <w:p w14:paraId="53B957B4" w14:textId="7CA0518C" w:rsidR="00BA054C" w:rsidRDefault="00BA054C" w:rsidP="007B7A0A">
      <w:pPr>
        <w:pStyle w:val="a6"/>
        <w:numPr>
          <w:ilvl w:val="0"/>
          <w:numId w:val="1"/>
        </w:numPr>
        <w:shd w:val="clear" w:color="auto" w:fill="FFFFFF" w:themeFill="background1"/>
        <w:tabs>
          <w:tab w:val="left" w:pos="0"/>
        </w:tabs>
        <w:ind w:right="72"/>
        <w:jc w:val="both"/>
        <w:rPr>
          <w:color w:val="000000"/>
          <w:highlight w:val="yellow"/>
          <w:lang w:val="uk-UA"/>
        </w:rPr>
      </w:pPr>
      <w:r w:rsidRPr="00EB1A85">
        <w:rPr>
          <w:color w:val="000000"/>
          <w:lang w:val="uk-UA"/>
        </w:rPr>
        <w:t>Учасник повинен надати чинну ліцензію (</w:t>
      </w:r>
      <w:proofErr w:type="spellStart"/>
      <w:r w:rsidRPr="00EB1A85">
        <w:rPr>
          <w:color w:val="000000"/>
          <w:lang w:val="uk-UA"/>
        </w:rPr>
        <w:t>сканкопію</w:t>
      </w:r>
      <w:proofErr w:type="spellEnd"/>
      <w:r w:rsidRPr="00EB1A85">
        <w:rPr>
          <w:color w:val="000000"/>
          <w:lang w:val="uk-UA"/>
        </w:rPr>
        <w:t xml:space="preserve"> з оригіналу) або документ, що підтверджує наявність ліцензії на право провадження ним господарської діяльності з оптової торгівлі пальним.</w:t>
      </w:r>
      <w:r w:rsidRPr="00EB1A85">
        <w:rPr>
          <w:color w:val="000000"/>
          <w:highlight w:val="yellow"/>
          <w:lang w:val="uk-UA"/>
        </w:rPr>
        <w:t xml:space="preserve"> </w:t>
      </w:r>
    </w:p>
    <w:p w14:paraId="08668589" w14:textId="1D8FF967" w:rsidR="00BB37A1" w:rsidRPr="00FA7827" w:rsidRDefault="00EC6D0E" w:rsidP="00EC6D0E">
      <w:pPr>
        <w:pStyle w:val="a6"/>
        <w:numPr>
          <w:ilvl w:val="0"/>
          <w:numId w:val="1"/>
        </w:numPr>
        <w:jc w:val="both"/>
        <w:rPr>
          <w:bCs/>
          <w:lang w:val="uk-UA"/>
        </w:rPr>
      </w:pPr>
      <w:r w:rsidRPr="00FA7827">
        <w:rPr>
          <w:color w:val="00000A"/>
          <w:shd w:val="clear" w:color="auto" w:fill="FFFFFF"/>
          <w:lang w:val="uk-UA"/>
        </w:rPr>
        <w:t xml:space="preserve">Кольорові </w:t>
      </w:r>
      <w:r w:rsidRPr="00FA7827">
        <w:rPr>
          <w:color w:val="222222"/>
          <w:lang w:val="uk-UA"/>
        </w:rPr>
        <w:t xml:space="preserve">оригінали сертифікатів відповідності вимогам ДСТУ ISO 9001:2015 (ISO 9001:2015, IDT) </w:t>
      </w:r>
      <w:r w:rsidRPr="00FA7827">
        <w:rPr>
          <w:lang w:val="uk-UA"/>
        </w:rPr>
        <w:t>«Системи управління якістю. Вимоги», ДСТУ ISO 14001:2015 (ISO 14001:2015, IDT) «Системи екологічного управління. Вимоги та настанови щодо застосування», ДСТУ ISO 45001:2019 (ISO 45001:2018, IDT) «Системи управління охороною здоров’я та безпекою праці.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p w14:paraId="601D96E2" w14:textId="77777777" w:rsidR="007062C5" w:rsidRDefault="007062C5" w:rsidP="00950B2B">
      <w:pPr>
        <w:pStyle w:val="a6"/>
        <w:jc w:val="both"/>
        <w:rPr>
          <w:rFonts w:eastAsia="Calibri"/>
          <w:sz w:val="22"/>
          <w:szCs w:val="22"/>
          <w:lang w:val="uk-UA"/>
        </w:rPr>
      </w:pPr>
    </w:p>
    <w:p w14:paraId="6A324C31" w14:textId="77777777" w:rsidR="001C3AA4" w:rsidRPr="001C3AA4" w:rsidRDefault="001C3AA4" w:rsidP="001C3AA4">
      <w:pPr>
        <w:jc w:val="both"/>
        <w:rPr>
          <w:lang w:val="uk-UA"/>
        </w:rPr>
      </w:pPr>
    </w:p>
    <w:sectPr w:rsidR="001C3AA4" w:rsidRPr="001C3AA4" w:rsidSect="006E3E49">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088"/>
    <w:multiLevelType w:val="hybridMultilevel"/>
    <w:tmpl w:val="A0929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C7E71"/>
    <w:multiLevelType w:val="hybridMultilevel"/>
    <w:tmpl w:val="C7269F62"/>
    <w:lvl w:ilvl="0" w:tplc="EF7E76E8">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1D786C"/>
    <w:multiLevelType w:val="hybridMultilevel"/>
    <w:tmpl w:val="A4BC3D9A"/>
    <w:lvl w:ilvl="0" w:tplc="64988A56">
      <w:start w:val="10"/>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15:restartNumberingAfterBreak="0">
    <w:nsid w:val="5603698E"/>
    <w:multiLevelType w:val="multilevel"/>
    <w:tmpl w:val="A83C76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643" w:hanging="360"/>
      </w:pPr>
      <w:rPr>
        <w:color w:val="auto"/>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800147833">
    <w:abstractNumId w:val="1"/>
  </w:num>
  <w:num w:numId="2" w16cid:durableId="1023895265">
    <w:abstractNumId w:val="0"/>
  </w:num>
  <w:num w:numId="3" w16cid:durableId="1920363668">
    <w:abstractNumId w:val="2"/>
  </w:num>
  <w:num w:numId="4" w16cid:durableId="2139836284">
    <w:abstractNumId w:val="4"/>
  </w:num>
  <w:num w:numId="5" w16cid:durableId="1822849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2A"/>
    <w:rsid w:val="00006DFB"/>
    <w:rsid w:val="00012961"/>
    <w:rsid w:val="00015506"/>
    <w:rsid w:val="00020CA2"/>
    <w:rsid w:val="00034AEB"/>
    <w:rsid w:val="0006563D"/>
    <w:rsid w:val="00067EFF"/>
    <w:rsid w:val="00075FDC"/>
    <w:rsid w:val="000942C0"/>
    <w:rsid w:val="000E4E46"/>
    <w:rsid w:val="00110DD3"/>
    <w:rsid w:val="0012569E"/>
    <w:rsid w:val="00165976"/>
    <w:rsid w:val="00194A85"/>
    <w:rsid w:val="001C3AA4"/>
    <w:rsid w:val="0020517F"/>
    <w:rsid w:val="00215C93"/>
    <w:rsid w:val="00224CE9"/>
    <w:rsid w:val="00236998"/>
    <w:rsid w:val="002442C7"/>
    <w:rsid w:val="002B55E4"/>
    <w:rsid w:val="002E0B2A"/>
    <w:rsid w:val="002F3770"/>
    <w:rsid w:val="00306799"/>
    <w:rsid w:val="00372C53"/>
    <w:rsid w:val="00387C2C"/>
    <w:rsid w:val="003957CE"/>
    <w:rsid w:val="003B4293"/>
    <w:rsid w:val="003B6802"/>
    <w:rsid w:val="003D0540"/>
    <w:rsid w:val="00406197"/>
    <w:rsid w:val="004065AC"/>
    <w:rsid w:val="00410718"/>
    <w:rsid w:val="0041629C"/>
    <w:rsid w:val="0044005D"/>
    <w:rsid w:val="004D45AF"/>
    <w:rsid w:val="004D6143"/>
    <w:rsid w:val="0050659D"/>
    <w:rsid w:val="005412EA"/>
    <w:rsid w:val="005420BF"/>
    <w:rsid w:val="005442C9"/>
    <w:rsid w:val="00556804"/>
    <w:rsid w:val="00567252"/>
    <w:rsid w:val="00576976"/>
    <w:rsid w:val="00580C21"/>
    <w:rsid w:val="005A208A"/>
    <w:rsid w:val="005B0EFA"/>
    <w:rsid w:val="005B32C2"/>
    <w:rsid w:val="00637FB7"/>
    <w:rsid w:val="00675494"/>
    <w:rsid w:val="006A1046"/>
    <w:rsid w:val="006E3E49"/>
    <w:rsid w:val="006F3F50"/>
    <w:rsid w:val="00703502"/>
    <w:rsid w:val="007062C5"/>
    <w:rsid w:val="0071424A"/>
    <w:rsid w:val="00715216"/>
    <w:rsid w:val="00716C19"/>
    <w:rsid w:val="00720CFC"/>
    <w:rsid w:val="007534C6"/>
    <w:rsid w:val="0077060D"/>
    <w:rsid w:val="007B7A0A"/>
    <w:rsid w:val="007D4984"/>
    <w:rsid w:val="007D6D3D"/>
    <w:rsid w:val="008201D6"/>
    <w:rsid w:val="008A239F"/>
    <w:rsid w:val="008C7B4E"/>
    <w:rsid w:val="00950B2B"/>
    <w:rsid w:val="009766A5"/>
    <w:rsid w:val="00980F78"/>
    <w:rsid w:val="009E4228"/>
    <w:rsid w:val="00A07636"/>
    <w:rsid w:val="00A07820"/>
    <w:rsid w:val="00A13BC5"/>
    <w:rsid w:val="00A22335"/>
    <w:rsid w:val="00A4413C"/>
    <w:rsid w:val="00A6663A"/>
    <w:rsid w:val="00A80B95"/>
    <w:rsid w:val="00A80F2A"/>
    <w:rsid w:val="00A81A5F"/>
    <w:rsid w:val="00A97BA4"/>
    <w:rsid w:val="00AE2319"/>
    <w:rsid w:val="00B36CDB"/>
    <w:rsid w:val="00B47B8C"/>
    <w:rsid w:val="00BA054C"/>
    <w:rsid w:val="00BB171D"/>
    <w:rsid w:val="00BB37A1"/>
    <w:rsid w:val="00BB5DF0"/>
    <w:rsid w:val="00C164BE"/>
    <w:rsid w:val="00C601ED"/>
    <w:rsid w:val="00C72645"/>
    <w:rsid w:val="00C9579A"/>
    <w:rsid w:val="00CC37B2"/>
    <w:rsid w:val="00CC41C0"/>
    <w:rsid w:val="00CC551C"/>
    <w:rsid w:val="00CD1F2E"/>
    <w:rsid w:val="00CE3D8A"/>
    <w:rsid w:val="00CF4B0C"/>
    <w:rsid w:val="00D170B7"/>
    <w:rsid w:val="00D356A6"/>
    <w:rsid w:val="00D50EF1"/>
    <w:rsid w:val="00D62CC2"/>
    <w:rsid w:val="00D7090E"/>
    <w:rsid w:val="00DE3E53"/>
    <w:rsid w:val="00DE6C8D"/>
    <w:rsid w:val="00E04F00"/>
    <w:rsid w:val="00E34710"/>
    <w:rsid w:val="00E4156E"/>
    <w:rsid w:val="00E42E61"/>
    <w:rsid w:val="00E53B37"/>
    <w:rsid w:val="00EB1A85"/>
    <w:rsid w:val="00EC01AE"/>
    <w:rsid w:val="00EC33E4"/>
    <w:rsid w:val="00EC6D0E"/>
    <w:rsid w:val="00F44097"/>
    <w:rsid w:val="00F931E5"/>
    <w:rsid w:val="00F97A76"/>
    <w:rsid w:val="00FA7827"/>
    <w:rsid w:val="00FC1539"/>
    <w:rsid w:val="00FC6B75"/>
    <w:rsid w:val="00FE62AA"/>
    <w:rsid w:val="00FE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9D88"/>
  <w15:docId w15:val="{6DE50A49-3AC3-48AC-A6A9-FD3031BC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A80F2A"/>
    <w:pPr>
      <w:spacing w:before="100" w:beforeAutospacing="1" w:after="100" w:afterAutospacing="1"/>
    </w:pPr>
  </w:style>
  <w:style w:type="character" w:customStyle="1" w:styleId="2">
    <w:name w:val="Основной текст (2)_"/>
    <w:basedOn w:val="a0"/>
    <w:link w:val="20"/>
    <w:rsid w:val="006A1046"/>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21"/>
    <w:rsid w:val="006A1046"/>
    <w:rPr>
      <w:rFonts w:ascii="Times New Roman" w:eastAsia="Times New Roman" w:hAnsi="Times New Roman" w:cs="Times New Roman"/>
      <w:spacing w:val="4"/>
      <w:sz w:val="21"/>
      <w:szCs w:val="21"/>
      <w:shd w:val="clear" w:color="auto" w:fill="FFFFFF"/>
    </w:rPr>
  </w:style>
  <w:style w:type="paragraph" w:customStyle="1" w:styleId="20">
    <w:name w:val="Основной текст (2)"/>
    <w:basedOn w:val="a"/>
    <w:link w:val="2"/>
    <w:rsid w:val="006A1046"/>
    <w:pPr>
      <w:widowControl w:val="0"/>
      <w:shd w:val="clear" w:color="auto" w:fill="FFFFFF"/>
      <w:spacing w:after="180" w:line="278" w:lineRule="exact"/>
      <w:jc w:val="both"/>
    </w:pPr>
    <w:rPr>
      <w:b/>
      <w:bCs/>
      <w:spacing w:val="5"/>
      <w:sz w:val="21"/>
      <w:szCs w:val="21"/>
      <w:lang w:eastAsia="en-US"/>
    </w:rPr>
  </w:style>
  <w:style w:type="paragraph" w:customStyle="1" w:styleId="21">
    <w:name w:val="Основной текст2"/>
    <w:basedOn w:val="a"/>
    <w:link w:val="a3"/>
    <w:rsid w:val="006A1046"/>
    <w:pPr>
      <w:widowControl w:val="0"/>
      <w:shd w:val="clear" w:color="auto" w:fill="FFFFFF"/>
      <w:spacing w:before="180" w:line="278" w:lineRule="exact"/>
      <w:jc w:val="both"/>
    </w:pPr>
    <w:rPr>
      <w:spacing w:val="4"/>
      <w:sz w:val="21"/>
      <w:szCs w:val="21"/>
      <w:lang w:eastAsia="en-US"/>
    </w:rPr>
  </w:style>
  <w:style w:type="paragraph" w:customStyle="1" w:styleId="210">
    <w:name w:val="Основной текст (2)1"/>
    <w:basedOn w:val="a"/>
    <w:rsid w:val="006A1046"/>
    <w:pPr>
      <w:widowControl w:val="0"/>
      <w:shd w:val="clear" w:color="auto" w:fill="FFFFFF"/>
      <w:spacing w:line="240" w:lineRule="atLeast"/>
      <w:ind w:hanging="360"/>
    </w:pPr>
    <w:rPr>
      <w:rFonts w:eastAsiaTheme="minorHAnsi"/>
      <w:sz w:val="22"/>
      <w:szCs w:val="22"/>
      <w:lang w:eastAsia="en-US"/>
    </w:rPr>
  </w:style>
  <w:style w:type="paragraph" w:styleId="a4">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5"/>
    <w:unhideWhenUsed/>
    <w:rsid w:val="006A1046"/>
    <w:pPr>
      <w:spacing w:before="100" w:beforeAutospacing="1" w:after="100" w:afterAutospacing="1"/>
    </w:pPr>
    <w:rPr>
      <w:rFonts w:ascii="Calibri" w:hAnsi="Calibri"/>
    </w:rPr>
  </w:style>
  <w:style w:type="character" w:customStyle="1" w:styleId="a5">
    <w:name w:val="Звичайни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4"/>
    <w:rsid w:val="006A1046"/>
    <w:rPr>
      <w:rFonts w:ascii="Calibri" w:eastAsia="Times New Roman" w:hAnsi="Calibri" w:cs="Times New Roman"/>
      <w:sz w:val="24"/>
      <w:szCs w:val="24"/>
      <w:lang w:eastAsia="ru-RU"/>
    </w:rPr>
  </w:style>
  <w:style w:type="paragraph" w:styleId="a6">
    <w:name w:val="List Paragraph"/>
    <w:basedOn w:val="a"/>
    <w:uiPriority w:val="34"/>
    <w:qFormat/>
    <w:rsid w:val="00372C53"/>
    <w:pPr>
      <w:ind w:left="720"/>
      <w:contextualSpacing/>
    </w:pPr>
  </w:style>
  <w:style w:type="character" w:customStyle="1" w:styleId="911pt">
    <w:name w:val="Основной текст (9) + 11 pt"/>
    <w:aliases w:val="Не курсив"/>
    <w:basedOn w:val="a0"/>
    <w:rsid w:val="00567252"/>
    <w:rPr>
      <w:rFonts w:ascii="Times New Roman" w:hAnsi="Times New Roman"/>
      <w:i/>
      <w:iCs/>
      <w:sz w:val="22"/>
      <w:szCs w:val="22"/>
      <w:shd w:val="clear" w:color="auto" w:fill="FFFFFF"/>
    </w:rPr>
  </w:style>
  <w:style w:type="paragraph" w:styleId="a7">
    <w:name w:val="footer"/>
    <w:basedOn w:val="a"/>
    <w:link w:val="a8"/>
    <w:rsid w:val="00BB37A1"/>
    <w:pPr>
      <w:tabs>
        <w:tab w:val="center" w:pos="4677"/>
        <w:tab w:val="right" w:pos="9355"/>
      </w:tabs>
      <w:spacing w:after="200" w:line="276" w:lineRule="auto"/>
    </w:pPr>
    <w:rPr>
      <w:sz w:val="28"/>
      <w:szCs w:val="22"/>
      <w:lang w:eastAsia="en-US"/>
    </w:rPr>
  </w:style>
  <w:style w:type="character" w:customStyle="1" w:styleId="a8">
    <w:name w:val="Нижній колонтитул Знак"/>
    <w:basedOn w:val="a0"/>
    <w:link w:val="a7"/>
    <w:rsid w:val="00BB37A1"/>
    <w:rPr>
      <w:rFonts w:ascii="Times New Roman" w:eastAsia="Times New Roman" w:hAnsi="Times New Roman" w:cs="Times New Roman"/>
      <w:sz w:val="28"/>
    </w:rPr>
  </w:style>
  <w:style w:type="paragraph" w:customStyle="1" w:styleId="rvps12">
    <w:name w:val="rvps12"/>
    <w:basedOn w:val="a"/>
    <w:uiPriority w:val="99"/>
    <w:rsid w:val="00BA05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4212</Words>
  <Characters>2402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2</cp:revision>
  <cp:lastPrinted>2021-11-24T11:29:00Z</cp:lastPrinted>
  <dcterms:created xsi:type="dcterms:W3CDTF">2024-01-17T09:43:00Z</dcterms:created>
  <dcterms:modified xsi:type="dcterms:W3CDTF">2024-01-17T09:43:00Z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2024-01-17T06:17:36Z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e4eb7071-c5b2-421b-b691-b52d2ae1dafc</vt:lpwstr>
  </property>
  <property fmtid="{D5CDD505-2E9C-101B-9397-08002B2CF9AE}" pid="8" name="MSIP_Label_defa4170-0d19-0005-0004-bc88714345d2_ContentBits">
    <vt:lpwstr>0</vt:lpwstr>
  </property>
</Properties>
</file>