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EA5C40" w:rsidRPr="006A7876" w:rsidRDefault="00203166" w:rsidP="00EA5C40">
                  <w:pPr>
                    <w:rPr>
                      <w:b/>
                      <w:bCs/>
                      <w:color w:val="000000" w:themeColor="text1"/>
                      <w:sz w:val="28"/>
                      <w:szCs w:val="28"/>
                      <w:lang w:val="uk-UA"/>
                    </w:rPr>
                  </w:pPr>
                  <w:r>
                    <w:rPr>
                      <w:b/>
                      <w:bCs/>
                      <w:color w:val="000000" w:themeColor="text1"/>
                      <w:sz w:val="28"/>
                      <w:szCs w:val="28"/>
                      <w:lang w:val="uk-UA"/>
                    </w:rPr>
                    <w:t xml:space="preserve">         </w:t>
                  </w:r>
                  <w:r w:rsidRPr="00203166">
                    <w:rPr>
                      <w:b/>
                      <w:bCs/>
                      <w:color w:val="000000" w:themeColor="text1"/>
                      <w:sz w:val="28"/>
                      <w:szCs w:val="28"/>
                      <w:lang w:val="uk-UA"/>
                    </w:rPr>
                    <w:t>Спеціальна вогнегасна речовина з підвищеною ендотермічною</w:t>
                  </w:r>
                  <w:r w:rsidR="009C7CCE">
                    <w:rPr>
                      <w:b/>
                      <w:bCs/>
                      <w:color w:val="000000" w:themeColor="text1"/>
                      <w:sz w:val="28"/>
                      <w:szCs w:val="28"/>
                      <w:lang w:val="uk-UA"/>
                    </w:rPr>
                    <w:t xml:space="preserve"> дією</w:t>
                  </w:r>
                </w:p>
                <w:p w:rsidR="00EA5C40" w:rsidRPr="00F30B33" w:rsidRDefault="00203166" w:rsidP="00203166">
                  <w:pPr>
                    <w:rPr>
                      <w:color w:val="000000" w:themeColor="text1"/>
                      <w:sz w:val="28"/>
                      <w:szCs w:val="28"/>
                      <w:lang w:val="uk-UA"/>
                    </w:rPr>
                  </w:pPr>
                  <w:r>
                    <w:rPr>
                      <w:rFonts w:eastAsia="Calibri"/>
                      <w:b/>
                      <w:color w:val="000000" w:themeColor="text1"/>
                      <w:sz w:val="28"/>
                      <w:szCs w:val="28"/>
                      <w:lang w:val="uk-UA" w:eastAsia="en-US"/>
                    </w:rPr>
                    <w:t xml:space="preserve">          </w:t>
                  </w:r>
                  <w:r w:rsidR="00EA5C40" w:rsidRPr="006A7876">
                    <w:rPr>
                      <w:rFonts w:eastAsia="Calibri"/>
                      <w:b/>
                      <w:color w:val="000000" w:themeColor="text1"/>
                      <w:sz w:val="28"/>
                      <w:szCs w:val="28"/>
                      <w:lang w:val="uk-UA" w:eastAsia="en-US"/>
                    </w:rPr>
                    <w:t xml:space="preserve">ДК 021:2015   </w:t>
                  </w:r>
                  <w:r w:rsidRPr="00203166">
                    <w:rPr>
                      <w:rFonts w:eastAsia="Calibri"/>
                      <w:b/>
                      <w:color w:val="000000" w:themeColor="text1"/>
                      <w:sz w:val="28"/>
                      <w:szCs w:val="28"/>
                      <w:lang w:val="uk-UA" w:eastAsia="en-US"/>
                    </w:rPr>
                    <w:t>24950000-8 (Спеціалізована хімічна продукція)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7C6A37" w:rsidP="00E20309">
      <w:pPr>
        <w:tabs>
          <w:tab w:val="left" w:pos="6096"/>
        </w:tabs>
        <w:rPr>
          <w:b/>
          <w:bCs/>
          <w:color w:val="000000" w:themeColor="text1"/>
          <w:sz w:val="24"/>
          <w:szCs w:val="24"/>
          <w:lang w:val="uk-UA"/>
        </w:rPr>
      </w:pPr>
      <w:r w:rsidRPr="00F87193">
        <w:rPr>
          <w:b/>
          <w:bCs/>
          <w:color w:val="000000" w:themeColor="text1"/>
          <w:sz w:val="24"/>
          <w:szCs w:val="24"/>
          <w:lang w:val="uk-UA"/>
        </w:rPr>
        <w:t xml:space="preserve">                                                                                         </w:t>
      </w:r>
    </w:p>
    <w:p w:rsidR="000B2797" w:rsidRPr="00F87193" w:rsidRDefault="004B42C4" w:rsidP="004B42C4">
      <w:pPr>
        <w:tabs>
          <w:tab w:val="left" w:pos="2974"/>
        </w:tabs>
        <w:rPr>
          <w:b/>
          <w:bCs/>
          <w:color w:val="000000" w:themeColor="text1"/>
          <w:sz w:val="24"/>
          <w:szCs w:val="24"/>
          <w:lang w:val="uk-UA"/>
        </w:rPr>
      </w:pPr>
      <w:r>
        <w:rPr>
          <w:b/>
          <w:bCs/>
          <w:color w:val="000000" w:themeColor="text1"/>
          <w:sz w:val="24"/>
          <w:szCs w:val="24"/>
          <w:lang w:val="uk-UA"/>
        </w:rPr>
        <w:tab/>
      </w: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23181B"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23181B">
        <w:rPr>
          <w:b/>
          <w:bCs/>
          <w:sz w:val="28"/>
          <w:szCs w:val="28"/>
          <w:lang w:val="uk-UA"/>
        </w:rPr>
        <w:t xml:space="preserve">Ганна </w:t>
      </w:r>
      <w:r w:rsidR="00433BF2" w:rsidRPr="0023181B">
        <w:rPr>
          <w:b/>
          <w:bCs/>
          <w:sz w:val="28"/>
          <w:szCs w:val="28"/>
          <w:lang w:val="uk-UA"/>
        </w:rPr>
        <w:t xml:space="preserve"> </w:t>
      </w:r>
      <w:r w:rsidR="00783B8D" w:rsidRPr="0023181B">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23181B">
        <w:rPr>
          <w:b/>
          <w:bCs/>
          <w:color w:val="000000" w:themeColor="text1"/>
          <w:sz w:val="28"/>
          <w:szCs w:val="28"/>
          <w:lang w:val="uk-UA"/>
        </w:rPr>
        <w:t>«</w:t>
      </w:r>
      <w:r w:rsidR="0004489D">
        <w:rPr>
          <w:b/>
          <w:bCs/>
          <w:color w:val="000000" w:themeColor="text1"/>
          <w:sz w:val="28"/>
          <w:szCs w:val="28"/>
          <w:lang w:val="uk-UA"/>
        </w:rPr>
        <w:t>2</w:t>
      </w:r>
      <w:r w:rsidR="00203166">
        <w:rPr>
          <w:b/>
          <w:bCs/>
          <w:color w:val="000000" w:themeColor="text1"/>
          <w:sz w:val="28"/>
          <w:szCs w:val="28"/>
          <w:lang w:val="uk-UA"/>
        </w:rPr>
        <w:t>3</w:t>
      </w:r>
      <w:r w:rsidRPr="0023181B">
        <w:rPr>
          <w:b/>
          <w:bCs/>
          <w:color w:val="000000" w:themeColor="text1"/>
          <w:sz w:val="28"/>
          <w:szCs w:val="28"/>
          <w:lang w:val="uk-UA"/>
        </w:rPr>
        <w:t xml:space="preserve">»  </w:t>
      </w:r>
      <w:r w:rsidR="004B42C4">
        <w:rPr>
          <w:b/>
          <w:bCs/>
          <w:color w:val="000000" w:themeColor="text1"/>
          <w:sz w:val="28"/>
          <w:szCs w:val="28"/>
          <w:lang w:val="uk-UA"/>
        </w:rPr>
        <w:t>листопада</w:t>
      </w:r>
      <w:r w:rsidRPr="0023181B">
        <w:rPr>
          <w:b/>
          <w:bCs/>
          <w:color w:val="000000" w:themeColor="text1"/>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80820" w:rsidRDefault="007C6A37" w:rsidP="003E6802">
      <w:pPr>
        <w:jc w:val="center"/>
        <w:rPr>
          <w:b/>
          <w:bCs/>
          <w:sz w:val="24"/>
          <w:szCs w:val="24"/>
        </w:rPr>
      </w:pPr>
      <w:r w:rsidRPr="0063560A">
        <w:rPr>
          <w:b/>
          <w:bCs/>
          <w:sz w:val="24"/>
          <w:szCs w:val="24"/>
        </w:rPr>
        <w:t>м. Павлоград</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76"/>
        <w:gridCol w:w="2083"/>
        <w:gridCol w:w="6560"/>
      </w:tblGrid>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62"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F30B33">
        <w:trPr>
          <w:trHeight w:val="38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29"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F30B33">
        <w:trPr>
          <w:trHeight w:val="62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29"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F30B33">
        <w:trPr>
          <w:trHeight w:val="542"/>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29"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F30B33">
        <w:trPr>
          <w:trHeight w:val="759"/>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29"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9C7CCE" w:rsidTr="00F30B33">
        <w:trPr>
          <w:trHeight w:val="963"/>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29" w:type="pct"/>
            <w:tcBorders>
              <w:top w:val="outset" w:sz="6" w:space="0" w:color="auto"/>
              <w:left w:val="outset" w:sz="6" w:space="0" w:color="auto"/>
              <w:bottom w:val="outset" w:sz="6" w:space="0" w:color="auto"/>
            </w:tcBorders>
            <w:vAlign w:val="center"/>
          </w:tcPr>
          <w:p w:rsidR="007C6A37" w:rsidRPr="00F87193" w:rsidRDefault="00203166" w:rsidP="00EA5C40">
            <w:pPr>
              <w:pStyle w:val="af5"/>
              <w:rPr>
                <w:color w:val="000000" w:themeColor="text1"/>
                <w:lang w:val="uk-UA"/>
              </w:rPr>
            </w:pPr>
            <w:r w:rsidRPr="00203166">
              <w:rPr>
                <w:rFonts w:eastAsia="Times New Roman"/>
                <w:lang w:val="uk-UA" w:eastAsia="ru-RU"/>
              </w:rPr>
              <w:t>Спеціальна вогнегасна речовина з підвищеною ендотермічною</w:t>
            </w:r>
            <w:r w:rsidR="009C7CCE">
              <w:rPr>
                <w:rFonts w:eastAsia="Times New Roman"/>
                <w:lang w:val="uk-UA" w:eastAsia="ru-RU"/>
              </w:rPr>
              <w:t xml:space="preserve"> дією</w:t>
            </w:r>
            <w:r w:rsidR="00EA5C40">
              <w:rPr>
                <w:rFonts w:eastAsia="Times New Roman"/>
                <w:lang w:val="uk-UA" w:eastAsia="ru-RU"/>
              </w:rPr>
              <w:t xml:space="preserve">. </w:t>
            </w:r>
            <w:r w:rsidR="00EA5C40" w:rsidRPr="00345AD8">
              <w:rPr>
                <w:lang w:val="uk-UA"/>
              </w:rPr>
              <w:t xml:space="preserve">ДК 021:2015   </w:t>
            </w:r>
            <w:r w:rsidRPr="00203166">
              <w:rPr>
                <w:lang w:val="uk-UA"/>
              </w:rPr>
              <w:t>24950000-8 (Спеціалізована хімічна продукція)</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29"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6926C4">
        <w:trPr>
          <w:trHeight w:val="1946"/>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7D6F3B" w:rsidRDefault="007C6A37" w:rsidP="00EA5C40">
            <w:pPr>
              <w:jc w:val="both"/>
              <w:rPr>
                <w:color w:val="000000" w:themeColor="text1"/>
                <w:sz w:val="24"/>
                <w:szCs w:val="24"/>
                <w:lang w:val="uk-UA"/>
              </w:rPr>
            </w:pPr>
            <w:r w:rsidRPr="00832CDE">
              <w:rPr>
                <w:color w:val="000000" w:themeColor="text1"/>
                <w:lang w:val="uk-UA"/>
              </w:rPr>
              <w:t xml:space="preserve"> </w:t>
            </w:r>
            <w:r w:rsidR="007D6F3B" w:rsidRPr="007D6F3B">
              <w:rPr>
                <w:color w:val="000000" w:themeColor="text1"/>
                <w:sz w:val="24"/>
                <w:szCs w:val="24"/>
                <w:lang w:val="uk-UA"/>
              </w:rPr>
              <w:t xml:space="preserve">Місце  поставки  (передачі) товару: </w:t>
            </w:r>
            <w:r w:rsidR="00203166">
              <w:rPr>
                <w:color w:val="000000" w:themeColor="text1"/>
                <w:sz w:val="24"/>
                <w:szCs w:val="24"/>
                <w:lang w:val="uk-UA"/>
              </w:rPr>
              <w:t xml:space="preserve">51400,                    </w:t>
            </w:r>
            <w:r w:rsidR="007D6F3B" w:rsidRPr="007D6F3B">
              <w:rPr>
                <w:color w:val="000000" w:themeColor="text1"/>
                <w:sz w:val="24"/>
                <w:szCs w:val="24"/>
                <w:lang w:val="uk-UA"/>
              </w:rPr>
              <w:t>Дніпропетровська         обл., м. Павлоград, вул. Дніпровська, 597</w:t>
            </w:r>
            <w:r w:rsidR="00203166">
              <w:rPr>
                <w:color w:val="000000" w:themeColor="text1"/>
                <w:sz w:val="24"/>
                <w:szCs w:val="24"/>
                <w:lang w:val="uk-UA"/>
              </w:rPr>
              <w:t>.</w:t>
            </w:r>
          </w:p>
          <w:p w:rsidR="007C6A37" w:rsidRPr="00832CDE" w:rsidRDefault="007D6F3B" w:rsidP="00203166">
            <w:pPr>
              <w:jc w:val="both"/>
              <w:rPr>
                <w:rFonts w:eastAsia="MS Mincho"/>
                <w:color w:val="000000" w:themeColor="text1"/>
                <w:sz w:val="24"/>
                <w:szCs w:val="24"/>
                <w:lang w:val="uk-UA" w:eastAsia="ja-JP"/>
              </w:rPr>
            </w:pPr>
            <w:r>
              <w:rPr>
                <w:color w:val="000000" w:themeColor="text1"/>
                <w:sz w:val="24"/>
                <w:szCs w:val="24"/>
                <w:lang w:val="uk-UA"/>
              </w:rPr>
              <w:t>К</w:t>
            </w:r>
            <w:r w:rsidR="00EA5C40" w:rsidRPr="00EA5C40">
              <w:rPr>
                <w:color w:val="000000" w:themeColor="text1"/>
                <w:sz w:val="24"/>
                <w:szCs w:val="24"/>
                <w:lang w:val="uk-UA"/>
              </w:rPr>
              <w:t xml:space="preserve">ількість товару – </w:t>
            </w:r>
            <w:r w:rsidR="00203166">
              <w:rPr>
                <w:color w:val="000000" w:themeColor="text1"/>
                <w:sz w:val="24"/>
                <w:szCs w:val="24"/>
                <w:lang w:val="uk-UA"/>
              </w:rPr>
              <w:t>9120 л</w:t>
            </w:r>
            <w:r w:rsidR="00EA5C40" w:rsidRPr="00EA5C40">
              <w:rPr>
                <w:color w:val="000000" w:themeColor="text1"/>
                <w:sz w:val="24"/>
                <w:szCs w:val="24"/>
                <w:lang w:val="uk-UA"/>
              </w:rPr>
              <w:t>.</w:t>
            </w:r>
          </w:p>
        </w:tc>
      </w:tr>
      <w:tr w:rsidR="007C6A37" w:rsidRPr="00A83BC3" w:rsidTr="00F30B33">
        <w:trPr>
          <w:trHeight w:val="1146"/>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7C6A37" w:rsidRPr="007B78C3" w:rsidRDefault="007C6A37" w:rsidP="007D6F3B">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832CDE">
              <w:rPr>
                <w:sz w:val="24"/>
                <w:szCs w:val="24"/>
                <w:lang w:val="uk-UA"/>
              </w:rPr>
              <w:t>товару</w:t>
            </w:r>
            <w:r w:rsidRPr="00832CDE">
              <w:rPr>
                <w:sz w:val="24"/>
                <w:szCs w:val="24"/>
              </w:rPr>
              <w:t xml:space="preserve">: </w:t>
            </w:r>
            <w:r w:rsidR="007D6F3B">
              <w:rPr>
                <w:b/>
                <w:sz w:val="24"/>
                <w:szCs w:val="24"/>
                <w:lang w:val="uk-UA"/>
              </w:rPr>
              <w:t>25</w:t>
            </w:r>
            <w:r w:rsidR="00C716F8" w:rsidRPr="00832CDE">
              <w:rPr>
                <w:b/>
                <w:sz w:val="24"/>
                <w:szCs w:val="24"/>
                <w:lang w:val="uk-UA"/>
              </w:rPr>
              <w:t xml:space="preserve"> грудня</w:t>
            </w:r>
            <w:r w:rsidR="00310D0D" w:rsidRPr="00832CDE">
              <w:rPr>
                <w:b/>
                <w:sz w:val="24"/>
                <w:szCs w:val="24"/>
                <w:lang w:val="uk-UA"/>
              </w:rPr>
              <w:t xml:space="preserve"> 2023 р.</w:t>
            </w:r>
          </w:p>
        </w:tc>
      </w:tr>
      <w:tr w:rsidR="007C6A37" w:rsidRPr="00814AD2"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29"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117"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29"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F30B33">
        <w:trPr>
          <w:tblCellSpacing w:w="15" w:type="dxa"/>
          <w:jc w:val="center"/>
        </w:trPr>
        <w:tc>
          <w:tcPr>
            <w:tcW w:w="289"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29"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w:t>
            </w:r>
            <w:r w:rsidRPr="00D41E53">
              <w:rPr>
                <w:color w:val="000000"/>
                <w:sz w:val="24"/>
                <w:szCs w:val="24"/>
              </w:rPr>
              <w:lastRenderedPageBreak/>
              <w:t>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29"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29"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F30B33">
        <w:trPr>
          <w:trHeight w:val="673"/>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F30B33">
        <w:trPr>
          <w:tblCellSpacing w:w="15" w:type="dxa"/>
          <w:jc w:val="center"/>
        </w:trPr>
        <w:tc>
          <w:tcPr>
            <w:tcW w:w="28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29"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F30B33">
        <w:trPr>
          <w:tblCellSpacing w:w="15" w:type="dxa"/>
          <w:jc w:val="center"/>
        </w:trPr>
        <w:tc>
          <w:tcPr>
            <w:tcW w:w="28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16116A" w:rsidRPr="00DC60D1" w:rsidRDefault="00380361" w:rsidP="000F4F34">
            <w:pPr>
              <w:rPr>
                <w:b/>
                <w:bCs/>
                <w:sz w:val="24"/>
                <w:szCs w:val="24"/>
                <w:lang w:val="uk-UA"/>
              </w:rPr>
            </w:pPr>
            <w:r w:rsidRPr="00380361">
              <w:rPr>
                <w:b/>
                <w:bCs/>
                <w:sz w:val="24"/>
                <w:szCs w:val="24"/>
                <w:lang w:val="uk-UA"/>
              </w:rPr>
              <w:t>Кваліфікаційні критерії до учасників та вимоги, встановлені пунктом 47 Особливостей</w:t>
            </w:r>
          </w:p>
        </w:tc>
        <w:tc>
          <w:tcPr>
            <w:tcW w:w="3529" w:type="pct"/>
            <w:tcBorders>
              <w:top w:val="outset" w:sz="6" w:space="0" w:color="auto"/>
              <w:left w:val="outset" w:sz="6" w:space="0" w:color="auto"/>
              <w:bottom w:val="outset" w:sz="6" w:space="0" w:color="auto"/>
            </w:tcBorders>
            <w:vAlign w:val="center"/>
          </w:tcPr>
          <w:p w:rsidR="00AC22A8" w:rsidRPr="00E1176F" w:rsidRDefault="00DC60D1" w:rsidP="00AC22A8">
            <w:pPr>
              <w:shd w:val="clear" w:color="auto" w:fill="FFFFFF"/>
              <w:jc w:val="both"/>
              <w:rPr>
                <w:color w:val="000000"/>
                <w:sz w:val="24"/>
                <w:szCs w:val="24"/>
                <w:lang w:val="uk-UA"/>
              </w:rPr>
            </w:pPr>
            <w:r>
              <w:rPr>
                <w:color w:val="000000"/>
                <w:sz w:val="24"/>
                <w:szCs w:val="24"/>
                <w:lang w:val="uk-UA"/>
              </w:rPr>
              <w:t>5.1.</w:t>
            </w:r>
            <w:r w:rsidR="00AC22A8" w:rsidRPr="00AC22A8">
              <w:rPr>
                <w:color w:val="000000"/>
                <w:sz w:val="24"/>
                <w:szCs w:val="24"/>
                <w:lang w:val="uk-UA"/>
              </w:rPr>
              <w:t xml:space="preserve">Для підтвердження відповідності учасника кваліфікаційним критеріям, останній повинен надати всі документи </w:t>
            </w:r>
            <w:r w:rsidR="00AC22A8" w:rsidRPr="00E1176F">
              <w:rPr>
                <w:color w:val="000000"/>
                <w:sz w:val="24"/>
                <w:szCs w:val="24"/>
                <w:lang w:val="uk-UA"/>
              </w:rPr>
              <w:t>згідно переліку, вказаного нижче, за наступними кваліфікаційними критеріями:</w:t>
            </w:r>
          </w:p>
          <w:p w:rsidR="00AC22A8" w:rsidRPr="00E1176F" w:rsidRDefault="001C0766" w:rsidP="00AC22A8">
            <w:pPr>
              <w:shd w:val="clear" w:color="auto" w:fill="FFFFFF"/>
              <w:jc w:val="both"/>
              <w:rPr>
                <w:color w:val="000000"/>
                <w:sz w:val="24"/>
                <w:szCs w:val="24"/>
                <w:lang w:val="uk-UA"/>
              </w:rPr>
            </w:pPr>
            <w:r w:rsidRPr="00E1176F">
              <w:rPr>
                <w:color w:val="000000"/>
                <w:sz w:val="24"/>
                <w:szCs w:val="24"/>
                <w:lang w:val="uk-UA"/>
              </w:rPr>
              <w:t>1</w:t>
            </w:r>
            <w:r w:rsidR="00AC22A8" w:rsidRPr="00E1176F">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5974BF" w:rsidRPr="00E1176F" w:rsidRDefault="00AC22A8" w:rsidP="00AC22A8">
            <w:pPr>
              <w:shd w:val="clear" w:color="auto" w:fill="FFFFFF"/>
              <w:jc w:val="both"/>
              <w:rPr>
                <w:color w:val="000000"/>
                <w:sz w:val="24"/>
                <w:szCs w:val="24"/>
                <w:lang w:val="uk-UA"/>
              </w:rPr>
            </w:pPr>
            <w:r w:rsidRPr="00E1176F">
              <w:rPr>
                <w:color w:val="000000"/>
                <w:sz w:val="24"/>
                <w:szCs w:val="24"/>
                <w:lang w:val="uk-UA"/>
              </w:rPr>
              <w:t xml:space="preserve">       Учасник повинен підтвердити наявність досвіду повного та належного виконання аналогічного договору</w:t>
            </w:r>
            <w:r w:rsidR="005974BF" w:rsidRPr="00E1176F">
              <w:rPr>
                <w:color w:val="000000"/>
                <w:sz w:val="24"/>
                <w:szCs w:val="24"/>
                <w:lang w:val="uk-UA"/>
              </w:rPr>
              <w:t>*</w:t>
            </w:r>
            <w:r w:rsidRPr="00E1176F">
              <w:rPr>
                <w:color w:val="000000"/>
                <w:sz w:val="24"/>
                <w:szCs w:val="24"/>
                <w:lang w:val="uk-UA"/>
              </w:rPr>
              <w:t xml:space="preserve">. </w:t>
            </w:r>
          </w:p>
          <w:p w:rsidR="005974BF" w:rsidRPr="00E1176F" w:rsidRDefault="005974BF" w:rsidP="00AC22A8">
            <w:pPr>
              <w:shd w:val="clear" w:color="auto" w:fill="FFFFFF"/>
              <w:jc w:val="both"/>
              <w:rPr>
                <w:i/>
                <w:color w:val="000000"/>
                <w:sz w:val="24"/>
                <w:szCs w:val="24"/>
                <w:lang w:val="uk-UA"/>
              </w:rPr>
            </w:pPr>
            <w:r w:rsidRPr="00E1176F">
              <w:rPr>
                <w:color w:val="000000"/>
                <w:sz w:val="24"/>
                <w:szCs w:val="24"/>
                <w:lang w:val="uk-UA"/>
              </w:rPr>
              <w:t>*</w:t>
            </w:r>
            <w:r w:rsidR="00AC22A8" w:rsidRPr="00E1176F">
              <w:rPr>
                <w:b/>
                <w:i/>
                <w:color w:val="000000"/>
                <w:sz w:val="24"/>
                <w:szCs w:val="24"/>
                <w:lang w:val="uk-UA"/>
              </w:rPr>
              <w:t>Аналогічним</w:t>
            </w:r>
            <w:r w:rsidRPr="00E1176F">
              <w:rPr>
                <w:b/>
                <w:i/>
                <w:color w:val="000000"/>
                <w:sz w:val="24"/>
                <w:szCs w:val="24"/>
                <w:lang w:val="uk-UA"/>
              </w:rPr>
              <w:t xml:space="preserve"> вважається договір на посатвку </w:t>
            </w:r>
            <w:r w:rsidR="005A4A3C" w:rsidRPr="00E1176F">
              <w:rPr>
                <w:b/>
                <w:i/>
                <w:color w:val="000000"/>
                <w:sz w:val="24"/>
                <w:szCs w:val="24"/>
                <w:lang w:val="uk-UA"/>
              </w:rPr>
              <w:t>товару, аналогічноного предмету закупівлі.</w:t>
            </w:r>
          </w:p>
          <w:p w:rsidR="00AC22A8" w:rsidRPr="00E1176F" w:rsidRDefault="00AC22A8" w:rsidP="00AC22A8">
            <w:pPr>
              <w:shd w:val="clear" w:color="auto" w:fill="FFFFFF"/>
              <w:jc w:val="both"/>
              <w:rPr>
                <w:color w:val="000000"/>
                <w:sz w:val="24"/>
                <w:szCs w:val="24"/>
                <w:lang w:val="uk-UA"/>
              </w:rPr>
            </w:pPr>
            <w:r w:rsidRPr="00E1176F">
              <w:rPr>
                <w:color w:val="000000"/>
                <w:sz w:val="24"/>
                <w:szCs w:val="24"/>
                <w:lang w:val="uk-UA"/>
              </w:rPr>
              <w:t xml:space="preserve"> Спосіб підтвердження (надати):</w:t>
            </w:r>
          </w:p>
          <w:p w:rsidR="00AC22A8" w:rsidRPr="00E1176F" w:rsidRDefault="00AC22A8" w:rsidP="00AC22A8">
            <w:pPr>
              <w:shd w:val="clear" w:color="auto" w:fill="FFFFFF"/>
              <w:jc w:val="both"/>
              <w:rPr>
                <w:color w:val="000000"/>
                <w:sz w:val="24"/>
                <w:szCs w:val="24"/>
                <w:lang w:val="uk-UA"/>
              </w:rPr>
            </w:pPr>
            <w:r w:rsidRPr="00E1176F">
              <w:rPr>
                <w:color w:val="000000"/>
                <w:sz w:val="24"/>
                <w:szCs w:val="24"/>
                <w:lang w:val="uk-UA"/>
              </w:rPr>
              <w:t>- Аналогічний договір (або копія) (один або більше) з підтвердженням його (їх) виконання  у вигляді копії видаткової н</w:t>
            </w:r>
            <w:r w:rsidR="001C0766" w:rsidRPr="00E1176F">
              <w:rPr>
                <w:color w:val="000000"/>
                <w:sz w:val="24"/>
                <w:szCs w:val="24"/>
                <w:lang w:val="uk-UA"/>
              </w:rPr>
              <w:t>акладної (видаткових накладних).</w:t>
            </w:r>
          </w:p>
          <w:p w:rsidR="00AC22A8" w:rsidRDefault="005A08CF" w:rsidP="00AC22A8">
            <w:pPr>
              <w:tabs>
                <w:tab w:val="left" w:pos="265"/>
              </w:tabs>
              <w:jc w:val="both"/>
              <w:rPr>
                <w:color w:val="000000"/>
                <w:sz w:val="24"/>
                <w:szCs w:val="24"/>
                <w:lang w:val="uk-UA"/>
              </w:rPr>
            </w:pPr>
            <w:r w:rsidRPr="00E1176F">
              <w:rPr>
                <w:color w:val="000000"/>
                <w:sz w:val="24"/>
                <w:szCs w:val="24"/>
                <w:lang w:val="uk-UA"/>
              </w:rPr>
              <w:t>5.2.</w:t>
            </w:r>
            <w:r w:rsidR="00AC22A8" w:rsidRPr="00E1176F">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w:t>
            </w:r>
            <w:r w:rsidR="00AC22A8" w:rsidRPr="00AC22A8">
              <w:rPr>
                <w:color w:val="000000"/>
                <w:sz w:val="24"/>
                <w:szCs w:val="24"/>
                <w:lang w:val="uk-UA"/>
              </w:rPr>
              <w:t xml:space="preserve"> на підставі наданої об'єднанням інформації.</w:t>
            </w:r>
          </w:p>
          <w:p w:rsidR="0016116A" w:rsidRPr="007E0CEC" w:rsidRDefault="0016116A" w:rsidP="00D52797">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 xml:space="preserve"> </w:t>
            </w:r>
            <w:r w:rsidR="007E0CEC" w:rsidRPr="007E0CEC">
              <w:rPr>
                <w:color w:val="000000"/>
                <w:sz w:val="24"/>
                <w:szCs w:val="24"/>
                <w:shd w:val="clear" w:color="auto" w:fill="FFFFFF"/>
                <w:lang w:val="uk-UA"/>
              </w:rPr>
              <w:t xml:space="preserve"> </w:t>
            </w:r>
            <w:r w:rsidRPr="007E0CEC">
              <w:rPr>
                <w:color w:val="000000"/>
                <w:sz w:val="24"/>
                <w:szCs w:val="24"/>
                <w:shd w:val="clear" w:color="auto" w:fill="FFFFFF"/>
                <w:lang w:val="uk-UA"/>
              </w:rPr>
              <w:t>5</w:t>
            </w:r>
            <w:r w:rsidR="007E0CEC" w:rsidRPr="007E0CEC">
              <w:rPr>
                <w:color w:val="000000"/>
                <w:sz w:val="24"/>
                <w:szCs w:val="24"/>
                <w:shd w:val="clear" w:color="auto" w:fill="FFFFFF"/>
                <w:lang w:val="uk-UA"/>
              </w:rPr>
              <w:t>.</w:t>
            </w:r>
            <w:r w:rsidR="005A08CF">
              <w:rPr>
                <w:color w:val="000000"/>
                <w:sz w:val="24"/>
                <w:szCs w:val="24"/>
                <w:shd w:val="clear" w:color="auto" w:fill="FFFFFF"/>
                <w:lang w:val="uk-UA"/>
              </w:rPr>
              <w:t>3</w:t>
            </w:r>
            <w:r w:rsidR="007E0CEC" w:rsidRPr="007E0CEC">
              <w:rPr>
                <w:color w:val="000000"/>
                <w:sz w:val="24"/>
                <w:szCs w:val="24"/>
                <w:shd w:val="clear" w:color="auto" w:fill="FFFFFF"/>
                <w:lang w:val="uk-UA"/>
              </w:rPr>
              <w:t>.</w:t>
            </w:r>
            <w:r w:rsidR="007E0CEC" w:rsidRPr="007E0CEC">
              <w:t xml:space="preserve"> </w:t>
            </w:r>
            <w:r w:rsidR="007E0CEC" w:rsidRPr="007E0CEC">
              <w:rPr>
                <w:color w:val="000000"/>
                <w:sz w:val="24"/>
                <w:szCs w:val="24"/>
                <w:shd w:val="clear" w:color="auto" w:fill="FFFFFF"/>
                <w:lang w:val="uk-UA"/>
              </w:rPr>
              <w:t>Підстави для відмови в участі у процедурі закупівлі встановлені пунктом 4</w:t>
            </w:r>
            <w:r w:rsidR="00D52797">
              <w:rPr>
                <w:color w:val="000000"/>
                <w:sz w:val="24"/>
                <w:szCs w:val="24"/>
                <w:shd w:val="clear" w:color="auto" w:fill="FFFFFF"/>
                <w:lang w:val="uk-UA"/>
              </w:rPr>
              <w:t>7</w:t>
            </w:r>
            <w:r w:rsidR="007E0CEC" w:rsidRPr="007E0CEC">
              <w:rPr>
                <w:color w:val="000000"/>
                <w:sz w:val="24"/>
                <w:szCs w:val="24"/>
                <w:shd w:val="clear" w:color="auto" w:fill="FFFFFF"/>
                <w:lang w:val="uk-UA"/>
              </w:rPr>
              <w:t xml:space="preserve"> Особливостей та спосіб підтвердження відповідності учасників викладений у Додатку № </w:t>
            </w:r>
            <w:r w:rsidR="007E0CEC">
              <w:rPr>
                <w:color w:val="000000"/>
                <w:sz w:val="24"/>
                <w:szCs w:val="24"/>
                <w:shd w:val="clear" w:color="auto" w:fill="FFFFFF"/>
                <w:lang w:val="uk-UA"/>
              </w:rPr>
              <w:t>1</w:t>
            </w:r>
            <w:r w:rsidR="007E0CEC" w:rsidRPr="007E0CEC">
              <w:rPr>
                <w:color w:val="000000"/>
                <w:sz w:val="24"/>
                <w:szCs w:val="24"/>
                <w:shd w:val="clear" w:color="auto" w:fill="FFFFFF"/>
                <w:lang w:val="uk-UA"/>
              </w:rPr>
              <w:t>.</w:t>
            </w:r>
          </w:p>
        </w:tc>
      </w:tr>
      <w:tr w:rsidR="00345AD8" w:rsidRPr="0035331B" w:rsidTr="00203166">
        <w:trPr>
          <w:trHeight w:val="954"/>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4D447B" w:rsidRDefault="00345AD8" w:rsidP="00345A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29" w:type="pct"/>
            <w:tcBorders>
              <w:top w:val="outset" w:sz="6" w:space="0" w:color="auto"/>
              <w:left w:val="outset" w:sz="6" w:space="0" w:color="auto"/>
              <w:bottom w:val="outset" w:sz="6" w:space="0" w:color="auto"/>
            </w:tcBorders>
            <w:vAlign w:val="center"/>
          </w:tcPr>
          <w:p w:rsidR="00EA5C40" w:rsidRPr="00EA5C40"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C3206">
              <w:rPr>
                <w:color w:val="000000" w:themeColor="text1"/>
                <w:sz w:val="24"/>
                <w:szCs w:val="24"/>
                <w:lang w:val="uk-UA"/>
              </w:rPr>
              <w:t xml:space="preserve"> 6.</w:t>
            </w:r>
            <w:r w:rsidR="00EA5C40" w:rsidRPr="00EA5C40">
              <w:rPr>
                <w:color w:val="000000" w:themeColor="text1"/>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які установлені замовником в Додатку 3 до цієї тендерної документації, а саме:</w:t>
            </w:r>
          </w:p>
          <w:p w:rsidR="00553443" w:rsidRDefault="00EA5C40" w:rsidP="0055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A5C40">
              <w:rPr>
                <w:color w:val="000000" w:themeColor="text1"/>
                <w:sz w:val="24"/>
                <w:szCs w:val="24"/>
                <w:lang w:val="uk-UA"/>
              </w:rPr>
              <w:t xml:space="preserve"> </w:t>
            </w:r>
            <w:r w:rsidR="007C040D" w:rsidRPr="007C040D">
              <w:rPr>
                <w:color w:val="000000" w:themeColor="text1"/>
                <w:sz w:val="24"/>
                <w:szCs w:val="24"/>
                <w:lang w:val="uk-UA"/>
              </w:rPr>
              <w:t>-</w:t>
            </w:r>
            <w:r w:rsidR="006A7876">
              <w:rPr>
                <w:color w:val="000000" w:themeColor="text1"/>
                <w:sz w:val="24"/>
                <w:szCs w:val="24"/>
                <w:lang w:val="uk-UA"/>
              </w:rPr>
              <w:t xml:space="preserve"> </w:t>
            </w:r>
            <w:r w:rsidR="00203166" w:rsidRPr="00203166">
              <w:rPr>
                <w:b/>
                <w:color w:val="000000" w:themeColor="text1"/>
                <w:sz w:val="24"/>
                <w:szCs w:val="24"/>
                <w:lang w:val="uk-UA"/>
              </w:rPr>
              <w:t>(довідка в довільній формі), яка підтверджує відповідність тендерної пропозиції учасника  технічним, якісним, кількісним та іншим вимогам  до предмета закупівлі</w:t>
            </w:r>
            <w:r w:rsidR="007C040D" w:rsidRPr="007C040D">
              <w:rPr>
                <w:b/>
                <w:color w:val="000000" w:themeColor="text1"/>
                <w:sz w:val="24"/>
                <w:szCs w:val="24"/>
                <w:lang w:val="uk-UA"/>
              </w:rPr>
              <w:t>, які установлені замовником  в Додатку 3 до цієї тендерної документації;</w:t>
            </w:r>
            <w:r w:rsidR="00203166">
              <w:rPr>
                <w:b/>
                <w:color w:val="000000" w:themeColor="text1"/>
                <w:sz w:val="24"/>
                <w:szCs w:val="24"/>
                <w:lang w:val="uk-UA"/>
              </w:rPr>
              <w:t xml:space="preserve"> </w:t>
            </w:r>
          </w:p>
          <w:p w:rsidR="00203166" w:rsidRPr="00203166" w:rsidRDefault="00203166" w:rsidP="0020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203166">
              <w:rPr>
                <w:b/>
                <w:color w:val="000000" w:themeColor="text1"/>
                <w:sz w:val="24"/>
                <w:szCs w:val="24"/>
                <w:lang w:val="uk-UA"/>
              </w:rPr>
              <w:t xml:space="preserve">- сертифікат відповідності  товару вимогам ДСТУ </w:t>
            </w:r>
            <w:r w:rsidRPr="00203166">
              <w:rPr>
                <w:b/>
                <w:color w:val="000000" w:themeColor="text1"/>
                <w:sz w:val="24"/>
                <w:szCs w:val="24"/>
              </w:rPr>
              <w:t>EN</w:t>
            </w:r>
            <w:r w:rsidRPr="00203166">
              <w:rPr>
                <w:b/>
                <w:color w:val="000000" w:themeColor="text1"/>
                <w:sz w:val="24"/>
                <w:szCs w:val="24"/>
                <w:lang w:val="uk-UA"/>
              </w:rPr>
              <w:t xml:space="preserve"> 1568-1:2018  Вогнегасні речовини. </w:t>
            </w:r>
            <w:r w:rsidRPr="00203166">
              <w:rPr>
                <w:b/>
                <w:color w:val="000000" w:themeColor="text1"/>
                <w:sz w:val="24"/>
                <w:szCs w:val="24"/>
              </w:rPr>
              <w:t>Піноутворювачі. Частина 1</w:t>
            </w:r>
            <w:r w:rsidRPr="00203166">
              <w:rPr>
                <w:b/>
                <w:color w:val="000000" w:themeColor="text1"/>
                <w:sz w:val="24"/>
                <w:szCs w:val="24"/>
                <w:lang w:val="uk-UA"/>
              </w:rPr>
              <w:t xml:space="preserve">, </w:t>
            </w:r>
            <w:r w:rsidRPr="00203166">
              <w:rPr>
                <w:b/>
                <w:color w:val="000000" w:themeColor="text1"/>
                <w:sz w:val="24"/>
                <w:szCs w:val="24"/>
              </w:rPr>
              <w:t>дійсний на момент розкриття тендерних пропозицій;</w:t>
            </w:r>
          </w:p>
          <w:p w:rsidR="00203166" w:rsidRPr="00203166" w:rsidRDefault="00203166" w:rsidP="0020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203166">
              <w:rPr>
                <w:b/>
                <w:color w:val="000000" w:themeColor="text1"/>
                <w:sz w:val="24"/>
                <w:szCs w:val="24"/>
              </w:rPr>
              <w:t>-  паспорт (або сертифікат) (або копія), виданий заводом-виробником або його офіційним представником;</w:t>
            </w:r>
          </w:p>
          <w:p w:rsidR="00203166" w:rsidRPr="00203166" w:rsidRDefault="00203166" w:rsidP="0020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203166">
              <w:rPr>
                <w:b/>
                <w:color w:val="000000" w:themeColor="text1"/>
                <w:sz w:val="24"/>
                <w:szCs w:val="24"/>
              </w:rPr>
              <w:t>- протокол сертифікаційних випробувань (або копія) на його відповідність ДСТУ EN 1568-1:2018 за фізико-хімічними властивостями, виданий незалежною акредитованою лабораторією, дійсний на момент розкриття тендерних пропозицій;</w:t>
            </w:r>
          </w:p>
          <w:p w:rsidR="00203166" w:rsidRPr="00203166" w:rsidRDefault="00203166" w:rsidP="0020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203166">
              <w:rPr>
                <w:b/>
                <w:color w:val="000000" w:themeColor="text1"/>
                <w:sz w:val="24"/>
                <w:szCs w:val="24"/>
                <w:lang w:val="uk-UA"/>
              </w:rPr>
              <w:t>- висновок Державної санітарно-епідеміологічної експертизи (або копія), виданий уповноваженим органом, дійсний на момент розкриття тендерних пропозицій.</w:t>
            </w:r>
          </w:p>
          <w:p w:rsidR="00EA5C40" w:rsidRPr="00EA5C40"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5C40">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EA5C40" w:rsidRPr="00EA5C40"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EA5C40"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5C40">
              <w:rPr>
                <w:color w:val="000000" w:themeColor="text1"/>
                <w:sz w:val="24"/>
                <w:szCs w:val="24"/>
                <w:lang w:val="uk-UA"/>
              </w:rPr>
              <w:t>Опис та технічні вимоги до предмета закупівлі в Додатку № 3</w:t>
            </w:r>
          </w:p>
          <w:p w:rsidR="00345AD8" w:rsidRPr="00A6524B" w:rsidRDefault="00345AD8" w:rsidP="005A4A3C">
            <w:pPr>
              <w:jc w:val="both"/>
              <w:rPr>
                <w:color w:val="FF0000"/>
                <w:sz w:val="24"/>
                <w:szCs w:val="24"/>
                <w:lang w:val="uk-UA"/>
              </w:rPr>
            </w:pP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29" w:type="pct"/>
            <w:tcBorders>
              <w:top w:val="outset" w:sz="6" w:space="0" w:color="auto"/>
              <w:left w:val="outset" w:sz="6" w:space="0" w:color="auto"/>
              <w:bottom w:val="outset" w:sz="6" w:space="0" w:color="auto"/>
            </w:tcBorders>
            <w:vAlign w:val="center"/>
          </w:tcPr>
          <w:p w:rsidR="00345AD8" w:rsidRPr="003360A2" w:rsidRDefault="00345AD8" w:rsidP="00345AD8">
            <w:pPr>
              <w:jc w:val="both"/>
              <w:rPr>
                <w:sz w:val="24"/>
                <w:szCs w:val="24"/>
              </w:rPr>
            </w:pP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8</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29" w:type="pct"/>
            <w:tcBorders>
              <w:top w:val="outset" w:sz="6" w:space="0" w:color="auto"/>
              <w:left w:val="outset" w:sz="6" w:space="0" w:color="auto"/>
              <w:bottom w:val="outset" w:sz="6" w:space="0" w:color="auto"/>
            </w:tcBorders>
            <w:vAlign w:val="center"/>
          </w:tcPr>
          <w:p w:rsidR="00345AD8" w:rsidRPr="00A83BC3" w:rsidRDefault="00345AD8" w:rsidP="00345AD8">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2B56BB"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9</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29" w:type="pct"/>
            <w:tcBorders>
              <w:top w:val="outset" w:sz="6" w:space="0" w:color="auto"/>
              <w:left w:val="outset" w:sz="6" w:space="0" w:color="auto"/>
              <w:bottom w:val="outset" w:sz="6" w:space="0" w:color="auto"/>
            </w:tcBorders>
          </w:tcPr>
          <w:p w:rsidR="00345AD8" w:rsidRPr="001E0860" w:rsidRDefault="00345AD8" w:rsidP="00345AD8">
            <w:pPr>
              <w:spacing w:before="150" w:after="150"/>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29"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832CDE">
              <w:rPr>
                <w:lang w:val="uk-UA"/>
              </w:rPr>
              <w:t>1.</w:t>
            </w:r>
            <w:r w:rsidRPr="0023181B">
              <w:rPr>
                <w:color w:val="000000" w:themeColor="text1"/>
                <w:lang w:val="uk-UA"/>
              </w:rPr>
              <w:t>1. </w:t>
            </w:r>
            <w:r w:rsidRPr="0023181B">
              <w:rPr>
                <w:color w:val="000000" w:themeColor="text1"/>
                <w:lang w:val="uk-UA" w:eastAsia="ru-RU"/>
              </w:rPr>
              <w:t xml:space="preserve">Кінцевий строк подання тендерних пропозицій </w:t>
            </w:r>
            <w:r w:rsidR="00BA19A1" w:rsidRPr="0023181B">
              <w:rPr>
                <w:color w:val="000000" w:themeColor="text1"/>
                <w:lang w:val="uk-UA" w:eastAsia="ru-RU"/>
              </w:rPr>
              <w:t xml:space="preserve">               </w:t>
            </w:r>
            <w:r w:rsidR="00203166">
              <w:rPr>
                <w:color w:val="000000" w:themeColor="text1"/>
                <w:lang w:val="uk-UA" w:eastAsia="ru-RU"/>
              </w:rPr>
              <w:t>01.12</w:t>
            </w:r>
            <w:r w:rsidR="006125BD" w:rsidRPr="00C26722">
              <w:rPr>
                <w:color w:val="000000" w:themeColor="text1"/>
                <w:lang w:val="uk-UA" w:eastAsia="ru-RU"/>
              </w:rPr>
              <w:t>.</w:t>
            </w:r>
            <w:r w:rsidRPr="00C26722">
              <w:rPr>
                <w:color w:val="000000" w:themeColor="text1"/>
                <w:lang w:val="uk-UA" w:eastAsia="ru-RU"/>
              </w:rPr>
              <w:t>202</w:t>
            </w:r>
            <w:r w:rsidRPr="00C26722">
              <w:rPr>
                <w:color w:val="000000" w:themeColor="text1"/>
                <w:lang w:eastAsia="ru-RU"/>
              </w:rPr>
              <w:t>3</w:t>
            </w:r>
            <w:r w:rsidRPr="00C26722">
              <w:rPr>
                <w:color w:val="000000" w:themeColor="text1"/>
                <w:lang w:val="uk-UA" w:eastAsia="ru-RU"/>
              </w:rPr>
              <w:t>р</w:t>
            </w:r>
            <w:r w:rsidRPr="00C26722">
              <w:rPr>
                <w:rFonts w:eastAsia="Times New Roman"/>
                <w:color w:val="000000" w:themeColor="text1"/>
                <w:lang w:val="uk-UA" w:eastAsia="ru-RU"/>
              </w:rPr>
              <w:t>.</w:t>
            </w:r>
            <w:r w:rsidRPr="00C26722">
              <w:rPr>
                <w:i/>
                <w:iCs/>
                <w:color w:val="000000" w:themeColor="text1"/>
                <w:lang w:val="uk-UA" w:eastAsia="ru-RU"/>
              </w:rPr>
              <w:t>(</w:t>
            </w:r>
            <w:r w:rsidRPr="0023181B">
              <w:rPr>
                <w:i/>
                <w:iCs/>
                <w:color w:val="000000" w:themeColor="text1"/>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2B56BB"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29"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2B56BB"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29"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641749">
        <w:trPr>
          <w:trHeight w:val="7191"/>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45AD8" w:rsidRPr="00BC4BAA" w:rsidRDefault="00345AD8" w:rsidP="00345AD8">
            <w:pPr>
              <w:numPr>
                <w:ilvl w:val="0"/>
                <w:numId w:val="6"/>
              </w:numPr>
              <w:spacing w:after="160"/>
              <w:jc w:val="both"/>
              <w:textAlignment w:val="baseline"/>
              <w:rPr>
                <w:color w:val="000000" w:themeColor="text1"/>
                <w:sz w:val="24"/>
                <w:szCs w:val="24"/>
              </w:rPr>
            </w:pPr>
            <w:r w:rsidRPr="00BC4BAA">
              <w:rPr>
                <w:color w:val="000000" w:themeColor="text1"/>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7"/>
              </w:numPr>
              <w:spacing w:after="160"/>
              <w:jc w:val="both"/>
              <w:textAlignment w:val="baseline"/>
              <w:rPr>
                <w:color w:val="000000" w:themeColor="text1"/>
                <w:sz w:val="24"/>
                <w:szCs w:val="24"/>
              </w:rPr>
            </w:pPr>
            <w:r w:rsidRPr="00BC4BAA">
              <w:rPr>
                <w:color w:val="000000" w:themeColor="text1"/>
                <w:sz w:val="24"/>
                <w:szCs w:val="24"/>
              </w:rPr>
              <w:t>посвідку на постійне чи тимчасове проживання на території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8"/>
              </w:numPr>
              <w:spacing w:after="160"/>
              <w:jc w:val="both"/>
              <w:textAlignment w:val="baseline"/>
              <w:rPr>
                <w:color w:val="000000" w:themeColor="text1"/>
                <w:sz w:val="24"/>
                <w:szCs w:val="24"/>
              </w:rPr>
            </w:pPr>
            <w:r w:rsidRPr="00BC4BAA">
              <w:rPr>
                <w:color w:val="000000" w:themeColor="text1"/>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9"/>
              </w:numPr>
              <w:spacing w:after="160"/>
              <w:jc w:val="both"/>
              <w:textAlignment w:val="baseline"/>
              <w:rPr>
                <w:color w:val="000000" w:themeColor="text1"/>
                <w:sz w:val="24"/>
                <w:szCs w:val="24"/>
              </w:rPr>
            </w:pPr>
            <w:r w:rsidRPr="00BC4BAA">
              <w:rPr>
                <w:color w:val="000000" w:themeColor="text1"/>
                <w:sz w:val="24"/>
                <w:szCs w:val="24"/>
              </w:rPr>
              <w:t>посвідчення біженця чи документ, що підтверджує надання притулку в Україні.</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45AD8" w:rsidRPr="00BC4BAA" w:rsidRDefault="00345AD8" w:rsidP="00345AD8">
            <w:pPr>
              <w:numPr>
                <w:ilvl w:val="0"/>
                <w:numId w:val="10"/>
              </w:numPr>
              <w:spacing w:after="160"/>
              <w:jc w:val="both"/>
              <w:textAlignment w:val="baseline"/>
              <w:rPr>
                <w:color w:val="000000" w:themeColor="text1"/>
                <w:sz w:val="24"/>
                <w:szCs w:val="24"/>
              </w:rPr>
            </w:pPr>
            <w:r w:rsidRPr="00BC4BAA">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11"/>
              </w:numPr>
              <w:spacing w:after="160"/>
              <w:jc w:val="both"/>
              <w:textAlignment w:val="baseline"/>
              <w:rPr>
                <w:color w:val="000000" w:themeColor="text1"/>
                <w:sz w:val="24"/>
                <w:szCs w:val="24"/>
              </w:rPr>
            </w:pPr>
            <w:r w:rsidRPr="00BC4BAA">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45AD8" w:rsidRPr="00BC4BAA" w:rsidRDefault="00345AD8" w:rsidP="00345AD8">
            <w:pPr>
              <w:jc w:val="both"/>
              <w:rPr>
                <w:color w:val="000000" w:themeColor="text1"/>
                <w:sz w:val="24"/>
                <w:szCs w:val="24"/>
              </w:rPr>
            </w:pPr>
            <w:r w:rsidRPr="00BC4BAA">
              <w:rPr>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BC4BAA">
              <w:rPr>
                <w:color w:val="000000" w:themeColor="text1"/>
                <w:sz w:val="24"/>
                <w:szCs w:val="24"/>
              </w:rPr>
              <w:t>у  такому</w:t>
            </w:r>
            <w:proofErr w:type="gramEnd"/>
            <w:r w:rsidRPr="00BC4BAA">
              <w:rPr>
                <w:color w:val="000000" w:themeColor="text1"/>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tc>
      </w:tr>
      <w:tr w:rsidR="00345AD8" w:rsidRPr="00DC7AB7"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1) учасник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підпадає під підстави, встановлені пунктом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тендерної пропозиції,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2) тендерна пропозиція: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BC4BAA">
              <w:rPr>
                <w:color w:val="000000" w:themeColor="text1"/>
                <w:sz w:val="24"/>
                <w:szCs w:val="24"/>
              </w:rPr>
              <w:t>до пункту</w:t>
            </w:r>
            <w:proofErr w:type="gramEnd"/>
            <w:r w:rsidRPr="00BC4BAA">
              <w:rPr>
                <w:color w:val="000000" w:themeColor="text1"/>
                <w:sz w:val="24"/>
                <w:szCs w:val="24"/>
              </w:rPr>
              <w:t xml:space="preserve"> 43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строк дії якої закінчився;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вимогам, установленим у тендерній документації відповідно </w:t>
            </w:r>
            <w:proofErr w:type="gramStart"/>
            <w:r w:rsidRPr="00BC4BAA">
              <w:rPr>
                <w:color w:val="000000" w:themeColor="text1"/>
                <w:sz w:val="24"/>
                <w:szCs w:val="24"/>
              </w:rPr>
              <w:t>до абзацу</w:t>
            </w:r>
            <w:proofErr w:type="gramEnd"/>
            <w:r w:rsidRPr="00BC4BAA">
              <w:rPr>
                <w:color w:val="000000" w:themeColor="text1"/>
                <w:sz w:val="24"/>
                <w:szCs w:val="24"/>
              </w:rPr>
              <w:t xml:space="preserve"> першого частини третьої статті 22 Закону;</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3) переможець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29"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62"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135B1A">
        <w:trPr>
          <w:trHeight w:val="731"/>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29"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F30B33">
        <w:trPr>
          <w:trHeight w:val="2513"/>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117"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29"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F30B33">
        <w:trPr>
          <w:trHeight w:val="3025"/>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29"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EA5C40" w:rsidRDefault="00EA5C40"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6A7876" w:rsidRDefault="006A7876"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2B56BB"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BB43B1" w:rsidRPr="00BB43B1" w:rsidRDefault="00BB43B1" w:rsidP="00BB43B1">
      <w:pPr>
        <w:ind w:left="-284"/>
        <w:jc w:val="center"/>
        <w:rPr>
          <w:bCs/>
          <w:sz w:val="24"/>
          <w:szCs w:val="24"/>
          <w:lang w:val="uk-UA"/>
        </w:rPr>
      </w:pPr>
      <w:r>
        <w:rPr>
          <w:b/>
          <w:bCs/>
          <w:sz w:val="24"/>
          <w:szCs w:val="24"/>
          <w:lang w:val="uk-UA"/>
        </w:rPr>
        <w:t xml:space="preserve">                                                                                                                         </w:t>
      </w:r>
      <w:r w:rsidRPr="00BB43B1">
        <w:rPr>
          <w:bCs/>
          <w:sz w:val="24"/>
          <w:szCs w:val="24"/>
          <w:lang w:val="uk-UA"/>
        </w:rPr>
        <w:t>Додаток 2</w:t>
      </w:r>
    </w:p>
    <w:p w:rsidR="00BB43B1" w:rsidRDefault="00BB43B1" w:rsidP="00BB43B1">
      <w:pPr>
        <w:ind w:left="-284"/>
        <w:jc w:val="center"/>
        <w:rPr>
          <w:sz w:val="24"/>
          <w:szCs w:val="24"/>
          <w:lang w:val="uk-UA"/>
        </w:rPr>
      </w:pPr>
      <w:r>
        <w:rPr>
          <w:b/>
          <w:bCs/>
          <w:sz w:val="24"/>
          <w:szCs w:val="24"/>
          <w:lang w:val="uk-UA"/>
        </w:rPr>
        <w:t xml:space="preserve"> </w:t>
      </w:r>
      <w:r>
        <w:rPr>
          <w:sz w:val="24"/>
          <w:szCs w:val="24"/>
          <w:lang w:val="uk-UA"/>
        </w:rPr>
        <w:t xml:space="preserve"> </w:t>
      </w:r>
      <w:r w:rsidRPr="002564B5">
        <w:rPr>
          <w:b/>
          <w:bCs/>
          <w:sz w:val="24"/>
          <w:szCs w:val="24"/>
          <w:lang w:val="uk-UA"/>
        </w:rPr>
        <w:t xml:space="preserve">Договір </w:t>
      </w:r>
      <w:r w:rsidRPr="002564B5">
        <w:rPr>
          <w:b/>
          <w:bCs/>
          <w:sz w:val="24"/>
          <w:szCs w:val="24"/>
          <w:lang w:val="uk-UA"/>
        </w:rPr>
        <w:br/>
      </w:r>
      <w:r w:rsidRPr="00A459BD">
        <w:rPr>
          <w:b/>
          <w:bCs/>
          <w:sz w:val="24"/>
          <w:szCs w:val="24"/>
          <w:lang w:val="uk-UA"/>
        </w:rPr>
        <w:t xml:space="preserve"> </w:t>
      </w:r>
      <w:r w:rsidRPr="00A459BD">
        <w:rPr>
          <w:sz w:val="24"/>
          <w:szCs w:val="24"/>
          <w:lang w:val="uk-UA"/>
        </w:rPr>
        <w:t xml:space="preserve"> м. ________                                                                     «____» ____________202</w:t>
      </w:r>
      <w:r>
        <w:rPr>
          <w:sz w:val="24"/>
          <w:szCs w:val="24"/>
          <w:lang w:val="uk-UA"/>
        </w:rPr>
        <w:t>3</w:t>
      </w:r>
      <w:r w:rsidRPr="00A459BD">
        <w:rPr>
          <w:sz w:val="24"/>
          <w:szCs w:val="24"/>
          <w:lang w:val="uk-UA"/>
        </w:rPr>
        <w:t xml:space="preserve"> року</w:t>
      </w:r>
    </w:p>
    <w:p w:rsidR="00BB43B1" w:rsidRPr="00A459BD" w:rsidRDefault="00BB43B1" w:rsidP="00BB43B1">
      <w:pPr>
        <w:pStyle w:val="HTML"/>
        <w:shd w:val="clear" w:color="auto" w:fill="FFFFFF"/>
        <w:jc w:val="both"/>
        <w:rPr>
          <w:rFonts w:ascii="Times New Roman" w:hAnsi="Times New Roman" w:cs="Times New Roman"/>
          <w:color w:val="auto"/>
          <w:sz w:val="24"/>
          <w:szCs w:val="24"/>
          <w:lang w:val="uk-UA"/>
        </w:rPr>
      </w:pPr>
      <w:r w:rsidRPr="00A459BD">
        <w:rPr>
          <w:rFonts w:ascii="Times New Roman" w:hAnsi="Times New Roman" w:cs="Times New Roman"/>
          <w:color w:val="auto"/>
          <w:sz w:val="24"/>
          <w:szCs w:val="24"/>
          <w:lang w:val="uk-UA"/>
        </w:rPr>
        <w:br/>
      </w:r>
      <w:r w:rsidRPr="00A459BD">
        <w:rPr>
          <w:b/>
          <w:bCs/>
          <w:color w:val="auto"/>
          <w:sz w:val="22"/>
          <w:szCs w:val="22"/>
          <w:lang w:val="uk-UA"/>
        </w:rPr>
        <w:t xml:space="preserve">    </w:t>
      </w:r>
      <w:r w:rsidRPr="00A459BD">
        <w:rPr>
          <w:rFonts w:ascii="Times New Roman" w:hAnsi="Times New Roman" w:cs="Times New Roman"/>
          <w:b/>
          <w:bCs/>
          <w:color w:val="auto"/>
          <w:sz w:val="24"/>
          <w:szCs w:val="24"/>
          <w:lang w:val="uk-UA"/>
        </w:rPr>
        <w:t>Восьмий воєнізований гірничорятувальний загін</w:t>
      </w:r>
      <w:bookmarkStart w:id="2" w:name="BM19"/>
      <w:bookmarkEnd w:id="2"/>
      <w:r w:rsidRPr="00A459BD">
        <w:rPr>
          <w:rFonts w:ascii="Times New Roman" w:hAnsi="Times New Roman" w:cs="Times New Roman"/>
          <w:color w:val="auto"/>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w:t>
      </w:r>
      <w:r>
        <w:rPr>
          <w:rFonts w:ascii="Times New Roman" w:hAnsi="Times New Roman" w:cs="Times New Roman"/>
          <w:b/>
          <w:color w:val="auto"/>
          <w:sz w:val="24"/>
          <w:szCs w:val="24"/>
          <w:lang w:val="uk-UA"/>
        </w:rPr>
        <w:t>________________________</w:t>
      </w:r>
      <w:r w:rsidRPr="000505BF">
        <w:rPr>
          <w:rFonts w:ascii="Times New Roman" w:hAnsi="Times New Roman" w:cs="Times New Roman"/>
          <w:color w:val="auto"/>
          <w:sz w:val="24"/>
          <w:szCs w:val="24"/>
          <w:lang w:val="uk-UA"/>
        </w:rPr>
        <w:t xml:space="preserve">в особі </w:t>
      </w:r>
      <w:r>
        <w:rPr>
          <w:rFonts w:ascii="Times New Roman" w:hAnsi="Times New Roman" w:cs="Times New Roman"/>
          <w:color w:val="auto"/>
          <w:sz w:val="24"/>
          <w:szCs w:val="24"/>
          <w:lang w:val="uk-UA"/>
        </w:rPr>
        <w:t>____________________</w:t>
      </w:r>
      <w:r w:rsidRPr="000505BF">
        <w:rPr>
          <w:rFonts w:ascii="Times New Roman" w:hAnsi="Times New Roman" w:cs="Times New Roman"/>
          <w:color w:val="auto"/>
          <w:sz w:val="24"/>
          <w:szCs w:val="24"/>
          <w:lang w:val="uk-UA"/>
        </w:rPr>
        <w:t xml:space="preserve">,  що діє на підставі </w:t>
      </w:r>
      <w:r>
        <w:rPr>
          <w:rFonts w:ascii="Times New Roman" w:hAnsi="Times New Roman" w:cs="Times New Roman"/>
          <w:color w:val="auto"/>
          <w:sz w:val="24"/>
          <w:szCs w:val="24"/>
          <w:lang w:val="uk-UA"/>
        </w:rPr>
        <w:t>________________</w:t>
      </w:r>
      <w:r w:rsidRPr="000505BF">
        <w:rPr>
          <w:rFonts w:ascii="Times New Roman" w:hAnsi="Times New Roman" w:cs="Times New Roman"/>
          <w:color w:val="auto"/>
          <w:sz w:val="24"/>
          <w:szCs w:val="24"/>
          <w:lang w:val="uk-UA"/>
        </w:rPr>
        <w:t xml:space="preserve"> </w:t>
      </w:r>
      <w:r w:rsidRPr="00A459BD">
        <w:rPr>
          <w:rFonts w:ascii="Times New Roman" w:hAnsi="Times New Roman" w:cs="Times New Roman"/>
          <w:color w:val="auto"/>
          <w:sz w:val="24"/>
          <w:szCs w:val="24"/>
          <w:lang w:val="uk-UA"/>
        </w:rPr>
        <w:t xml:space="preserve">(далі - Учасник),  з іншої сторони,  разом - Сторони, уклали цей договір про таке (далі – Договір): </w:t>
      </w:r>
    </w:p>
    <w:p w:rsidR="00BB43B1" w:rsidRDefault="00BB43B1" w:rsidP="00BB43B1">
      <w:pPr>
        <w:pStyle w:val="HTML"/>
        <w:shd w:val="clear" w:color="auto" w:fill="FFFFFF"/>
        <w:jc w:val="center"/>
        <w:rPr>
          <w:rFonts w:ascii="Times New Roman" w:hAnsi="Times New Roman" w:cs="Times New Roman"/>
          <w:b/>
          <w:bCs/>
          <w:color w:val="auto"/>
          <w:sz w:val="24"/>
          <w:szCs w:val="24"/>
          <w:lang w:val="uk-UA"/>
        </w:rPr>
      </w:pPr>
    </w:p>
    <w:p w:rsidR="00BB43B1" w:rsidRPr="00A459BD" w:rsidRDefault="00BB43B1" w:rsidP="00BB43B1">
      <w:pPr>
        <w:pStyle w:val="HTML"/>
        <w:shd w:val="clear" w:color="auto" w:fill="FFFFFF"/>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 ПРЕДМЕТ ДОГОВОРУ</w:t>
      </w:r>
      <w:r w:rsidRPr="00A459BD">
        <w:rPr>
          <w:rFonts w:ascii="Times New Roman" w:hAnsi="Times New Roman" w:cs="Times New Roman"/>
          <w:b/>
          <w:bCs/>
          <w:color w:val="auto"/>
          <w:sz w:val="24"/>
          <w:szCs w:val="24"/>
          <w:lang w:val="uk-UA"/>
        </w:rPr>
        <w:t xml:space="preserve"> </w:t>
      </w:r>
    </w:p>
    <w:p w:rsidR="00BB43B1" w:rsidRPr="00E654D2" w:rsidRDefault="00BB43B1" w:rsidP="00BB43B1">
      <w:pPr>
        <w:pStyle w:val="HTML"/>
        <w:shd w:val="clear" w:color="auto" w:fill="FFFFFF"/>
        <w:jc w:val="both"/>
        <w:rPr>
          <w:rFonts w:ascii="Times New Roman" w:hAnsi="Times New Roman" w:cs="Times New Roman"/>
          <w:color w:val="000000" w:themeColor="text1"/>
          <w:sz w:val="24"/>
          <w:szCs w:val="24"/>
          <w:lang w:val="uk-UA"/>
        </w:rPr>
      </w:pPr>
      <w:r w:rsidRPr="00A459BD">
        <w:rPr>
          <w:rFonts w:ascii="Times New Roman" w:hAnsi="Times New Roman" w:cs="Times New Roman"/>
          <w:color w:val="auto"/>
          <w:sz w:val="24"/>
          <w:szCs w:val="24"/>
          <w:lang w:val="uk-UA"/>
        </w:rPr>
        <w:t xml:space="preserve"> 1.1.</w:t>
      </w:r>
      <w:r>
        <w:rPr>
          <w:rFonts w:ascii="Times New Roman" w:hAnsi="Times New Roman" w:cs="Times New Roman"/>
          <w:color w:val="auto"/>
          <w:sz w:val="24"/>
          <w:szCs w:val="24"/>
          <w:lang w:val="uk-UA"/>
        </w:rPr>
        <w:t>Учасник</w:t>
      </w:r>
      <w:r w:rsidRPr="00A459BD">
        <w:rPr>
          <w:rFonts w:ascii="Times New Roman" w:hAnsi="Times New Roman" w:cs="Times New Roman"/>
          <w:color w:val="auto"/>
          <w:sz w:val="24"/>
          <w:szCs w:val="24"/>
          <w:lang w:val="uk-UA"/>
        </w:rPr>
        <w:t xml:space="preserve"> зобов’язується передати </w:t>
      </w:r>
      <w:r>
        <w:rPr>
          <w:rFonts w:ascii="Times New Roman" w:hAnsi="Times New Roman" w:cs="Times New Roman"/>
          <w:color w:val="auto"/>
          <w:sz w:val="24"/>
          <w:szCs w:val="24"/>
          <w:lang w:val="uk-UA"/>
        </w:rPr>
        <w:t>у 2023р.  с</w:t>
      </w:r>
      <w:r w:rsidRPr="00612747">
        <w:rPr>
          <w:rFonts w:ascii="Times New Roman" w:hAnsi="Times New Roman" w:cs="Times New Roman"/>
          <w:color w:val="auto"/>
          <w:sz w:val="24"/>
          <w:szCs w:val="24"/>
          <w:lang w:val="uk-UA"/>
        </w:rPr>
        <w:t>пеціальн</w:t>
      </w:r>
      <w:r>
        <w:rPr>
          <w:rFonts w:ascii="Times New Roman" w:hAnsi="Times New Roman" w:cs="Times New Roman"/>
          <w:color w:val="auto"/>
          <w:sz w:val="24"/>
          <w:szCs w:val="24"/>
          <w:lang w:val="uk-UA"/>
        </w:rPr>
        <w:t>у</w:t>
      </w:r>
      <w:r w:rsidRPr="00612747">
        <w:rPr>
          <w:rFonts w:ascii="Times New Roman" w:hAnsi="Times New Roman" w:cs="Times New Roman"/>
          <w:color w:val="auto"/>
          <w:sz w:val="24"/>
          <w:szCs w:val="24"/>
          <w:lang w:val="uk-UA"/>
        </w:rPr>
        <w:t xml:space="preserve"> вогнегасн</w:t>
      </w:r>
      <w:r>
        <w:rPr>
          <w:rFonts w:ascii="Times New Roman" w:hAnsi="Times New Roman" w:cs="Times New Roman"/>
          <w:color w:val="auto"/>
          <w:sz w:val="24"/>
          <w:szCs w:val="24"/>
          <w:lang w:val="uk-UA"/>
        </w:rPr>
        <w:t>у</w:t>
      </w:r>
      <w:r w:rsidRPr="00612747">
        <w:rPr>
          <w:rFonts w:ascii="Times New Roman" w:hAnsi="Times New Roman" w:cs="Times New Roman"/>
          <w:color w:val="auto"/>
          <w:sz w:val="24"/>
          <w:szCs w:val="24"/>
          <w:lang w:val="uk-UA"/>
        </w:rPr>
        <w:t xml:space="preserve"> речовин</w:t>
      </w:r>
      <w:r>
        <w:rPr>
          <w:rFonts w:ascii="Times New Roman" w:hAnsi="Times New Roman" w:cs="Times New Roman"/>
          <w:color w:val="auto"/>
          <w:sz w:val="24"/>
          <w:szCs w:val="24"/>
          <w:lang w:val="uk-UA"/>
        </w:rPr>
        <w:t>у</w:t>
      </w:r>
      <w:r w:rsidRPr="00612747">
        <w:rPr>
          <w:rFonts w:ascii="Times New Roman" w:hAnsi="Times New Roman" w:cs="Times New Roman"/>
          <w:color w:val="auto"/>
          <w:sz w:val="24"/>
          <w:szCs w:val="24"/>
          <w:lang w:val="uk-UA"/>
        </w:rPr>
        <w:t xml:space="preserve"> з підвищеною ендотермічною дією</w:t>
      </w:r>
      <w:r>
        <w:rPr>
          <w:rFonts w:ascii="Times New Roman" w:hAnsi="Times New Roman" w:cs="Times New Roman"/>
          <w:color w:val="auto"/>
          <w:sz w:val="24"/>
          <w:szCs w:val="24"/>
          <w:lang w:val="uk-UA"/>
        </w:rPr>
        <w:t xml:space="preserve"> </w:t>
      </w:r>
      <w:r w:rsidRPr="00612747">
        <w:rPr>
          <w:rFonts w:ascii="Times New Roman" w:hAnsi="Times New Roman" w:cs="Times New Roman"/>
          <w:color w:val="auto"/>
          <w:sz w:val="24"/>
          <w:szCs w:val="24"/>
          <w:lang w:val="uk-UA"/>
        </w:rPr>
        <w:t xml:space="preserve"> </w:t>
      </w:r>
      <w:r w:rsidRPr="00A459BD">
        <w:rPr>
          <w:rFonts w:ascii="Times New Roman" w:hAnsi="Times New Roman" w:cs="Times New Roman"/>
          <w:color w:val="auto"/>
          <w:sz w:val="24"/>
          <w:szCs w:val="24"/>
          <w:lang w:val="uk-UA"/>
        </w:rPr>
        <w:t>(далі – “</w:t>
      </w:r>
      <w:r>
        <w:rPr>
          <w:rFonts w:ascii="Times New Roman" w:hAnsi="Times New Roman" w:cs="Times New Roman"/>
          <w:color w:val="auto"/>
          <w:sz w:val="24"/>
          <w:szCs w:val="24"/>
          <w:lang w:val="uk-UA"/>
        </w:rPr>
        <w:t>Товар</w:t>
      </w:r>
      <w:r w:rsidRPr="00A459BD">
        <w:rPr>
          <w:rFonts w:ascii="Times New Roman" w:hAnsi="Times New Roman" w:cs="Times New Roman"/>
          <w:color w:val="auto"/>
          <w:sz w:val="24"/>
          <w:szCs w:val="24"/>
          <w:lang w:val="uk-UA"/>
        </w:rPr>
        <w:t>”)</w:t>
      </w:r>
      <w:r w:rsidRPr="005B793D">
        <w:rPr>
          <w:rFonts w:ascii="Times New Roman" w:hAnsi="Times New Roman" w:cs="Times New Roman"/>
          <w:color w:val="auto"/>
          <w:sz w:val="24"/>
          <w:szCs w:val="24"/>
          <w:lang w:val="uk-UA"/>
        </w:rPr>
        <w:t xml:space="preserve"> </w:t>
      </w:r>
      <w:r w:rsidRPr="00A640B7">
        <w:rPr>
          <w:rFonts w:ascii="Times New Roman" w:hAnsi="Times New Roman" w:cs="Times New Roman"/>
          <w:color w:val="000000" w:themeColor="text1"/>
          <w:sz w:val="24"/>
          <w:szCs w:val="24"/>
          <w:lang w:val="uk-UA"/>
        </w:rPr>
        <w:t>ДК 021:2015-</w:t>
      </w:r>
      <w:r>
        <w:rPr>
          <w:rFonts w:ascii="Times New Roman" w:hAnsi="Times New Roman" w:cs="Times New Roman"/>
          <w:color w:val="000000" w:themeColor="text1"/>
          <w:sz w:val="24"/>
          <w:szCs w:val="24"/>
          <w:lang w:val="uk-UA"/>
        </w:rPr>
        <w:t>24950000-8 (</w:t>
      </w:r>
      <w:r w:rsidRPr="00E654D2">
        <w:rPr>
          <w:rFonts w:ascii="Times New Roman" w:hAnsi="Times New Roman" w:cs="Times New Roman"/>
          <w:color w:val="000000" w:themeColor="text1"/>
          <w:sz w:val="24"/>
          <w:szCs w:val="24"/>
          <w:lang w:val="uk-UA"/>
        </w:rPr>
        <w:t>Спеціальна хімічна  продукція</w:t>
      </w:r>
      <w:r>
        <w:rPr>
          <w:rFonts w:ascii="Times New Roman" w:hAnsi="Times New Roman" w:cs="Times New Roman"/>
          <w:color w:val="000000" w:themeColor="text1"/>
          <w:sz w:val="24"/>
          <w:szCs w:val="24"/>
          <w:lang w:val="uk-UA"/>
        </w:rPr>
        <w:t xml:space="preserve">) </w:t>
      </w:r>
      <w:r w:rsidRPr="00260FC8">
        <w:rPr>
          <w:rFonts w:ascii="Times New Roman" w:hAnsi="Times New Roman" w:cs="Times New Roman"/>
          <w:color w:val="auto"/>
          <w:sz w:val="24"/>
          <w:szCs w:val="24"/>
          <w:lang w:val="uk-UA"/>
        </w:rPr>
        <w:t xml:space="preserve">у власність </w:t>
      </w:r>
      <w:r>
        <w:rPr>
          <w:rFonts w:ascii="Times New Roman" w:hAnsi="Times New Roman" w:cs="Times New Roman"/>
          <w:color w:val="auto"/>
          <w:sz w:val="24"/>
          <w:szCs w:val="24"/>
          <w:lang w:val="uk-UA"/>
        </w:rPr>
        <w:t>Замовника</w:t>
      </w:r>
      <w:r w:rsidRPr="00260FC8">
        <w:rPr>
          <w:rFonts w:ascii="Times New Roman" w:hAnsi="Times New Roman" w:cs="Times New Roman"/>
          <w:color w:val="auto"/>
          <w:sz w:val="24"/>
          <w:szCs w:val="24"/>
          <w:lang w:val="uk-UA"/>
        </w:rPr>
        <w:t xml:space="preserve"> </w:t>
      </w:r>
      <w:r w:rsidRPr="00260FC8">
        <w:rPr>
          <w:rFonts w:ascii="Times New Roman" w:hAnsi="Times New Roman" w:cs="Times New Roman"/>
          <w:sz w:val="24"/>
          <w:szCs w:val="24"/>
          <w:lang w:val="uk-UA"/>
        </w:rPr>
        <w:t xml:space="preserve">в асортименті, </w:t>
      </w:r>
      <w:r w:rsidRPr="00260FC8">
        <w:rPr>
          <w:rFonts w:ascii="Times New Roman" w:hAnsi="Times New Roman" w:cs="Times New Roman"/>
          <w:color w:val="auto"/>
          <w:sz w:val="24"/>
          <w:szCs w:val="24"/>
          <w:lang w:val="uk-UA"/>
        </w:rPr>
        <w:t xml:space="preserve">за </w:t>
      </w:r>
      <w:r w:rsidRPr="000939B4">
        <w:rPr>
          <w:rFonts w:ascii="Times New Roman" w:hAnsi="Times New Roman" w:cs="Times New Roman"/>
          <w:color w:val="auto"/>
          <w:sz w:val="24"/>
          <w:szCs w:val="24"/>
          <w:lang w:val="uk-UA"/>
        </w:rPr>
        <w:t>вартістю і якісними характеристиками Товару, узгодженими Сторонами</w:t>
      </w:r>
      <w:r w:rsidRPr="00A640B7">
        <w:rPr>
          <w:rFonts w:ascii="Times New Roman" w:hAnsi="Times New Roman" w:cs="Times New Roman"/>
          <w:color w:val="000000" w:themeColor="text1"/>
          <w:sz w:val="24"/>
          <w:szCs w:val="24"/>
          <w:lang w:val="uk-UA"/>
        </w:rPr>
        <w:t xml:space="preserve">. </w:t>
      </w:r>
      <w:r w:rsidRPr="000939B4">
        <w:rPr>
          <w:rFonts w:ascii="Times New Roman" w:hAnsi="Times New Roman" w:cs="Times New Roman"/>
          <w:color w:val="auto"/>
          <w:sz w:val="24"/>
          <w:szCs w:val="24"/>
          <w:lang w:val="uk-UA"/>
        </w:rPr>
        <w:t>Замовник</w:t>
      </w:r>
      <w:r w:rsidRPr="000939B4">
        <w:rPr>
          <w:rFonts w:ascii="Times New Roman" w:hAnsi="Times New Roman" w:cs="Times New Roman"/>
          <w:color w:val="auto"/>
          <w:sz w:val="24"/>
          <w:szCs w:val="24"/>
        </w:rPr>
        <w:t xml:space="preserve"> зобов’язується прийняти </w:t>
      </w:r>
      <w:r w:rsidRPr="000939B4">
        <w:rPr>
          <w:rFonts w:ascii="Times New Roman" w:hAnsi="Times New Roman" w:cs="Times New Roman"/>
          <w:color w:val="auto"/>
          <w:sz w:val="24"/>
          <w:szCs w:val="24"/>
          <w:lang w:val="uk-UA"/>
        </w:rPr>
        <w:t>Товар</w:t>
      </w:r>
      <w:r w:rsidRPr="000939B4">
        <w:rPr>
          <w:rFonts w:ascii="Times New Roman" w:hAnsi="Times New Roman" w:cs="Times New Roman"/>
          <w:color w:val="auto"/>
          <w:sz w:val="24"/>
          <w:szCs w:val="24"/>
        </w:rPr>
        <w:t xml:space="preserve"> та оплатити </w:t>
      </w:r>
      <w:r w:rsidRPr="000939B4">
        <w:rPr>
          <w:rFonts w:ascii="Times New Roman" w:hAnsi="Times New Roman" w:cs="Times New Roman"/>
          <w:color w:val="auto"/>
          <w:sz w:val="24"/>
          <w:szCs w:val="24"/>
          <w:lang w:val="uk-UA"/>
        </w:rPr>
        <w:t>його</w:t>
      </w:r>
      <w:r w:rsidRPr="00A931F7">
        <w:rPr>
          <w:rFonts w:ascii="Times New Roman" w:hAnsi="Times New Roman" w:cs="Times New Roman"/>
          <w:color w:val="auto"/>
          <w:sz w:val="24"/>
          <w:szCs w:val="24"/>
        </w:rPr>
        <w:t xml:space="preserve"> вартість відповідно до умов цього Договору</w:t>
      </w:r>
      <w:r>
        <w:rPr>
          <w:rFonts w:ascii="Times New Roman" w:hAnsi="Times New Roman" w:cs="Times New Roman"/>
          <w:color w:val="auto"/>
          <w:sz w:val="24"/>
          <w:szCs w:val="24"/>
          <w:lang w:val="uk-UA"/>
        </w:rPr>
        <w:t>.</w:t>
      </w:r>
    </w:p>
    <w:p w:rsidR="00BB43B1" w:rsidRPr="00683E72" w:rsidRDefault="00BB43B1" w:rsidP="00BB43B1">
      <w:pPr>
        <w:tabs>
          <w:tab w:val="left" w:pos="567"/>
        </w:tabs>
        <w:jc w:val="both"/>
        <w:rPr>
          <w:sz w:val="23"/>
          <w:szCs w:val="23"/>
          <w:lang w:val="uk-UA"/>
        </w:rPr>
      </w:pPr>
      <w:r w:rsidRPr="000939B4">
        <w:rPr>
          <w:sz w:val="24"/>
          <w:szCs w:val="24"/>
        </w:rPr>
        <w:t>1.2</w:t>
      </w:r>
      <w:r w:rsidRPr="00A931F7">
        <w:rPr>
          <w:sz w:val="24"/>
          <w:szCs w:val="24"/>
        </w:rPr>
        <w:t>.</w:t>
      </w:r>
      <w:r w:rsidRPr="00612747">
        <w:rPr>
          <w:sz w:val="23"/>
          <w:szCs w:val="23"/>
          <w:lang w:val="uk-UA"/>
        </w:rPr>
        <w:t xml:space="preserve"> </w:t>
      </w:r>
      <w:r w:rsidRPr="00683E72">
        <w:rPr>
          <w:sz w:val="23"/>
          <w:szCs w:val="23"/>
          <w:lang w:val="uk-UA"/>
        </w:rPr>
        <w:t xml:space="preserve">Кількість Товару: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1134"/>
        <w:gridCol w:w="1418"/>
        <w:gridCol w:w="1701"/>
        <w:gridCol w:w="2410"/>
      </w:tblGrid>
      <w:tr w:rsidR="00BB43B1" w:rsidRPr="00683E72" w:rsidTr="00C12445">
        <w:trPr>
          <w:jc w:val="center"/>
        </w:trPr>
        <w:tc>
          <w:tcPr>
            <w:tcW w:w="562" w:type="dxa"/>
            <w:vAlign w:val="center"/>
          </w:tcPr>
          <w:p w:rsidR="00BB43B1" w:rsidRPr="00683E72" w:rsidRDefault="00BB43B1" w:rsidP="00C12445">
            <w:pPr>
              <w:widowControl w:val="0"/>
              <w:autoSpaceDE w:val="0"/>
              <w:autoSpaceDN w:val="0"/>
              <w:adjustRightInd w:val="0"/>
              <w:jc w:val="center"/>
              <w:rPr>
                <w:b/>
                <w:sz w:val="23"/>
                <w:szCs w:val="23"/>
                <w:lang w:val="uk-UA"/>
              </w:rPr>
            </w:pPr>
            <w:r w:rsidRPr="00683E72">
              <w:rPr>
                <w:b/>
                <w:sz w:val="23"/>
                <w:szCs w:val="23"/>
                <w:lang w:val="uk-UA"/>
              </w:rPr>
              <w:t>№ з/п</w:t>
            </w:r>
          </w:p>
        </w:tc>
        <w:tc>
          <w:tcPr>
            <w:tcW w:w="2835" w:type="dxa"/>
            <w:vAlign w:val="center"/>
          </w:tcPr>
          <w:p w:rsidR="00BB43B1" w:rsidRPr="00683E72" w:rsidRDefault="00BB43B1" w:rsidP="00C12445">
            <w:pPr>
              <w:widowControl w:val="0"/>
              <w:autoSpaceDE w:val="0"/>
              <w:autoSpaceDN w:val="0"/>
              <w:adjustRightInd w:val="0"/>
              <w:jc w:val="center"/>
              <w:rPr>
                <w:b/>
                <w:color w:val="000000"/>
                <w:sz w:val="23"/>
                <w:szCs w:val="23"/>
                <w:lang w:val="uk-UA"/>
              </w:rPr>
            </w:pPr>
            <w:r w:rsidRPr="00683E72">
              <w:rPr>
                <w:b/>
                <w:sz w:val="23"/>
                <w:szCs w:val="23"/>
                <w:lang w:val="uk-UA"/>
              </w:rPr>
              <w:t>Найменування товару</w:t>
            </w:r>
          </w:p>
        </w:tc>
        <w:tc>
          <w:tcPr>
            <w:tcW w:w="1134" w:type="dxa"/>
            <w:vAlign w:val="center"/>
          </w:tcPr>
          <w:p w:rsidR="00BB43B1" w:rsidRPr="00683E72" w:rsidRDefault="00BB43B1" w:rsidP="00C12445">
            <w:pPr>
              <w:widowControl w:val="0"/>
              <w:autoSpaceDE w:val="0"/>
              <w:autoSpaceDN w:val="0"/>
              <w:adjustRightInd w:val="0"/>
              <w:jc w:val="center"/>
              <w:rPr>
                <w:b/>
                <w:color w:val="000000"/>
                <w:sz w:val="23"/>
                <w:szCs w:val="23"/>
                <w:lang w:val="uk-UA"/>
              </w:rPr>
            </w:pPr>
            <w:r w:rsidRPr="00683E72">
              <w:rPr>
                <w:b/>
                <w:color w:val="000000"/>
                <w:sz w:val="23"/>
                <w:szCs w:val="23"/>
                <w:lang w:val="uk-UA"/>
              </w:rPr>
              <w:t>Од. виміру</w:t>
            </w:r>
          </w:p>
        </w:tc>
        <w:tc>
          <w:tcPr>
            <w:tcW w:w="1418" w:type="dxa"/>
            <w:vAlign w:val="center"/>
          </w:tcPr>
          <w:p w:rsidR="00BB43B1" w:rsidRPr="00683E72" w:rsidRDefault="00BB43B1" w:rsidP="00C12445">
            <w:pPr>
              <w:widowControl w:val="0"/>
              <w:autoSpaceDE w:val="0"/>
              <w:autoSpaceDN w:val="0"/>
              <w:adjustRightInd w:val="0"/>
              <w:jc w:val="center"/>
              <w:rPr>
                <w:b/>
                <w:color w:val="000000"/>
                <w:sz w:val="23"/>
                <w:szCs w:val="23"/>
                <w:lang w:val="uk-UA"/>
              </w:rPr>
            </w:pPr>
            <w:r w:rsidRPr="00683E72">
              <w:rPr>
                <w:b/>
                <w:color w:val="000000"/>
                <w:sz w:val="23"/>
                <w:szCs w:val="23"/>
                <w:lang w:val="uk-UA"/>
              </w:rPr>
              <w:t>Кількість</w:t>
            </w:r>
          </w:p>
        </w:tc>
        <w:tc>
          <w:tcPr>
            <w:tcW w:w="1701" w:type="dxa"/>
            <w:vAlign w:val="center"/>
          </w:tcPr>
          <w:p w:rsidR="00BB43B1" w:rsidRPr="00683E72" w:rsidRDefault="00BB43B1" w:rsidP="00C12445">
            <w:pPr>
              <w:widowControl w:val="0"/>
              <w:autoSpaceDE w:val="0"/>
              <w:autoSpaceDN w:val="0"/>
              <w:adjustRightInd w:val="0"/>
              <w:jc w:val="center"/>
              <w:rPr>
                <w:b/>
                <w:sz w:val="23"/>
                <w:szCs w:val="23"/>
                <w:lang w:val="uk-UA"/>
              </w:rPr>
            </w:pPr>
            <w:r w:rsidRPr="00683E72">
              <w:rPr>
                <w:b/>
                <w:sz w:val="23"/>
                <w:szCs w:val="23"/>
                <w:lang w:val="uk-UA"/>
              </w:rPr>
              <w:t xml:space="preserve">Ціна за одиницю, грн., </w:t>
            </w:r>
          </w:p>
          <w:p w:rsidR="00BB43B1" w:rsidRPr="00683E72" w:rsidRDefault="00BB43B1" w:rsidP="00C12445">
            <w:pPr>
              <w:widowControl w:val="0"/>
              <w:autoSpaceDE w:val="0"/>
              <w:autoSpaceDN w:val="0"/>
              <w:adjustRightInd w:val="0"/>
              <w:jc w:val="center"/>
              <w:rPr>
                <w:b/>
                <w:sz w:val="23"/>
                <w:szCs w:val="23"/>
                <w:lang w:val="uk-UA"/>
              </w:rPr>
            </w:pPr>
            <w:r w:rsidRPr="00683E72">
              <w:rPr>
                <w:b/>
                <w:sz w:val="23"/>
                <w:szCs w:val="23"/>
                <w:lang w:val="uk-UA"/>
              </w:rPr>
              <w:t>без ПДВ</w:t>
            </w:r>
          </w:p>
        </w:tc>
        <w:tc>
          <w:tcPr>
            <w:tcW w:w="2410" w:type="dxa"/>
            <w:vAlign w:val="center"/>
          </w:tcPr>
          <w:p w:rsidR="00BB43B1" w:rsidRPr="00683E72" w:rsidRDefault="00BB43B1" w:rsidP="00C12445">
            <w:pPr>
              <w:widowControl w:val="0"/>
              <w:autoSpaceDE w:val="0"/>
              <w:autoSpaceDN w:val="0"/>
              <w:adjustRightInd w:val="0"/>
              <w:jc w:val="center"/>
              <w:rPr>
                <w:b/>
                <w:sz w:val="23"/>
                <w:szCs w:val="23"/>
              </w:rPr>
            </w:pPr>
            <w:r w:rsidRPr="00683E72">
              <w:rPr>
                <w:b/>
                <w:sz w:val="23"/>
                <w:szCs w:val="23"/>
                <w:lang w:val="uk-UA"/>
              </w:rPr>
              <w:t>Загальна вартість</w:t>
            </w:r>
            <w:r w:rsidRPr="00683E72">
              <w:rPr>
                <w:b/>
                <w:sz w:val="23"/>
                <w:szCs w:val="23"/>
              </w:rPr>
              <w:t>, грн., без ПДВ</w:t>
            </w:r>
          </w:p>
        </w:tc>
      </w:tr>
      <w:tr w:rsidR="00BB43B1" w:rsidRPr="00612747" w:rsidTr="00C12445">
        <w:trPr>
          <w:trHeight w:val="344"/>
          <w:jc w:val="center"/>
        </w:trPr>
        <w:tc>
          <w:tcPr>
            <w:tcW w:w="562" w:type="dxa"/>
            <w:vAlign w:val="center"/>
          </w:tcPr>
          <w:p w:rsidR="00BB43B1" w:rsidRPr="00683E72" w:rsidRDefault="00BB43B1" w:rsidP="00C12445">
            <w:pPr>
              <w:widowControl w:val="0"/>
              <w:autoSpaceDE w:val="0"/>
              <w:autoSpaceDN w:val="0"/>
              <w:adjustRightInd w:val="0"/>
              <w:jc w:val="center"/>
              <w:rPr>
                <w:color w:val="000000"/>
                <w:sz w:val="23"/>
                <w:szCs w:val="23"/>
                <w:lang w:val="uk-UA"/>
              </w:rPr>
            </w:pPr>
            <w:r w:rsidRPr="00683E72">
              <w:rPr>
                <w:color w:val="000000"/>
                <w:sz w:val="23"/>
                <w:szCs w:val="23"/>
                <w:lang w:val="uk-UA"/>
              </w:rPr>
              <w:t>1</w:t>
            </w:r>
          </w:p>
        </w:tc>
        <w:tc>
          <w:tcPr>
            <w:tcW w:w="2835" w:type="dxa"/>
            <w:vAlign w:val="center"/>
          </w:tcPr>
          <w:p w:rsidR="00BB43B1" w:rsidRPr="00683E72" w:rsidRDefault="00BB43B1" w:rsidP="00C12445">
            <w:pPr>
              <w:widowControl w:val="0"/>
              <w:autoSpaceDE w:val="0"/>
              <w:autoSpaceDN w:val="0"/>
              <w:adjustRightInd w:val="0"/>
              <w:jc w:val="center"/>
              <w:rPr>
                <w:sz w:val="23"/>
                <w:szCs w:val="23"/>
                <w:lang w:val="uk-UA"/>
              </w:rPr>
            </w:pPr>
            <w:r w:rsidRPr="00612747">
              <w:rPr>
                <w:sz w:val="23"/>
                <w:szCs w:val="23"/>
                <w:lang w:val="uk-UA"/>
              </w:rPr>
              <w:t>Спеціальн</w:t>
            </w:r>
            <w:r>
              <w:rPr>
                <w:sz w:val="23"/>
                <w:szCs w:val="23"/>
                <w:lang w:val="uk-UA"/>
              </w:rPr>
              <w:t>а</w:t>
            </w:r>
            <w:r w:rsidRPr="00612747">
              <w:rPr>
                <w:sz w:val="23"/>
                <w:szCs w:val="23"/>
                <w:lang w:val="uk-UA"/>
              </w:rPr>
              <w:t xml:space="preserve"> вогнегасн</w:t>
            </w:r>
            <w:r>
              <w:rPr>
                <w:sz w:val="23"/>
                <w:szCs w:val="23"/>
                <w:lang w:val="uk-UA"/>
              </w:rPr>
              <w:t>а</w:t>
            </w:r>
            <w:r w:rsidRPr="00612747">
              <w:rPr>
                <w:sz w:val="23"/>
                <w:szCs w:val="23"/>
                <w:lang w:val="uk-UA"/>
              </w:rPr>
              <w:t xml:space="preserve"> речовин</w:t>
            </w:r>
            <w:r>
              <w:rPr>
                <w:sz w:val="23"/>
                <w:szCs w:val="23"/>
                <w:lang w:val="uk-UA"/>
              </w:rPr>
              <w:t xml:space="preserve">а </w:t>
            </w:r>
            <w:r w:rsidRPr="00612747">
              <w:rPr>
                <w:sz w:val="23"/>
                <w:szCs w:val="23"/>
                <w:lang w:val="uk-UA"/>
              </w:rPr>
              <w:t>з підвищеною ендотермічною дією</w:t>
            </w:r>
          </w:p>
        </w:tc>
        <w:tc>
          <w:tcPr>
            <w:tcW w:w="1134" w:type="dxa"/>
            <w:vAlign w:val="center"/>
          </w:tcPr>
          <w:p w:rsidR="00BB43B1" w:rsidRPr="00347E7C" w:rsidRDefault="00BB43B1" w:rsidP="00C12445">
            <w:pPr>
              <w:widowControl w:val="0"/>
              <w:autoSpaceDE w:val="0"/>
              <w:autoSpaceDN w:val="0"/>
              <w:adjustRightInd w:val="0"/>
              <w:jc w:val="center"/>
              <w:rPr>
                <w:color w:val="000000"/>
                <w:sz w:val="23"/>
                <w:szCs w:val="23"/>
                <w:lang w:val="uk-UA"/>
              </w:rPr>
            </w:pPr>
            <w:r w:rsidRPr="00347E7C">
              <w:rPr>
                <w:color w:val="000000"/>
                <w:sz w:val="23"/>
                <w:szCs w:val="23"/>
                <w:lang w:val="uk-UA"/>
              </w:rPr>
              <w:t>л</w:t>
            </w:r>
          </w:p>
        </w:tc>
        <w:tc>
          <w:tcPr>
            <w:tcW w:w="1418" w:type="dxa"/>
            <w:vAlign w:val="center"/>
          </w:tcPr>
          <w:p w:rsidR="00BB43B1" w:rsidRPr="00347E7C" w:rsidRDefault="00BB43B1" w:rsidP="00C12445">
            <w:pPr>
              <w:widowControl w:val="0"/>
              <w:autoSpaceDE w:val="0"/>
              <w:autoSpaceDN w:val="0"/>
              <w:adjustRightInd w:val="0"/>
              <w:jc w:val="center"/>
              <w:rPr>
                <w:color w:val="000000"/>
                <w:sz w:val="23"/>
                <w:szCs w:val="23"/>
                <w:lang w:val="uk-UA"/>
              </w:rPr>
            </w:pPr>
            <w:r w:rsidRPr="00347E7C">
              <w:rPr>
                <w:color w:val="000000"/>
                <w:sz w:val="23"/>
                <w:szCs w:val="23"/>
                <w:lang w:val="uk-UA"/>
              </w:rPr>
              <w:t>9120</w:t>
            </w:r>
          </w:p>
        </w:tc>
        <w:tc>
          <w:tcPr>
            <w:tcW w:w="1701" w:type="dxa"/>
            <w:vAlign w:val="center"/>
          </w:tcPr>
          <w:p w:rsidR="00BB43B1" w:rsidRPr="00683E72" w:rsidRDefault="00BB43B1" w:rsidP="00C12445">
            <w:pPr>
              <w:widowControl w:val="0"/>
              <w:autoSpaceDE w:val="0"/>
              <w:autoSpaceDN w:val="0"/>
              <w:adjustRightInd w:val="0"/>
              <w:jc w:val="center"/>
              <w:rPr>
                <w:sz w:val="23"/>
                <w:szCs w:val="23"/>
                <w:lang w:val="uk-UA"/>
              </w:rPr>
            </w:pPr>
          </w:p>
        </w:tc>
        <w:tc>
          <w:tcPr>
            <w:tcW w:w="2410" w:type="dxa"/>
            <w:vAlign w:val="center"/>
          </w:tcPr>
          <w:p w:rsidR="00BB43B1" w:rsidRPr="00683E72" w:rsidRDefault="00BB43B1" w:rsidP="00C12445">
            <w:pPr>
              <w:widowControl w:val="0"/>
              <w:autoSpaceDE w:val="0"/>
              <w:autoSpaceDN w:val="0"/>
              <w:adjustRightInd w:val="0"/>
              <w:jc w:val="center"/>
              <w:rPr>
                <w:sz w:val="23"/>
                <w:szCs w:val="23"/>
                <w:lang w:val="uk-UA"/>
              </w:rPr>
            </w:pPr>
          </w:p>
        </w:tc>
      </w:tr>
      <w:tr w:rsidR="00BB43B1" w:rsidRPr="00683E72" w:rsidTr="00C12445">
        <w:trPr>
          <w:trHeight w:val="319"/>
          <w:jc w:val="center"/>
        </w:trPr>
        <w:tc>
          <w:tcPr>
            <w:tcW w:w="7650" w:type="dxa"/>
            <w:gridSpan w:val="5"/>
          </w:tcPr>
          <w:p w:rsidR="00BB43B1" w:rsidRPr="00683E72" w:rsidRDefault="00BB43B1" w:rsidP="00C12445">
            <w:pPr>
              <w:widowControl w:val="0"/>
              <w:autoSpaceDE w:val="0"/>
              <w:autoSpaceDN w:val="0"/>
              <w:adjustRightInd w:val="0"/>
              <w:jc w:val="right"/>
              <w:rPr>
                <w:b/>
                <w:sz w:val="23"/>
                <w:szCs w:val="23"/>
              </w:rPr>
            </w:pPr>
            <w:r w:rsidRPr="00683E72">
              <w:rPr>
                <w:b/>
                <w:sz w:val="23"/>
                <w:szCs w:val="23"/>
                <w:lang w:val="uk-UA"/>
              </w:rPr>
              <w:t xml:space="preserve"> </w:t>
            </w:r>
            <w:r w:rsidRPr="00612747">
              <w:rPr>
                <w:b/>
                <w:sz w:val="23"/>
                <w:szCs w:val="23"/>
                <w:lang w:val="uk-UA"/>
              </w:rPr>
              <w:t xml:space="preserve"> </w:t>
            </w:r>
            <w:r>
              <w:rPr>
                <w:b/>
                <w:sz w:val="23"/>
                <w:szCs w:val="23"/>
                <w:lang w:val="uk-UA"/>
              </w:rPr>
              <w:t xml:space="preserve">Сумма без </w:t>
            </w:r>
            <w:r w:rsidRPr="00683E72">
              <w:rPr>
                <w:b/>
                <w:sz w:val="23"/>
                <w:szCs w:val="23"/>
              </w:rPr>
              <w:t>ПДВ:</w:t>
            </w:r>
          </w:p>
        </w:tc>
        <w:tc>
          <w:tcPr>
            <w:tcW w:w="2410" w:type="dxa"/>
          </w:tcPr>
          <w:p w:rsidR="00BB43B1" w:rsidRPr="00683E72" w:rsidRDefault="00BB43B1" w:rsidP="00C12445">
            <w:pPr>
              <w:jc w:val="center"/>
              <w:rPr>
                <w:b/>
                <w:bCs/>
                <w:sz w:val="23"/>
                <w:szCs w:val="23"/>
                <w:lang w:val="uk-UA"/>
              </w:rPr>
            </w:pPr>
          </w:p>
        </w:tc>
      </w:tr>
      <w:tr w:rsidR="00BB43B1" w:rsidRPr="00683E72" w:rsidTr="00C12445">
        <w:trPr>
          <w:trHeight w:val="319"/>
          <w:jc w:val="center"/>
        </w:trPr>
        <w:tc>
          <w:tcPr>
            <w:tcW w:w="7650" w:type="dxa"/>
            <w:gridSpan w:val="5"/>
          </w:tcPr>
          <w:p w:rsidR="00BB43B1" w:rsidRPr="00683E72" w:rsidRDefault="00BB43B1" w:rsidP="00C12445">
            <w:pPr>
              <w:widowControl w:val="0"/>
              <w:autoSpaceDE w:val="0"/>
              <w:autoSpaceDN w:val="0"/>
              <w:adjustRightInd w:val="0"/>
              <w:jc w:val="right"/>
              <w:rPr>
                <w:b/>
                <w:sz w:val="23"/>
                <w:szCs w:val="23"/>
                <w:lang w:val="uk-UA"/>
              </w:rPr>
            </w:pPr>
            <w:r>
              <w:rPr>
                <w:b/>
                <w:sz w:val="23"/>
                <w:szCs w:val="23"/>
                <w:lang w:val="uk-UA"/>
              </w:rPr>
              <w:t>ПДВ:</w:t>
            </w:r>
          </w:p>
        </w:tc>
        <w:tc>
          <w:tcPr>
            <w:tcW w:w="2410" w:type="dxa"/>
          </w:tcPr>
          <w:p w:rsidR="00BB43B1" w:rsidRDefault="00BB43B1" w:rsidP="00C12445">
            <w:pPr>
              <w:jc w:val="center"/>
              <w:rPr>
                <w:b/>
                <w:bCs/>
                <w:sz w:val="23"/>
                <w:szCs w:val="23"/>
                <w:lang w:val="uk-UA"/>
              </w:rPr>
            </w:pPr>
          </w:p>
        </w:tc>
      </w:tr>
      <w:tr w:rsidR="00BB43B1" w:rsidRPr="00683E72" w:rsidTr="00C12445">
        <w:trPr>
          <w:trHeight w:val="287"/>
          <w:jc w:val="center"/>
        </w:trPr>
        <w:tc>
          <w:tcPr>
            <w:tcW w:w="7650" w:type="dxa"/>
            <w:gridSpan w:val="5"/>
          </w:tcPr>
          <w:p w:rsidR="00BB43B1" w:rsidRPr="00683E72" w:rsidRDefault="00BB43B1" w:rsidP="00C12445">
            <w:pPr>
              <w:widowControl w:val="0"/>
              <w:autoSpaceDE w:val="0"/>
              <w:autoSpaceDN w:val="0"/>
              <w:adjustRightInd w:val="0"/>
              <w:jc w:val="right"/>
              <w:rPr>
                <w:b/>
                <w:sz w:val="23"/>
                <w:szCs w:val="23"/>
              </w:rPr>
            </w:pPr>
            <w:r w:rsidRPr="00683E72">
              <w:rPr>
                <w:b/>
                <w:sz w:val="23"/>
                <w:szCs w:val="23"/>
              </w:rPr>
              <w:t xml:space="preserve">ВСЬОГО з ПДВ:   </w:t>
            </w:r>
          </w:p>
        </w:tc>
        <w:tc>
          <w:tcPr>
            <w:tcW w:w="2410" w:type="dxa"/>
          </w:tcPr>
          <w:p w:rsidR="00BB43B1" w:rsidRPr="00683E72" w:rsidRDefault="00BB43B1" w:rsidP="00C12445">
            <w:pPr>
              <w:jc w:val="center"/>
              <w:rPr>
                <w:b/>
                <w:bCs/>
                <w:sz w:val="23"/>
                <w:szCs w:val="23"/>
                <w:lang w:val="uk-UA"/>
              </w:rPr>
            </w:pPr>
          </w:p>
        </w:tc>
      </w:tr>
    </w:tbl>
    <w:p w:rsidR="00BB43B1" w:rsidRDefault="00BB43B1" w:rsidP="00BB43B1">
      <w:pPr>
        <w:jc w:val="both"/>
        <w:rPr>
          <w:color w:val="000000"/>
          <w:sz w:val="24"/>
          <w:szCs w:val="24"/>
          <w:lang w:val="uk-UA"/>
        </w:rPr>
      </w:pPr>
      <w:r>
        <w:rPr>
          <w:sz w:val="24"/>
          <w:szCs w:val="24"/>
        </w:rPr>
        <w:t>1.3.</w:t>
      </w:r>
      <w:r>
        <w:rPr>
          <w:sz w:val="24"/>
          <w:szCs w:val="24"/>
          <w:lang w:val="uk-UA"/>
        </w:rPr>
        <w:t xml:space="preserve"> </w:t>
      </w:r>
      <w:r w:rsidRPr="00A931F7">
        <w:rPr>
          <w:sz w:val="24"/>
          <w:szCs w:val="24"/>
        </w:rPr>
        <w:t xml:space="preserve">Обсяги закупівлі </w:t>
      </w:r>
      <w:proofErr w:type="gramStart"/>
      <w:r>
        <w:rPr>
          <w:sz w:val="24"/>
          <w:szCs w:val="24"/>
          <w:lang w:val="uk-UA"/>
        </w:rPr>
        <w:t>Товару</w:t>
      </w:r>
      <w:r w:rsidRPr="00A931F7">
        <w:rPr>
          <w:sz w:val="24"/>
          <w:szCs w:val="24"/>
        </w:rPr>
        <w:t xml:space="preserve">  можуть</w:t>
      </w:r>
      <w:proofErr w:type="gramEnd"/>
      <w:r w:rsidRPr="00A931F7">
        <w:rPr>
          <w:sz w:val="24"/>
          <w:szCs w:val="24"/>
        </w:rPr>
        <w:t xml:space="preserve"> бути зменшені</w:t>
      </w:r>
      <w:r>
        <w:rPr>
          <w:sz w:val="24"/>
          <w:szCs w:val="24"/>
          <w:lang w:val="uk-UA"/>
        </w:rPr>
        <w:t>,</w:t>
      </w:r>
      <w:r w:rsidRPr="00A931F7">
        <w:rPr>
          <w:sz w:val="24"/>
          <w:szCs w:val="24"/>
        </w:rPr>
        <w:t xml:space="preserve"> </w:t>
      </w:r>
      <w:r w:rsidRPr="0052524F">
        <w:rPr>
          <w:color w:val="000000"/>
          <w:sz w:val="24"/>
          <w:szCs w:val="24"/>
          <w:lang w:val="uk-UA"/>
        </w:rPr>
        <w:t>зокрема з урахуванням факти</w:t>
      </w:r>
      <w:r>
        <w:rPr>
          <w:color w:val="000000"/>
          <w:sz w:val="24"/>
          <w:szCs w:val="24"/>
          <w:lang w:val="uk-UA"/>
        </w:rPr>
        <w:t>чного обсягу видатків Замовника.</w:t>
      </w:r>
    </w:p>
    <w:p w:rsidR="00BB43B1" w:rsidRDefault="00BB43B1" w:rsidP="00BB43B1">
      <w:pPr>
        <w:jc w:val="both"/>
        <w:rPr>
          <w:color w:val="000000"/>
          <w:sz w:val="24"/>
          <w:szCs w:val="24"/>
          <w:lang w:val="uk-UA"/>
        </w:rPr>
      </w:pPr>
    </w:p>
    <w:p w:rsidR="00BB43B1" w:rsidRPr="00CC0BB7" w:rsidRDefault="00BB43B1" w:rsidP="00BB43B1">
      <w:pPr>
        <w:pStyle w:val="HTML"/>
        <w:shd w:val="clear" w:color="auto" w:fill="FFFFFF"/>
        <w:jc w:val="center"/>
        <w:rPr>
          <w:rFonts w:ascii="Times New Roman" w:hAnsi="Times New Roman" w:cs="Times New Roman"/>
          <w:b/>
          <w:bCs/>
          <w:sz w:val="24"/>
          <w:szCs w:val="24"/>
          <w:lang w:val="uk-UA"/>
        </w:rPr>
      </w:pPr>
      <w:r w:rsidRPr="00CC0BB7">
        <w:rPr>
          <w:rFonts w:ascii="Times New Roman" w:hAnsi="Times New Roman" w:cs="Times New Roman"/>
          <w:b/>
          <w:bCs/>
          <w:color w:val="7030A0"/>
          <w:sz w:val="24"/>
          <w:szCs w:val="24"/>
          <w:lang w:val="uk-UA"/>
        </w:rPr>
        <w:t>2</w:t>
      </w:r>
      <w:r w:rsidRPr="00CC0BB7">
        <w:rPr>
          <w:rFonts w:ascii="Times New Roman" w:hAnsi="Times New Roman" w:cs="Times New Roman"/>
          <w:b/>
          <w:bCs/>
          <w:sz w:val="24"/>
          <w:szCs w:val="24"/>
          <w:lang w:val="uk-UA"/>
        </w:rPr>
        <w:t>.УМОВИ ТА СТРОКИ ПОСТАЧАННЯ</w:t>
      </w:r>
    </w:p>
    <w:p w:rsidR="00BB43B1" w:rsidRPr="00A931F7" w:rsidRDefault="00BB43B1" w:rsidP="00BB43B1">
      <w:pPr>
        <w:pStyle w:val="afe"/>
        <w:widowControl w:val="0"/>
        <w:numPr>
          <w:ilvl w:val="1"/>
          <w:numId w:val="15"/>
        </w:numPr>
        <w:spacing w:before="120"/>
        <w:jc w:val="both"/>
        <w:rPr>
          <w:color w:val="000000"/>
          <w:sz w:val="24"/>
          <w:szCs w:val="24"/>
          <w:lang w:val="uk-UA"/>
        </w:rPr>
      </w:pPr>
      <w:r>
        <w:rPr>
          <w:color w:val="000000"/>
          <w:sz w:val="24"/>
          <w:szCs w:val="24"/>
          <w:lang w:val="uk-UA"/>
        </w:rPr>
        <w:t xml:space="preserve"> </w:t>
      </w:r>
      <w:r w:rsidRPr="00A931F7">
        <w:rPr>
          <w:color w:val="000000"/>
          <w:sz w:val="24"/>
          <w:szCs w:val="24"/>
          <w:lang w:val="uk-UA"/>
        </w:rPr>
        <w:t xml:space="preserve">Поставка </w:t>
      </w:r>
      <w:r>
        <w:rPr>
          <w:color w:val="000000"/>
          <w:sz w:val="24"/>
          <w:szCs w:val="24"/>
          <w:lang w:val="uk-UA"/>
        </w:rPr>
        <w:t>Товару</w:t>
      </w:r>
      <w:r w:rsidRPr="00A931F7">
        <w:rPr>
          <w:color w:val="000000"/>
          <w:sz w:val="24"/>
          <w:szCs w:val="24"/>
          <w:lang w:val="uk-UA"/>
        </w:rPr>
        <w:t xml:space="preserve"> здійснюється силами і за рахунок Учасника.</w:t>
      </w:r>
    </w:p>
    <w:p w:rsidR="00BB43B1" w:rsidRPr="00A931F7" w:rsidRDefault="00BB43B1" w:rsidP="00BB43B1">
      <w:pPr>
        <w:pStyle w:val="afe"/>
        <w:widowControl w:val="0"/>
        <w:numPr>
          <w:ilvl w:val="1"/>
          <w:numId w:val="16"/>
        </w:numPr>
        <w:spacing w:before="120"/>
        <w:jc w:val="both"/>
        <w:rPr>
          <w:color w:val="000000"/>
          <w:sz w:val="24"/>
          <w:szCs w:val="24"/>
        </w:rPr>
      </w:pPr>
      <w:r>
        <w:rPr>
          <w:color w:val="000000"/>
          <w:sz w:val="24"/>
          <w:szCs w:val="24"/>
          <w:lang w:val="uk-UA"/>
        </w:rPr>
        <w:t xml:space="preserve"> </w:t>
      </w:r>
      <w:r w:rsidRPr="00A931F7">
        <w:rPr>
          <w:color w:val="000000"/>
          <w:sz w:val="24"/>
          <w:szCs w:val="24"/>
          <w:lang w:val="uk-UA"/>
        </w:rPr>
        <w:t xml:space="preserve">Місце  поставки  (передачі) </w:t>
      </w:r>
      <w:r>
        <w:rPr>
          <w:color w:val="000000"/>
          <w:sz w:val="24"/>
          <w:szCs w:val="24"/>
          <w:lang w:val="uk-UA"/>
        </w:rPr>
        <w:t>Товару</w:t>
      </w:r>
      <w:r w:rsidRPr="00A931F7">
        <w:rPr>
          <w:color w:val="000000"/>
          <w:sz w:val="24"/>
          <w:szCs w:val="24"/>
          <w:lang w:val="uk-UA"/>
        </w:rPr>
        <w:t xml:space="preserve">: </w:t>
      </w:r>
    </w:p>
    <w:p w:rsidR="00BB43B1" w:rsidRDefault="00BB43B1" w:rsidP="00BB43B1">
      <w:pPr>
        <w:pStyle w:val="afe"/>
        <w:widowControl w:val="0"/>
        <w:spacing w:before="120" w:after="200" w:line="276" w:lineRule="auto"/>
        <w:ind w:left="284"/>
        <w:rPr>
          <w:color w:val="000000"/>
          <w:sz w:val="24"/>
          <w:szCs w:val="24"/>
          <w:lang w:val="uk-UA"/>
        </w:rPr>
      </w:pPr>
      <w:r w:rsidRPr="0082387C">
        <w:rPr>
          <w:color w:val="000000"/>
          <w:sz w:val="24"/>
          <w:szCs w:val="24"/>
          <w:lang w:val="uk-UA"/>
        </w:rPr>
        <w:t>51400,</w:t>
      </w:r>
      <w:r>
        <w:rPr>
          <w:color w:val="000000"/>
          <w:sz w:val="24"/>
          <w:szCs w:val="24"/>
          <w:lang w:val="uk-UA"/>
        </w:rPr>
        <w:t xml:space="preserve"> </w:t>
      </w:r>
      <w:r w:rsidRPr="0082387C">
        <w:rPr>
          <w:color w:val="000000"/>
          <w:sz w:val="24"/>
          <w:szCs w:val="24"/>
          <w:lang w:val="uk-UA"/>
        </w:rPr>
        <w:t>Дніпропетровська обл., м. Па</w:t>
      </w:r>
      <w:r>
        <w:rPr>
          <w:color w:val="000000"/>
          <w:sz w:val="24"/>
          <w:szCs w:val="24"/>
          <w:lang w:val="uk-UA"/>
        </w:rPr>
        <w:t>влоград,  вул. Дніпровська, буд. 597;</w:t>
      </w:r>
    </w:p>
    <w:p w:rsidR="00BB43B1" w:rsidRPr="00347E7C" w:rsidRDefault="00BB43B1" w:rsidP="00BB43B1">
      <w:pPr>
        <w:widowControl w:val="0"/>
        <w:spacing w:before="120"/>
        <w:jc w:val="both"/>
        <w:rPr>
          <w:color w:val="000000"/>
          <w:sz w:val="24"/>
          <w:szCs w:val="24"/>
        </w:rPr>
      </w:pPr>
      <w:r w:rsidRPr="005247EE">
        <w:rPr>
          <w:color w:val="000000"/>
          <w:sz w:val="24"/>
          <w:szCs w:val="24"/>
          <w:lang w:val="uk-UA"/>
        </w:rPr>
        <w:t>2.3.</w:t>
      </w:r>
      <w:r w:rsidRPr="005247EE">
        <w:rPr>
          <w:color w:val="000000"/>
          <w:sz w:val="24"/>
          <w:szCs w:val="24"/>
        </w:rPr>
        <w:t>Кінцевий строк поставки</w:t>
      </w:r>
      <w:r w:rsidRPr="005247EE">
        <w:rPr>
          <w:color w:val="000000"/>
          <w:sz w:val="24"/>
          <w:szCs w:val="24"/>
          <w:lang w:val="uk-UA"/>
        </w:rPr>
        <w:t xml:space="preserve"> </w:t>
      </w:r>
      <w:r w:rsidRPr="00347E7C">
        <w:rPr>
          <w:color w:val="000000"/>
          <w:sz w:val="24"/>
          <w:szCs w:val="24"/>
          <w:lang w:val="uk-UA"/>
        </w:rPr>
        <w:t>Товару</w:t>
      </w:r>
      <w:r w:rsidRPr="00347E7C">
        <w:rPr>
          <w:color w:val="000000"/>
          <w:sz w:val="24"/>
          <w:szCs w:val="24"/>
        </w:rPr>
        <w:t xml:space="preserve">: </w:t>
      </w:r>
      <w:r w:rsidRPr="00347E7C">
        <w:rPr>
          <w:color w:val="000000"/>
          <w:sz w:val="24"/>
          <w:szCs w:val="24"/>
          <w:lang w:val="uk-UA"/>
        </w:rPr>
        <w:t xml:space="preserve">25 грудня </w:t>
      </w:r>
      <w:r w:rsidRPr="00347E7C">
        <w:rPr>
          <w:color w:val="000000"/>
          <w:sz w:val="24"/>
          <w:szCs w:val="24"/>
        </w:rPr>
        <w:t>202</w:t>
      </w:r>
      <w:r w:rsidRPr="00347E7C">
        <w:rPr>
          <w:color w:val="000000"/>
          <w:sz w:val="24"/>
          <w:szCs w:val="24"/>
          <w:lang w:val="uk-UA"/>
        </w:rPr>
        <w:t>3</w:t>
      </w:r>
      <w:r w:rsidRPr="00347E7C">
        <w:rPr>
          <w:color w:val="000000"/>
          <w:sz w:val="24"/>
          <w:szCs w:val="24"/>
        </w:rPr>
        <w:t>р.</w:t>
      </w:r>
    </w:p>
    <w:p w:rsidR="00BB43B1" w:rsidRPr="001A09DC" w:rsidRDefault="00BB43B1" w:rsidP="00BB43B1">
      <w:pPr>
        <w:widowControl w:val="0"/>
        <w:spacing w:before="120"/>
        <w:jc w:val="both"/>
        <w:rPr>
          <w:color w:val="000000"/>
          <w:sz w:val="24"/>
          <w:szCs w:val="24"/>
          <w:lang w:val="uk-UA"/>
        </w:rPr>
      </w:pPr>
      <w:r w:rsidRPr="00347E7C">
        <w:rPr>
          <w:color w:val="000000"/>
          <w:sz w:val="24"/>
          <w:szCs w:val="24"/>
          <w:lang w:val="uk-UA"/>
        </w:rPr>
        <w:t>2.4.Учасник зобов'язаний по факту поставки</w:t>
      </w:r>
      <w:r w:rsidRPr="001A09DC">
        <w:rPr>
          <w:color w:val="000000"/>
          <w:sz w:val="24"/>
          <w:szCs w:val="24"/>
          <w:lang w:val="uk-UA"/>
        </w:rPr>
        <w:t xml:space="preserve"> Товару надати Замовнику наступні документи</w:t>
      </w:r>
      <w:r>
        <w:rPr>
          <w:color w:val="000000"/>
          <w:sz w:val="24"/>
          <w:szCs w:val="24"/>
          <w:lang w:val="uk-UA"/>
        </w:rPr>
        <w:t>:</w:t>
      </w:r>
      <w:r w:rsidRPr="001A09DC">
        <w:rPr>
          <w:color w:val="000000"/>
          <w:sz w:val="24"/>
          <w:szCs w:val="24"/>
          <w:lang w:val="uk-UA"/>
        </w:rPr>
        <w:t xml:space="preserve"> </w:t>
      </w:r>
    </w:p>
    <w:p w:rsidR="00BB43B1" w:rsidRPr="001A09DC" w:rsidRDefault="00BB43B1" w:rsidP="00BB43B1">
      <w:pPr>
        <w:widowControl w:val="0"/>
        <w:numPr>
          <w:ilvl w:val="5"/>
          <w:numId w:val="14"/>
        </w:numPr>
        <w:spacing w:before="120"/>
        <w:jc w:val="both"/>
        <w:rPr>
          <w:color w:val="000000"/>
          <w:sz w:val="24"/>
          <w:szCs w:val="24"/>
          <w:lang w:val="uk-UA"/>
        </w:rPr>
      </w:pPr>
      <w:r w:rsidRPr="001A09DC">
        <w:rPr>
          <w:color w:val="000000"/>
          <w:sz w:val="24"/>
          <w:szCs w:val="24"/>
          <w:lang w:val="uk-UA"/>
        </w:rPr>
        <w:t>Рахунок-фактуру;</w:t>
      </w:r>
      <w:r w:rsidRPr="001A09DC">
        <w:t xml:space="preserve"> </w:t>
      </w:r>
    </w:p>
    <w:p w:rsidR="00BB43B1" w:rsidRPr="00A11644" w:rsidRDefault="00BB43B1" w:rsidP="00BB43B1">
      <w:pPr>
        <w:widowControl w:val="0"/>
        <w:numPr>
          <w:ilvl w:val="5"/>
          <w:numId w:val="14"/>
        </w:numPr>
        <w:spacing w:before="120"/>
        <w:jc w:val="both"/>
        <w:rPr>
          <w:color w:val="000000"/>
          <w:sz w:val="24"/>
          <w:szCs w:val="24"/>
          <w:lang w:val="uk-UA"/>
        </w:rPr>
      </w:pPr>
      <w:r w:rsidRPr="00A11644">
        <w:rPr>
          <w:color w:val="000000"/>
          <w:sz w:val="24"/>
          <w:szCs w:val="24"/>
          <w:lang w:val="uk-UA"/>
        </w:rPr>
        <w:t>Акти прийому-передачі;</w:t>
      </w:r>
    </w:p>
    <w:p w:rsidR="00BB43B1" w:rsidRDefault="00BB43B1" w:rsidP="00BB43B1">
      <w:pPr>
        <w:widowControl w:val="0"/>
        <w:numPr>
          <w:ilvl w:val="5"/>
          <w:numId w:val="14"/>
        </w:numPr>
        <w:spacing w:before="120"/>
        <w:jc w:val="both"/>
        <w:rPr>
          <w:color w:val="000000"/>
          <w:sz w:val="24"/>
          <w:szCs w:val="24"/>
          <w:lang w:val="uk-UA"/>
        </w:rPr>
      </w:pPr>
      <w:r w:rsidRPr="00A11644">
        <w:rPr>
          <w:color w:val="000000"/>
          <w:sz w:val="24"/>
          <w:szCs w:val="24"/>
          <w:lang w:val="uk-UA"/>
        </w:rPr>
        <w:t>Накладну</w:t>
      </w:r>
      <w:r>
        <w:rPr>
          <w:color w:val="000000"/>
          <w:sz w:val="24"/>
          <w:szCs w:val="24"/>
          <w:lang w:val="uk-UA"/>
        </w:rPr>
        <w:t xml:space="preserve"> (видаткову накладну);</w:t>
      </w:r>
    </w:p>
    <w:p w:rsidR="00BB43B1" w:rsidRDefault="00BB43B1" w:rsidP="00BB43B1">
      <w:pPr>
        <w:widowControl w:val="0"/>
        <w:spacing w:before="120"/>
        <w:jc w:val="both"/>
        <w:rPr>
          <w:sz w:val="24"/>
          <w:szCs w:val="24"/>
          <w:lang w:val="uk-UA"/>
        </w:rPr>
      </w:pPr>
      <w:r w:rsidRPr="00C34CEF">
        <w:rPr>
          <w:sz w:val="24"/>
          <w:szCs w:val="24"/>
          <w:lang w:val="uk-UA"/>
        </w:rPr>
        <w:t>Замовник зобов’язується підписати Акт прийому-передачі та</w:t>
      </w:r>
      <w:r w:rsidRPr="00C34CEF">
        <w:t xml:space="preserve"> </w:t>
      </w:r>
      <w:r w:rsidRPr="00C34CEF">
        <w:rPr>
          <w:sz w:val="24"/>
          <w:szCs w:val="24"/>
          <w:lang w:val="uk-UA"/>
        </w:rPr>
        <w:t>накладну (видаткову накладну) і повернути один екземпляр документів протягом 3 (трьох) календарних</w:t>
      </w:r>
      <w:r w:rsidRPr="00A11644">
        <w:rPr>
          <w:sz w:val="24"/>
          <w:szCs w:val="24"/>
          <w:lang w:val="uk-UA"/>
        </w:rPr>
        <w:t xml:space="preserve"> днів з моменту надання </w:t>
      </w:r>
      <w:r>
        <w:rPr>
          <w:sz w:val="24"/>
          <w:szCs w:val="24"/>
          <w:lang w:val="uk-UA"/>
        </w:rPr>
        <w:t>Учасником.</w:t>
      </w:r>
    </w:p>
    <w:p w:rsidR="00BB43B1" w:rsidRDefault="00BB43B1" w:rsidP="00BB43B1">
      <w:pPr>
        <w:widowControl w:val="0"/>
        <w:spacing w:before="120"/>
        <w:jc w:val="both"/>
        <w:rPr>
          <w:snapToGrid w:val="0"/>
          <w:sz w:val="24"/>
          <w:szCs w:val="24"/>
          <w:lang w:val="uk-UA"/>
        </w:rPr>
      </w:pPr>
      <w:r>
        <w:rPr>
          <w:snapToGrid w:val="0"/>
          <w:sz w:val="24"/>
          <w:szCs w:val="24"/>
          <w:lang w:val="uk-UA"/>
        </w:rPr>
        <w:t>2.5.</w:t>
      </w:r>
      <w:r w:rsidRPr="00A11644">
        <w:rPr>
          <w:snapToGrid w:val="0"/>
          <w:sz w:val="24"/>
          <w:szCs w:val="24"/>
          <w:lang w:val="uk-UA"/>
        </w:rPr>
        <w:t xml:space="preserve">Право власності та ризики втрати або знищення </w:t>
      </w:r>
      <w:r>
        <w:rPr>
          <w:snapToGrid w:val="0"/>
          <w:sz w:val="24"/>
          <w:szCs w:val="24"/>
          <w:lang w:val="uk-UA"/>
        </w:rPr>
        <w:t>Товару</w:t>
      </w:r>
      <w:r w:rsidRPr="00A11644">
        <w:rPr>
          <w:snapToGrid w:val="0"/>
          <w:sz w:val="24"/>
          <w:szCs w:val="24"/>
          <w:lang w:val="uk-UA"/>
        </w:rPr>
        <w:t xml:space="preserve"> переходять до </w:t>
      </w:r>
      <w:r>
        <w:rPr>
          <w:snapToGrid w:val="0"/>
          <w:sz w:val="24"/>
          <w:szCs w:val="24"/>
          <w:lang w:val="uk-UA"/>
        </w:rPr>
        <w:t>Замовника</w:t>
      </w:r>
      <w:r w:rsidRPr="00A11644">
        <w:rPr>
          <w:snapToGrid w:val="0"/>
          <w:sz w:val="24"/>
          <w:szCs w:val="24"/>
          <w:lang w:val="uk-UA"/>
        </w:rPr>
        <w:t xml:space="preserve"> в момент підписання Сторонами відповідних Актів прийому-передачі.</w:t>
      </w:r>
    </w:p>
    <w:p w:rsidR="00BB43B1" w:rsidRDefault="00BB43B1" w:rsidP="00BB43B1">
      <w:pPr>
        <w:widowControl w:val="0"/>
        <w:spacing w:before="120"/>
        <w:jc w:val="both"/>
        <w:rPr>
          <w:snapToGrid w:val="0"/>
          <w:sz w:val="24"/>
          <w:szCs w:val="24"/>
          <w:lang w:val="uk-UA"/>
        </w:rPr>
      </w:pPr>
    </w:p>
    <w:p w:rsidR="00BB43B1" w:rsidRPr="00A11644" w:rsidRDefault="00BB43B1" w:rsidP="00BB43B1">
      <w:pPr>
        <w:widowControl w:val="0"/>
        <w:spacing w:before="120"/>
        <w:jc w:val="both"/>
        <w:rPr>
          <w:snapToGrid w:val="0"/>
          <w:sz w:val="24"/>
          <w:szCs w:val="24"/>
          <w:lang w:val="uk-UA"/>
        </w:rPr>
      </w:pPr>
    </w:p>
    <w:p w:rsidR="00BB43B1" w:rsidRPr="00A931F7" w:rsidRDefault="00BB43B1" w:rsidP="00BB43B1">
      <w:pPr>
        <w:pStyle w:val="HTML"/>
        <w:shd w:val="clear" w:color="auto" w:fill="FFFFFF"/>
        <w:jc w:val="center"/>
        <w:rPr>
          <w:rFonts w:ascii="Times New Roman" w:hAnsi="Times New Roman" w:cs="Times New Roman"/>
          <w:b/>
          <w:bCs/>
          <w:color w:val="auto"/>
          <w:sz w:val="24"/>
          <w:szCs w:val="24"/>
          <w:lang w:val="uk-UA"/>
        </w:rPr>
      </w:pPr>
      <w:r w:rsidRPr="00A931F7">
        <w:rPr>
          <w:rFonts w:ascii="Times New Roman" w:hAnsi="Times New Roman" w:cs="Times New Roman"/>
          <w:b/>
          <w:bCs/>
          <w:color w:val="auto"/>
          <w:sz w:val="24"/>
          <w:szCs w:val="24"/>
          <w:lang w:val="uk-UA"/>
        </w:rPr>
        <w:t xml:space="preserve">3. ЯКІСТЬ І КІЛЬКІСТЬ </w:t>
      </w:r>
      <w:r>
        <w:rPr>
          <w:rFonts w:ascii="Times New Roman" w:hAnsi="Times New Roman" w:cs="Times New Roman"/>
          <w:b/>
          <w:bCs/>
          <w:color w:val="auto"/>
          <w:sz w:val="24"/>
          <w:szCs w:val="24"/>
          <w:lang w:val="uk-UA"/>
        </w:rPr>
        <w:t>ТОВАРУ</w:t>
      </w:r>
      <w:r w:rsidRPr="00A931F7">
        <w:rPr>
          <w:rFonts w:ascii="Times New Roman" w:hAnsi="Times New Roman" w:cs="Times New Roman"/>
          <w:b/>
          <w:bCs/>
          <w:color w:val="auto"/>
          <w:sz w:val="24"/>
          <w:szCs w:val="24"/>
          <w:lang w:val="uk-UA"/>
        </w:rPr>
        <w:t>, УМОВИ ПРИЙОМУ-ПЕРЕДАЧІ</w:t>
      </w:r>
    </w:p>
    <w:p w:rsidR="00BB43B1" w:rsidRDefault="00BB43B1" w:rsidP="00BB43B1">
      <w:pPr>
        <w:pStyle w:val="HTML"/>
        <w:shd w:val="clear" w:color="auto" w:fill="FFFFFF"/>
        <w:jc w:val="both"/>
        <w:rPr>
          <w:rFonts w:ascii="Times New Roman" w:hAnsi="Times New Roman" w:cs="Times New Roman"/>
          <w:color w:val="auto"/>
          <w:sz w:val="24"/>
          <w:szCs w:val="24"/>
          <w:lang w:val="uk-UA"/>
        </w:rPr>
      </w:pPr>
      <w:r w:rsidRPr="00A931F7">
        <w:rPr>
          <w:rFonts w:ascii="Times New Roman" w:hAnsi="Times New Roman" w:cs="Times New Roman"/>
          <w:color w:val="auto"/>
          <w:sz w:val="24"/>
          <w:szCs w:val="24"/>
          <w:lang w:val="uk-UA"/>
        </w:rPr>
        <w:t>3.1.</w:t>
      </w:r>
      <w:r w:rsidRPr="00A931F7">
        <w:rPr>
          <w:rFonts w:ascii="Times New Roman" w:hAnsi="Times New Roman" w:cs="Times New Roman"/>
          <w:color w:val="auto"/>
          <w:sz w:val="24"/>
          <w:szCs w:val="24"/>
          <w:lang w:val="uk-UA"/>
        </w:rPr>
        <w:tab/>
      </w:r>
      <w:r w:rsidRPr="00612747">
        <w:rPr>
          <w:rFonts w:ascii="Times New Roman" w:hAnsi="Times New Roman" w:cs="Times New Roman"/>
          <w:color w:val="auto"/>
          <w:sz w:val="24"/>
          <w:szCs w:val="24"/>
          <w:lang w:val="uk-UA"/>
        </w:rPr>
        <w:t xml:space="preserve">Учасник повинен  поставити Замовнику  товар, та надати документи, що підтверджують якість товару та відповідність технічним характеристикам, а саме: технічна характеристика спеціальної вогнегасної речовини з підвищеною ендотермічною дією з підтвердженням вимог Замовника до зазначеного товару; </w:t>
      </w:r>
    </w:p>
    <w:p w:rsidR="00BB43B1" w:rsidRDefault="00BB43B1" w:rsidP="00BB43B1">
      <w:pPr>
        <w:pStyle w:val="HTML"/>
        <w:shd w:val="clear" w:color="auto" w:fill="FFFFFF"/>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347E7C">
        <w:rPr>
          <w:lang w:val="uk-UA"/>
        </w:rPr>
        <w:t xml:space="preserve"> </w:t>
      </w:r>
      <w:r w:rsidRPr="00347E7C">
        <w:rPr>
          <w:rFonts w:ascii="Times New Roman" w:hAnsi="Times New Roman" w:cs="Times New Roman"/>
          <w:color w:val="auto"/>
          <w:sz w:val="24"/>
          <w:szCs w:val="24"/>
          <w:lang w:val="uk-UA"/>
        </w:rPr>
        <w:t>сертифікат відповідності  товару вимогам ДСТУ EN 1568-1:2018  Вогнегасні речо</w:t>
      </w:r>
      <w:r w:rsidR="002B56BB">
        <w:rPr>
          <w:rFonts w:ascii="Times New Roman" w:hAnsi="Times New Roman" w:cs="Times New Roman"/>
          <w:color w:val="auto"/>
          <w:sz w:val="24"/>
          <w:szCs w:val="24"/>
          <w:lang w:val="uk-UA"/>
        </w:rPr>
        <w:t>вини. Піноутворювачі. Частина 1</w:t>
      </w:r>
      <w:r>
        <w:rPr>
          <w:rFonts w:ascii="Times New Roman" w:hAnsi="Times New Roman" w:cs="Times New Roman"/>
          <w:color w:val="auto"/>
          <w:sz w:val="24"/>
          <w:szCs w:val="24"/>
          <w:lang w:val="uk-UA"/>
        </w:rPr>
        <w:t>;</w:t>
      </w:r>
      <w:r w:rsidRPr="00612747">
        <w:rPr>
          <w:rFonts w:ascii="Times New Roman" w:hAnsi="Times New Roman" w:cs="Times New Roman"/>
          <w:color w:val="auto"/>
          <w:sz w:val="24"/>
          <w:szCs w:val="24"/>
          <w:lang w:val="uk-UA"/>
        </w:rPr>
        <w:t xml:space="preserve"> </w:t>
      </w:r>
    </w:p>
    <w:p w:rsidR="00BB43B1" w:rsidRDefault="00BB43B1" w:rsidP="00BB43B1">
      <w:pPr>
        <w:pStyle w:val="HTML"/>
        <w:shd w:val="clear" w:color="auto" w:fill="FFFFFF"/>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347E7C">
        <w:t xml:space="preserve"> </w:t>
      </w:r>
      <w:r w:rsidRPr="00347E7C">
        <w:rPr>
          <w:rFonts w:ascii="Times New Roman" w:hAnsi="Times New Roman" w:cs="Times New Roman"/>
          <w:color w:val="auto"/>
          <w:sz w:val="24"/>
          <w:szCs w:val="24"/>
          <w:lang w:val="uk-UA"/>
        </w:rPr>
        <w:t>паспорт (або сертифікат) (або копія), виданий заводом-виробником або його офіційним представником</w:t>
      </w:r>
      <w:r>
        <w:rPr>
          <w:rFonts w:ascii="Times New Roman" w:hAnsi="Times New Roman" w:cs="Times New Roman"/>
          <w:color w:val="auto"/>
          <w:sz w:val="24"/>
          <w:szCs w:val="24"/>
          <w:lang w:val="uk-UA"/>
        </w:rPr>
        <w:t>;</w:t>
      </w:r>
      <w:r w:rsidRPr="00612747">
        <w:rPr>
          <w:rFonts w:ascii="Times New Roman" w:hAnsi="Times New Roman" w:cs="Times New Roman"/>
          <w:color w:val="auto"/>
          <w:sz w:val="24"/>
          <w:szCs w:val="24"/>
          <w:lang w:val="uk-UA"/>
        </w:rPr>
        <w:t xml:space="preserve"> </w:t>
      </w:r>
    </w:p>
    <w:p w:rsidR="00BB43B1" w:rsidRDefault="00BB43B1" w:rsidP="00BB43B1">
      <w:pPr>
        <w:pStyle w:val="HTML"/>
        <w:shd w:val="clear" w:color="auto" w:fill="FFFFFF"/>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347E7C">
        <w:rPr>
          <w:rFonts w:ascii="Times New Roman" w:hAnsi="Times New Roman" w:cs="Times New Roman"/>
          <w:color w:val="auto"/>
          <w:sz w:val="24"/>
          <w:szCs w:val="24"/>
          <w:lang w:val="uk-UA"/>
        </w:rPr>
        <w:t>протокол сертифікаційних випробувань (або копія) на його відповідність ДСТУ EN 1568-1:2018 за фізико-хімічними властивостями, виданий незалежною акредитованою лабораторі</w:t>
      </w:r>
      <w:r w:rsidR="002B56BB">
        <w:rPr>
          <w:rFonts w:ascii="Times New Roman" w:hAnsi="Times New Roman" w:cs="Times New Roman"/>
          <w:color w:val="auto"/>
          <w:sz w:val="24"/>
          <w:szCs w:val="24"/>
          <w:lang w:val="uk-UA"/>
        </w:rPr>
        <w:t>єю;</w:t>
      </w:r>
    </w:p>
    <w:p w:rsidR="00BB43B1" w:rsidRDefault="00BB43B1" w:rsidP="00BB43B1">
      <w:pPr>
        <w:pStyle w:val="HTML"/>
        <w:shd w:val="clear" w:color="auto" w:fill="FFFFFF"/>
        <w:jc w:val="both"/>
        <w:rPr>
          <w:rFonts w:ascii="Times New Roman" w:hAnsi="Times New Roman" w:cs="Times New Roman"/>
          <w:color w:val="auto"/>
          <w:sz w:val="24"/>
          <w:szCs w:val="24"/>
          <w:lang w:val="uk-UA"/>
        </w:rPr>
      </w:pPr>
      <w:r w:rsidRPr="0061274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47E7C">
        <w:t xml:space="preserve"> </w:t>
      </w:r>
      <w:r w:rsidRPr="00347E7C">
        <w:rPr>
          <w:rFonts w:ascii="Times New Roman" w:hAnsi="Times New Roman" w:cs="Times New Roman"/>
          <w:color w:val="auto"/>
          <w:sz w:val="24"/>
          <w:szCs w:val="24"/>
          <w:lang w:val="uk-UA"/>
        </w:rPr>
        <w:t>висновок Державної санітарно-епідеміологічної експертизи (або копія), виданий уповноваженим органом</w:t>
      </w:r>
      <w:bookmarkStart w:id="3" w:name="_GoBack"/>
      <w:bookmarkEnd w:id="3"/>
      <w:r w:rsidRPr="00612747">
        <w:rPr>
          <w:rFonts w:ascii="Times New Roman" w:hAnsi="Times New Roman" w:cs="Times New Roman"/>
          <w:color w:val="auto"/>
          <w:sz w:val="24"/>
          <w:szCs w:val="24"/>
          <w:lang w:val="uk-UA"/>
        </w:rPr>
        <w:t>.</w:t>
      </w:r>
    </w:p>
    <w:p w:rsidR="00BB43B1" w:rsidRDefault="00BB43B1" w:rsidP="00BB43B1">
      <w:pPr>
        <w:pStyle w:val="HTML"/>
        <w:shd w:val="clear" w:color="auto" w:fill="FFFFFF"/>
        <w:jc w:val="both"/>
        <w:rPr>
          <w:rFonts w:ascii="Times New Roman" w:hAnsi="Times New Roman" w:cs="Times New Roman"/>
          <w:color w:val="auto"/>
          <w:sz w:val="24"/>
          <w:szCs w:val="24"/>
          <w:lang w:val="uk-UA"/>
        </w:rPr>
      </w:pPr>
    </w:p>
    <w:p w:rsidR="00BB43B1" w:rsidRDefault="00BB43B1" w:rsidP="00BB43B1">
      <w:pPr>
        <w:pStyle w:val="HTML"/>
        <w:shd w:val="clear" w:color="auto" w:fill="FFFFFF"/>
        <w:jc w:val="center"/>
        <w:rPr>
          <w:rFonts w:ascii="Times New Roman" w:hAnsi="Times New Roman" w:cs="Times New Roman"/>
          <w:b/>
          <w:bCs/>
          <w:color w:val="auto"/>
          <w:sz w:val="24"/>
          <w:szCs w:val="24"/>
        </w:rPr>
      </w:pPr>
      <w:r w:rsidRPr="00B71032">
        <w:rPr>
          <w:rFonts w:ascii="Times New Roman" w:hAnsi="Times New Roman" w:cs="Times New Roman"/>
          <w:b/>
          <w:bCs/>
          <w:color w:val="auto"/>
          <w:sz w:val="24"/>
          <w:szCs w:val="24"/>
        </w:rPr>
        <w:t>4. ВАРТІСТЬ ТА ПОРЯДОК РОЗРАХУНКІВ</w:t>
      </w:r>
    </w:p>
    <w:p w:rsidR="00BB43B1" w:rsidRPr="002B1895" w:rsidRDefault="00BB43B1" w:rsidP="00BB43B1">
      <w:pPr>
        <w:jc w:val="both"/>
        <w:rPr>
          <w:sz w:val="24"/>
          <w:szCs w:val="24"/>
        </w:rPr>
      </w:pPr>
      <w:r w:rsidRPr="002B1895">
        <w:rPr>
          <w:sz w:val="24"/>
          <w:szCs w:val="24"/>
        </w:rPr>
        <w:t>4.1.</w:t>
      </w:r>
      <w:r w:rsidRPr="002B1895">
        <w:rPr>
          <w:sz w:val="24"/>
          <w:szCs w:val="24"/>
        </w:rPr>
        <w:tab/>
        <w:t>Загальна сума Договору складає</w:t>
      </w:r>
      <w:r>
        <w:rPr>
          <w:sz w:val="24"/>
          <w:szCs w:val="24"/>
          <w:lang w:val="uk-UA"/>
        </w:rPr>
        <w:t>:</w:t>
      </w:r>
      <w:r w:rsidRPr="002B1895">
        <w:rPr>
          <w:sz w:val="24"/>
          <w:szCs w:val="24"/>
        </w:rPr>
        <w:t xml:space="preserve"> </w:t>
      </w:r>
      <w:r>
        <w:rPr>
          <w:b/>
          <w:sz w:val="24"/>
          <w:szCs w:val="24"/>
          <w:lang w:val="uk-UA"/>
        </w:rPr>
        <w:t xml:space="preserve">______________ </w:t>
      </w:r>
      <w:r w:rsidRPr="000505BF">
        <w:rPr>
          <w:b/>
          <w:sz w:val="24"/>
          <w:szCs w:val="24"/>
        </w:rPr>
        <w:t>грн</w:t>
      </w:r>
      <w:r>
        <w:rPr>
          <w:b/>
          <w:sz w:val="24"/>
          <w:szCs w:val="24"/>
          <w:lang w:val="uk-UA"/>
        </w:rPr>
        <w:t>_____коп</w:t>
      </w:r>
      <w:r w:rsidRPr="000505BF">
        <w:rPr>
          <w:b/>
          <w:sz w:val="24"/>
          <w:szCs w:val="24"/>
        </w:rPr>
        <w:t xml:space="preserve"> </w:t>
      </w:r>
      <w:r w:rsidRPr="000505BF">
        <w:rPr>
          <w:b/>
          <w:sz w:val="24"/>
          <w:szCs w:val="24"/>
          <w:lang w:val="uk-UA"/>
        </w:rPr>
        <w:t>(</w:t>
      </w:r>
      <w:r>
        <w:rPr>
          <w:b/>
          <w:sz w:val="24"/>
          <w:szCs w:val="24"/>
          <w:lang w:val="uk-UA"/>
        </w:rPr>
        <w:t>_________________________</w:t>
      </w:r>
      <w:r w:rsidRPr="000505BF">
        <w:rPr>
          <w:b/>
          <w:sz w:val="24"/>
          <w:szCs w:val="24"/>
        </w:rPr>
        <w:t xml:space="preserve">гривень </w:t>
      </w:r>
      <w:r>
        <w:rPr>
          <w:b/>
          <w:sz w:val="24"/>
          <w:szCs w:val="24"/>
          <w:lang w:val="uk-UA"/>
        </w:rPr>
        <w:t>__________</w:t>
      </w:r>
      <w:r w:rsidRPr="000505BF">
        <w:rPr>
          <w:b/>
          <w:sz w:val="24"/>
          <w:szCs w:val="24"/>
        </w:rPr>
        <w:t>копій</w:t>
      </w:r>
      <w:r w:rsidRPr="000505BF">
        <w:rPr>
          <w:b/>
          <w:sz w:val="24"/>
          <w:szCs w:val="24"/>
          <w:lang w:val="uk-UA"/>
        </w:rPr>
        <w:t>ки</w:t>
      </w:r>
      <w:r w:rsidRPr="000505BF">
        <w:rPr>
          <w:b/>
          <w:sz w:val="24"/>
          <w:szCs w:val="24"/>
        </w:rPr>
        <w:t xml:space="preserve">), в тому числі ПДВ – </w:t>
      </w:r>
      <w:r>
        <w:rPr>
          <w:b/>
          <w:sz w:val="24"/>
          <w:szCs w:val="24"/>
          <w:lang w:val="uk-UA"/>
        </w:rPr>
        <w:t>______</w:t>
      </w:r>
      <w:r w:rsidRPr="000505BF">
        <w:rPr>
          <w:b/>
          <w:sz w:val="24"/>
          <w:szCs w:val="24"/>
          <w:lang w:val="uk-UA"/>
        </w:rPr>
        <w:t xml:space="preserve"> грн</w:t>
      </w:r>
      <w:r w:rsidRPr="000505BF">
        <w:rPr>
          <w:b/>
          <w:sz w:val="24"/>
          <w:szCs w:val="24"/>
        </w:rPr>
        <w:t>.</w:t>
      </w:r>
    </w:p>
    <w:p w:rsidR="00BB43B1" w:rsidRDefault="00BB43B1" w:rsidP="00BB43B1">
      <w:pPr>
        <w:jc w:val="both"/>
        <w:rPr>
          <w:sz w:val="24"/>
          <w:szCs w:val="24"/>
        </w:rPr>
      </w:pPr>
      <w:r w:rsidRPr="002B1895">
        <w:rPr>
          <w:sz w:val="24"/>
          <w:szCs w:val="24"/>
        </w:rPr>
        <w:t>4.2.</w:t>
      </w:r>
      <w:r w:rsidRPr="002B1895">
        <w:rPr>
          <w:sz w:val="24"/>
          <w:szCs w:val="24"/>
        </w:rPr>
        <w:tab/>
        <w:t xml:space="preserve">Сторони обумовлюють, що оплата </w:t>
      </w:r>
      <w:r>
        <w:rPr>
          <w:sz w:val="24"/>
          <w:szCs w:val="24"/>
          <w:lang w:val="uk-UA"/>
        </w:rPr>
        <w:t>Товару</w:t>
      </w:r>
      <w:r w:rsidRPr="002B1895">
        <w:rPr>
          <w:sz w:val="24"/>
          <w:szCs w:val="24"/>
        </w:rPr>
        <w:t xml:space="preserve"> повинна бути здійснена </w:t>
      </w:r>
      <w:r>
        <w:rPr>
          <w:sz w:val="24"/>
          <w:szCs w:val="24"/>
          <w:lang w:val="uk-UA"/>
        </w:rPr>
        <w:t xml:space="preserve">Замовником </w:t>
      </w:r>
      <w:r w:rsidRPr="002B1895">
        <w:rPr>
          <w:sz w:val="24"/>
          <w:szCs w:val="24"/>
        </w:rPr>
        <w:t xml:space="preserve">шляхом перерахування грошових коштів у національній валюті України на поточний рахунок </w:t>
      </w:r>
      <w:r>
        <w:rPr>
          <w:sz w:val="24"/>
          <w:szCs w:val="24"/>
          <w:lang w:val="uk-UA"/>
        </w:rPr>
        <w:t>Учасника</w:t>
      </w:r>
      <w:r w:rsidRPr="002B1895">
        <w:rPr>
          <w:sz w:val="24"/>
          <w:szCs w:val="24"/>
        </w:rPr>
        <w:t xml:space="preserve"> на наступних умовах: протягом 10 календарних днів з моменту відв</w:t>
      </w:r>
      <w:r>
        <w:rPr>
          <w:sz w:val="24"/>
          <w:szCs w:val="24"/>
        </w:rPr>
        <w:t xml:space="preserve">антаження на підставі рахунку, </w:t>
      </w:r>
      <w:r w:rsidRPr="002B1895">
        <w:rPr>
          <w:sz w:val="24"/>
          <w:szCs w:val="24"/>
        </w:rPr>
        <w:t>накладної (видаткової накладної), при наявності фінансування на ці цілі.</w:t>
      </w:r>
    </w:p>
    <w:p w:rsidR="00BB43B1" w:rsidRDefault="00BB43B1" w:rsidP="00BB43B1">
      <w:pPr>
        <w:jc w:val="both"/>
        <w:rPr>
          <w:sz w:val="24"/>
          <w:szCs w:val="24"/>
        </w:rPr>
      </w:pP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2B1895">
        <w:rPr>
          <w:b/>
          <w:bCs/>
          <w:sz w:val="24"/>
          <w:szCs w:val="24"/>
        </w:rPr>
        <w:t>5. ВІДПОВІДАЛЬНІСТЬ СТОРІН, ВИРІШЕННЯ СПОРІВ</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5</w:t>
      </w:r>
      <w:r w:rsidRPr="00873FA7">
        <w:rPr>
          <w:color w:val="000000"/>
          <w:sz w:val="24"/>
          <w:szCs w:val="24"/>
        </w:rPr>
        <w:t>.1. Замовник зобов'язаний:</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3FA7">
        <w:rPr>
          <w:color w:val="000000"/>
          <w:sz w:val="24"/>
          <w:szCs w:val="24"/>
        </w:rPr>
        <w:t xml:space="preserve">     </w:t>
      </w:r>
      <w:r>
        <w:rPr>
          <w:color w:val="000000"/>
          <w:sz w:val="24"/>
          <w:szCs w:val="24"/>
          <w:lang w:val="uk-UA"/>
        </w:rPr>
        <w:t>5</w:t>
      </w:r>
      <w:r w:rsidRPr="00873FA7">
        <w:rPr>
          <w:color w:val="000000"/>
          <w:sz w:val="24"/>
          <w:szCs w:val="24"/>
        </w:rPr>
        <w:t>.1.1. Своєчасно та в повному</w:t>
      </w:r>
      <w:r>
        <w:rPr>
          <w:color w:val="000000"/>
          <w:sz w:val="24"/>
          <w:szCs w:val="24"/>
        </w:rPr>
        <w:t xml:space="preserve"> обсязі сплачувати за </w:t>
      </w:r>
      <w:r>
        <w:rPr>
          <w:color w:val="000000"/>
          <w:sz w:val="24"/>
          <w:szCs w:val="24"/>
          <w:lang w:val="uk-UA"/>
        </w:rPr>
        <w:t>поставлений товар</w:t>
      </w:r>
      <w:r w:rsidRPr="00873FA7">
        <w:rPr>
          <w:color w:val="000000"/>
          <w:sz w:val="24"/>
          <w:szCs w:val="24"/>
        </w:rPr>
        <w:t xml:space="preserve">; </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3FA7">
        <w:rPr>
          <w:color w:val="000000"/>
          <w:sz w:val="24"/>
          <w:szCs w:val="24"/>
        </w:rPr>
        <w:t xml:space="preserve"> </w:t>
      </w:r>
      <w:r>
        <w:rPr>
          <w:color w:val="000000"/>
          <w:sz w:val="24"/>
          <w:szCs w:val="24"/>
        </w:rPr>
        <w:t xml:space="preserve">    </w:t>
      </w:r>
      <w:r>
        <w:rPr>
          <w:color w:val="000000"/>
          <w:sz w:val="24"/>
          <w:szCs w:val="24"/>
          <w:lang w:val="uk-UA"/>
        </w:rPr>
        <w:t>5</w:t>
      </w:r>
      <w:r>
        <w:rPr>
          <w:color w:val="000000"/>
          <w:sz w:val="24"/>
          <w:szCs w:val="24"/>
        </w:rPr>
        <w:t xml:space="preserve">.1.2. Приймати   </w:t>
      </w:r>
      <w:r w:rsidRPr="00236CA4">
        <w:rPr>
          <w:color w:val="000000"/>
          <w:sz w:val="24"/>
          <w:szCs w:val="24"/>
        </w:rPr>
        <w:t xml:space="preserve">поставлений товар </w:t>
      </w:r>
      <w:r w:rsidRPr="00873FA7">
        <w:rPr>
          <w:color w:val="000000"/>
          <w:sz w:val="24"/>
          <w:szCs w:val="24"/>
        </w:rPr>
        <w:t>згідно з накладною (видатковою накладною).</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5</w:t>
      </w:r>
      <w:r w:rsidRPr="00873FA7">
        <w:rPr>
          <w:color w:val="000000"/>
          <w:sz w:val="24"/>
          <w:szCs w:val="24"/>
        </w:rPr>
        <w:t>.2. Замовник має право:</w:t>
      </w:r>
    </w:p>
    <w:p w:rsidR="00BB43B1" w:rsidRPr="00B71032"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873FA7">
        <w:rPr>
          <w:color w:val="000000"/>
          <w:sz w:val="24"/>
          <w:szCs w:val="24"/>
        </w:rPr>
        <w:t xml:space="preserve">     </w:t>
      </w:r>
      <w:r>
        <w:rPr>
          <w:color w:val="000000"/>
          <w:sz w:val="24"/>
          <w:szCs w:val="24"/>
          <w:lang w:val="uk-UA"/>
        </w:rPr>
        <w:t>5</w:t>
      </w:r>
      <w:r w:rsidRPr="00873FA7">
        <w:rPr>
          <w:color w:val="000000"/>
          <w:sz w:val="24"/>
          <w:szCs w:val="24"/>
        </w:rPr>
        <w:t xml:space="preserve">.2.1. </w:t>
      </w:r>
      <w:r>
        <w:rPr>
          <w:color w:val="000000"/>
          <w:sz w:val="24"/>
          <w:szCs w:val="24"/>
        </w:rPr>
        <w:t xml:space="preserve">Контролювати поставку </w:t>
      </w:r>
      <w:r>
        <w:rPr>
          <w:color w:val="000000"/>
          <w:sz w:val="24"/>
          <w:szCs w:val="24"/>
          <w:lang w:val="uk-UA"/>
        </w:rPr>
        <w:t>товару</w:t>
      </w:r>
      <w:r>
        <w:rPr>
          <w:color w:val="000000"/>
          <w:sz w:val="24"/>
          <w:szCs w:val="24"/>
        </w:rPr>
        <w:t xml:space="preserve"> </w:t>
      </w:r>
      <w:r w:rsidRPr="00873FA7">
        <w:rPr>
          <w:color w:val="000000"/>
          <w:sz w:val="24"/>
          <w:szCs w:val="24"/>
        </w:rPr>
        <w:t>у строки, встановлені цим Договором</w:t>
      </w:r>
      <w:r>
        <w:rPr>
          <w:color w:val="000000"/>
          <w:sz w:val="24"/>
          <w:szCs w:val="24"/>
          <w:lang w:val="uk-UA"/>
        </w:rPr>
        <w:t>;</w:t>
      </w:r>
    </w:p>
    <w:p w:rsidR="00BB43B1" w:rsidRPr="00B71032"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873FA7">
        <w:rPr>
          <w:color w:val="000000"/>
          <w:sz w:val="24"/>
          <w:szCs w:val="24"/>
        </w:rPr>
        <w:t xml:space="preserve">     </w:t>
      </w:r>
      <w:r>
        <w:rPr>
          <w:color w:val="000000"/>
          <w:sz w:val="24"/>
          <w:szCs w:val="24"/>
          <w:lang w:val="uk-UA"/>
        </w:rPr>
        <w:t>5</w:t>
      </w:r>
      <w:r w:rsidRPr="00873FA7">
        <w:rPr>
          <w:color w:val="000000"/>
          <w:sz w:val="24"/>
          <w:szCs w:val="24"/>
        </w:rPr>
        <w:t>.2.</w:t>
      </w:r>
      <w:r>
        <w:rPr>
          <w:color w:val="000000"/>
          <w:sz w:val="24"/>
          <w:szCs w:val="24"/>
        </w:rPr>
        <w:t>2.</w:t>
      </w:r>
      <w:r w:rsidRPr="00B71032">
        <w:rPr>
          <w:color w:val="000000"/>
          <w:sz w:val="24"/>
          <w:szCs w:val="24"/>
        </w:rPr>
        <w:t xml:space="preserve"> </w:t>
      </w:r>
      <w:r w:rsidRPr="00873FA7">
        <w:rPr>
          <w:color w:val="000000"/>
          <w:sz w:val="24"/>
          <w:szCs w:val="24"/>
        </w:rPr>
        <w:t>Зм</w:t>
      </w:r>
      <w:r>
        <w:rPr>
          <w:color w:val="000000"/>
          <w:sz w:val="24"/>
          <w:szCs w:val="24"/>
        </w:rPr>
        <w:t xml:space="preserve">еншувати обсяг закупівлі </w:t>
      </w:r>
      <w:r>
        <w:rPr>
          <w:color w:val="000000"/>
          <w:sz w:val="24"/>
          <w:szCs w:val="24"/>
          <w:lang w:val="uk-UA"/>
        </w:rPr>
        <w:t>Товару</w:t>
      </w:r>
      <w:r>
        <w:rPr>
          <w:color w:val="000000"/>
          <w:sz w:val="24"/>
          <w:szCs w:val="24"/>
        </w:rPr>
        <w:t xml:space="preserve"> </w:t>
      </w:r>
      <w:r w:rsidRPr="00873FA7">
        <w:rPr>
          <w:color w:val="000000"/>
          <w:sz w:val="24"/>
          <w:szCs w:val="24"/>
        </w:rPr>
        <w:t xml:space="preserve">та загальну вартість цього Договору </w:t>
      </w:r>
      <w:r w:rsidRPr="006E3AFD">
        <w:rPr>
          <w:color w:val="000000"/>
          <w:sz w:val="24"/>
          <w:szCs w:val="24"/>
        </w:rPr>
        <w:t>з урахуванням факт</w:t>
      </w:r>
      <w:r>
        <w:rPr>
          <w:color w:val="000000"/>
          <w:sz w:val="24"/>
          <w:szCs w:val="24"/>
        </w:rPr>
        <w:t>ичного обсягу видатків</w:t>
      </w:r>
      <w:r w:rsidRPr="006E3AFD">
        <w:rPr>
          <w:color w:val="000000"/>
          <w:sz w:val="24"/>
          <w:szCs w:val="24"/>
        </w:rPr>
        <w:t>.</w:t>
      </w:r>
      <w:r w:rsidRPr="00873FA7">
        <w:rPr>
          <w:color w:val="000000"/>
          <w:sz w:val="24"/>
          <w:szCs w:val="24"/>
        </w:rPr>
        <w:t xml:space="preserve"> У такому разі Сторони вносять відповідні зміни до цього Договору;</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3FA7">
        <w:rPr>
          <w:color w:val="000000"/>
          <w:sz w:val="24"/>
          <w:szCs w:val="24"/>
        </w:rPr>
        <w:t xml:space="preserve">     </w:t>
      </w:r>
      <w:r>
        <w:rPr>
          <w:color w:val="000000"/>
          <w:sz w:val="24"/>
          <w:szCs w:val="24"/>
          <w:lang w:val="uk-UA"/>
        </w:rPr>
        <w:t>5</w:t>
      </w:r>
      <w:r w:rsidRPr="00873FA7">
        <w:rPr>
          <w:color w:val="000000"/>
          <w:sz w:val="24"/>
          <w:szCs w:val="24"/>
        </w:rPr>
        <w:t xml:space="preserve">.2.3. </w:t>
      </w:r>
      <w:r>
        <w:rPr>
          <w:color w:val="000000"/>
          <w:sz w:val="24"/>
          <w:szCs w:val="24"/>
        </w:rPr>
        <w:t xml:space="preserve">Повернути рахунок Учаснику без здійснення оплати в разі неналежного оформлення документів, зазначених у </w:t>
      </w:r>
      <w:r w:rsidRPr="00873FA7">
        <w:rPr>
          <w:color w:val="000000"/>
          <w:sz w:val="24"/>
          <w:szCs w:val="24"/>
        </w:rPr>
        <w:t xml:space="preserve">розділі </w:t>
      </w:r>
      <w:r>
        <w:rPr>
          <w:color w:val="000000"/>
          <w:sz w:val="24"/>
          <w:szCs w:val="24"/>
          <w:lang w:val="uk-UA"/>
        </w:rPr>
        <w:t xml:space="preserve">2 </w:t>
      </w:r>
      <w:r w:rsidRPr="00873FA7">
        <w:rPr>
          <w:color w:val="000000"/>
          <w:sz w:val="24"/>
          <w:szCs w:val="24"/>
        </w:rPr>
        <w:t>цього Договору.</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5</w:t>
      </w:r>
      <w:r w:rsidRPr="00873FA7">
        <w:rPr>
          <w:color w:val="000000"/>
          <w:sz w:val="24"/>
          <w:szCs w:val="24"/>
        </w:rPr>
        <w:t>.3. Учасник зобов'язаний:</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73FA7">
        <w:rPr>
          <w:color w:val="000000"/>
          <w:sz w:val="24"/>
          <w:szCs w:val="24"/>
        </w:rPr>
        <w:t xml:space="preserve">     </w:t>
      </w:r>
      <w:r>
        <w:rPr>
          <w:color w:val="000000"/>
          <w:sz w:val="24"/>
          <w:szCs w:val="24"/>
          <w:lang w:val="uk-UA"/>
        </w:rPr>
        <w:t>5</w:t>
      </w:r>
      <w:r w:rsidRPr="00873FA7">
        <w:rPr>
          <w:color w:val="000000"/>
          <w:sz w:val="24"/>
          <w:szCs w:val="24"/>
        </w:rPr>
        <w:t>.3.</w:t>
      </w:r>
      <w:r>
        <w:rPr>
          <w:color w:val="000000"/>
          <w:sz w:val="24"/>
          <w:szCs w:val="24"/>
        </w:rPr>
        <w:t xml:space="preserve">1. Забезпечити поставку </w:t>
      </w:r>
      <w:r>
        <w:rPr>
          <w:color w:val="000000"/>
          <w:sz w:val="24"/>
          <w:szCs w:val="24"/>
          <w:lang w:val="uk-UA"/>
        </w:rPr>
        <w:t>Товару</w:t>
      </w:r>
      <w:r w:rsidRPr="00873FA7">
        <w:rPr>
          <w:color w:val="000000"/>
          <w:sz w:val="24"/>
          <w:szCs w:val="24"/>
        </w:rPr>
        <w:t xml:space="preserve">   у строки, встановлені цим Договором;</w:t>
      </w:r>
    </w:p>
    <w:p w:rsidR="00BB43B1" w:rsidRPr="00F816B7" w:rsidRDefault="00BB43B1" w:rsidP="00BB43B1">
      <w:pPr>
        <w:pStyle w:val="HTML"/>
        <w:shd w:val="clear" w:color="auto" w:fill="FFFFFF"/>
        <w:ind w:firstLine="284"/>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 xml:space="preserve">.3.2. Забезпечити поставку </w:t>
      </w:r>
      <w:r>
        <w:rPr>
          <w:rFonts w:ascii="Times New Roman" w:hAnsi="Times New Roman" w:cs="Times New Roman"/>
          <w:sz w:val="24"/>
          <w:szCs w:val="24"/>
          <w:lang w:val="uk-UA"/>
        </w:rPr>
        <w:t>Товару</w:t>
      </w:r>
      <w:r>
        <w:rPr>
          <w:rFonts w:ascii="Times New Roman" w:hAnsi="Times New Roman" w:cs="Times New Roman"/>
          <w:sz w:val="24"/>
          <w:szCs w:val="24"/>
        </w:rPr>
        <w:t xml:space="preserve">, якість якого відповідає умовам, </w:t>
      </w:r>
      <w:r w:rsidRPr="00F816B7">
        <w:rPr>
          <w:rFonts w:ascii="Times New Roman" w:hAnsi="Times New Roman" w:cs="Times New Roman"/>
          <w:sz w:val="24"/>
          <w:szCs w:val="24"/>
        </w:rPr>
        <w:t xml:space="preserve">установленим </w:t>
      </w:r>
      <w:r w:rsidRPr="007807E4">
        <w:rPr>
          <w:rFonts w:ascii="Times New Roman" w:hAnsi="Times New Roman" w:cs="Times New Roman"/>
          <w:sz w:val="24"/>
          <w:szCs w:val="24"/>
        </w:rPr>
        <w:t xml:space="preserve">розділом </w:t>
      </w:r>
      <w:r w:rsidRPr="007807E4">
        <w:rPr>
          <w:rFonts w:ascii="Times New Roman" w:hAnsi="Times New Roman" w:cs="Times New Roman"/>
          <w:sz w:val="24"/>
          <w:szCs w:val="24"/>
          <w:lang w:val="uk-UA"/>
        </w:rPr>
        <w:t>3</w:t>
      </w:r>
      <w:r w:rsidRPr="007807E4">
        <w:rPr>
          <w:rFonts w:ascii="Times New Roman" w:hAnsi="Times New Roman" w:cs="Times New Roman"/>
          <w:sz w:val="24"/>
          <w:szCs w:val="24"/>
        </w:rPr>
        <w:t xml:space="preserve"> цього Договору.</w:t>
      </w:r>
    </w:p>
    <w:p w:rsidR="00BB43B1" w:rsidRPr="00F816B7" w:rsidRDefault="00BB43B1" w:rsidP="00BB43B1">
      <w:pPr>
        <w:pStyle w:val="HTML"/>
        <w:shd w:val="clear" w:color="auto" w:fill="FFFFFF"/>
        <w:ind w:firstLine="284"/>
        <w:jc w:val="both"/>
        <w:rPr>
          <w:rFonts w:ascii="Times New Roman" w:hAnsi="Times New Roman" w:cs="Times New Roman"/>
          <w:sz w:val="24"/>
          <w:szCs w:val="24"/>
        </w:rPr>
      </w:pPr>
      <w:r w:rsidRPr="00F816B7">
        <w:rPr>
          <w:rFonts w:ascii="Times New Roman" w:hAnsi="Times New Roman" w:cs="Times New Roman"/>
          <w:sz w:val="24"/>
          <w:szCs w:val="24"/>
        </w:rPr>
        <w:t xml:space="preserve"> </w:t>
      </w:r>
      <w:r>
        <w:rPr>
          <w:rFonts w:ascii="Times New Roman" w:hAnsi="Times New Roman" w:cs="Times New Roman"/>
          <w:sz w:val="24"/>
          <w:szCs w:val="24"/>
          <w:lang w:val="uk-UA"/>
        </w:rPr>
        <w:t>5</w:t>
      </w:r>
      <w:r w:rsidRPr="00F816B7">
        <w:rPr>
          <w:rFonts w:ascii="Times New Roman" w:hAnsi="Times New Roman" w:cs="Times New Roman"/>
          <w:sz w:val="24"/>
          <w:szCs w:val="24"/>
        </w:rPr>
        <w:t>.3.3. Сформувати та надати Замовнику податкову накладну, з урахуванням пол</w:t>
      </w:r>
      <w:r>
        <w:rPr>
          <w:rFonts w:ascii="Times New Roman" w:hAnsi="Times New Roman" w:cs="Times New Roman"/>
          <w:sz w:val="24"/>
          <w:szCs w:val="24"/>
        </w:rPr>
        <w:t xml:space="preserve">ожень п. 187.7 ст. 187 ПКУ, та у відповідності до ст. 201 </w:t>
      </w:r>
      <w:r w:rsidRPr="00F816B7">
        <w:rPr>
          <w:rFonts w:ascii="Times New Roman" w:hAnsi="Times New Roman" w:cs="Times New Roman"/>
          <w:sz w:val="24"/>
          <w:szCs w:val="24"/>
        </w:rPr>
        <w:t>ПКУ в електронному вигляді з дотриманням строків її реєстрації</w:t>
      </w:r>
      <w:r>
        <w:rPr>
          <w:rFonts w:ascii="Times New Roman" w:hAnsi="Times New Roman" w:cs="Times New Roman"/>
          <w:sz w:val="24"/>
          <w:szCs w:val="24"/>
        </w:rPr>
        <w:t xml:space="preserve"> в ЄДРПН та умови у відношенні реєстрації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w:t>
      </w:r>
      <w:r w:rsidRPr="00F816B7">
        <w:rPr>
          <w:rFonts w:ascii="Times New Roman" w:hAnsi="Times New Roman" w:cs="Times New Roman"/>
          <w:sz w:val="24"/>
          <w:szCs w:val="24"/>
        </w:rPr>
        <w:t>визначеному законодавством, електронного підпису уповноваженої особи.</w:t>
      </w:r>
    </w:p>
    <w:p w:rsidR="00BB43B1" w:rsidRPr="00873FA7"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45CE9">
        <w:rPr>
          <w:color w:val="000000"/>
          <w:sz w:val="24"/>
          <w:szCs w:val="24"/>
        </w:rPr>
        <w:t xml:space="preserve">     </w:t>
      </w:r>
      <w:r>
        <w:rPr>
          <w:color w:val="000000"/>
          <w:sz w:val="24"/>
          <w:szCs w:val="24"/>
          <w:lang w:val="uk-UA"/>
        </w:rPr>
        <w:t>5</w:t>
      </w:r>
      <w:r w:rsidRPr="00873FA7">
        <w:rPr>
          <w:color w:val="000000"/>
          <w:sz w:val="24"/>
          <w:szCs w:val="24"/>
        </w:rPr>
        <w:t>.4. Учасник має право:</w:t>
      </w: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73FA7">
        <w:rPr>
          <w:color w:val="000000"/>
          <w:sz w:val="24"/>
          <w:szCs w:val="24"/>
        </w:rPr>
        <w:t xml:space="preserve">     </w:t>
      </w:r>
      <w:r>
        <w:rPr>
          <w:color w:val="000000"/>
          <w:sz w:val="24"/>
          <w:szCs w:val="24"/>
          <w:lang w:val="uk-UA"/>
        </w:rPr>
        <w:t>5</w:t>
      </w:r>
      <w:r>
        <w:rPr>
          <w:color w:val="000000"/>
          <w:sz w:val="24"/>
          <w:szCs w:val="24"/>
        </w:rPr>
        <w:t xml:space="preserve">.4.1. Своєчасно та в повному обсязі отримувати </w:t>
      </w:r>
      <w:proofErr w:type="gramStart"/>
      <w:r w:rsidRPr="00873FA7">
        <w:rPr>
          <w:color w:val="000000"/>
          <w:sz w:val="24"/>
          <w:szCs w:val="24"/>
        </w:rPr>
        <w:t>плату  за</w:t>
      </w:r>
      <w:proofErr w:type="gramEnd"/>
      <w:r w:rsidRPr="00873FA7">
        <w:rPr>
          <w:color w:val="000000"/>
          <w:sz w:val="24"/>
          <w:szCs w:val="24"/>
        </w:rPr>
        <w:t xml:space="preserve"> </w:t>
      </w:r>
      <w:r>
        <w:rPr>
          <w:color w:val="000000"/>
          <w:sz w:val="24"/>
          <w:szCs w:val="24"/>
          <w:lang w:val="uk-UA"/>
        </w:rPr>
        <w:t>поставлений Товар</w:t>
      </w:r>
      <w:r>
        <w:rPr>
          <w:color w:val="000000"/>
          <w:sz w:val="24"/>
          <w:szCs w:val="24"/>
        </w:rPr>
        <w:t>.</w:t>
      </w:r>
    </w:p>
    <w:p w:rsidR="00BB43B1" w:rsidRPr="00F00C50"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73FA7">
        <w:rPr>
          <w:color w:val="000000"/>
          <w:sz w:val="24"/>
          <w:szCs w:val="24"/>
        </w:rPr>
        <w:t xml:space="preserve">    </w:t>
      </w: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Pr>
          <w:b/>
          <w:bCs/>
          <w:color w:val="000000"/>
          <w:sz w:val="24"/>
          <w:szCs w:val="24"/>
          <w:lang w:val="uk-UA"/>
        </w:rPr>
        <w:t>6</w:t>
      </w:r>
      <w:r w:rsidRPr="00873FA7">
        <w:rPr>
          <w:b/>
          <w:bCs/>
          <w:color w:val="000000"/>
          <w:sz w:val="24"/>
          <w:szCs w:val="24"/>
        </w:rPr>
        <w:t xml:space="preserve">. </w:t>
      </w:r>
      <w:r>
        <w:rPr>
          <w:b/>
          <w:bCs/>
          <w:color w:val="000000"/>
          <w:sz w:val="24"/>
          <w:szCs w:val="24"/>
          <w:lang w:val="uk-UA"/>
        </w:rPr>
        <w:t>ПРАВА ТА ОБОВ’ЯЗКИ СТОРІН</w:t>
      </w:r>
      <w:r w:rsidRPr="00873FA7">
        <w:rPr>
          <w:b/>
          <w:bCs/>
          <w:color w:val="000000"/>
          <w:sz w:val="24"/>
          <w:szCs w:val="24"/>
        </w:rPr>
        <w:t xml:space="preserve"> </w:t>
      </w:r>
    </w:p>
    <w:p w:rsidR="00BB43B1" w:rsidRPr="002B1895" w:rsidRDefault="00BB43B1" w:rsidP="00BB43B1">
      <w:pPr>
        <w:jc w:val="both"/>
        <w:rPr>
          <w:sz w:val="24"/>
          <w:szCs w:val="24"/>
        </w:rPr>
      </w:pPr>
      <w:r>
        <w:rPr>
          <w:sz w:val="24"/>
          <w:szCs w:val="24"/>
          <w:lang w:val="uk-UA"/>
        </w:rPr>
        <w:t>6</w:t>
      </w:r>
      <w:r>
        <w:rPr>
          <w:sz w:val="24"/>
          <w:szCs w:val="24"/>
        </w:rPr>
        <w:t>.1.</w:t>
      </w:r>
      <w:r>
        <w:rPr>
          <w:sz w:val="24"/>
          <w:szCs w:val="24"/>
          <w:lang w:val="uk-UA"/>
        </w:rPr>
        <w:t xml:space="preserve"> </w:t>
      </w:r>
      <w:r w:rsidRPr="002B1895">
        <w:rPr>
          <w:sz w:val="24"/>
          <w:szCs w:val="24"/>
        </w:rPr>
        <w:t>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BB43B1" w:rsidRPr="002B1895" w:rsidRDefault="00BB43B1" w:rsidP="00BB43B1">
      <w:pPr>
        <w:jc w:val="both"/>
        <w:rPr>
          <w:sz w:val="24"/>
          <w:szCs w:val="24"/>
        </w:rPr>
      </w:pPr>
      <w:r>
        <w:rPr>
          <w:sz w:val="24"/>
          <w:szCs w:val="24"/>
          <w:lang w:val="uk-UA"/>
        </w:rPr>
        <w:t>6</w:t>
      </w:r>
      <w:r>
        <w:rPr>
          <w:sz w:val="24"/>
          <w:szCs w:val="24"/>
        </w:rPr>
        <w:t>.2.</w:t>
      </w:r>
      <w:r>
        <w:rPr>
          <w:sz w:val="24"/>
          <w:szCs w:val="24"/>
          <w:lang w:val="uk-UA"/>
        </w:rPr>
        <w:t xml:space="preserve"> </w:t>
      </w:r>
      <w:r w:rsidRPr="002B1895">
        <w:rPr>
          <w:sz w:val="24"/>
          <w:szCs w:val="24"/>
        </w:rPr>
        <w:t xml:space="preserve">За невиконання або несвоєчасне виконання обов'язків при поставці </w:t>
      </w:r>
      <w:r>
        <w:rPr>
          <w:sz w:val="24"/>
          <w:szCs w:val="24"/>
          <w:lang w:val="uk-UA"/>
        </w:rPr>
        <w:t>Товару</w:t>
      </w:r>
      <w:r w:rsidRPr="002B1895">
        <w:rPr>
          <w:sz w:val="24"/>
          <w:szCs w:val="24"/>
        </w:rPr>
        <w:t xml:space="preserve"> за цим Договором </w:t>
      </w:r>
      <w:r>
        <w:rPr>
          <w:sz w:val="24"/>
          <w:szCs w:val="24"/>
          <w:lang w:val="uk-UA"/>
        </w:rPr>
        <w:t>Учасник</w:t>
      </w:r>
      <w:r w:rsidRPr="002B1895">
        <w:rPr>
          <w:sz w:val="24"/>
          <w:szCs w:val="24"/>
        </w:rPr>
        <w:t xml:space="preserve"> сплачує за вимогою </w:t>
      </w:r>
      <w:r>
        <w:rPr>
          <w:sz w:val="24"/>
          <w:szCs w:val="24"/>
          <w:lang w:val="uk-UA"/>
        </w:rPr>
        <w:t xml:space="preserve">Замовника </w:t>
      </w:r>
      <w:r w:rsidRPr="002B1895">
        <w:rPr>
          <w:sz w:val="24"/>
          <w:szCs w:val="24"/>
        </w:rPr>
        <w:t>пеню 0,1 %, але не більше подвійної облікової ставки Національного Банку України за кожен день прострочення строку відвантаження.</w:t>
      </w:r>
    </w:p>
    <w:p w:rsidR="00BB43B1" w:rsidRDefault="00BB43B1" w:rsidP="00BB43B1">
      <w:pPr>
        <w:jc w:val="both"/>
        <w:rPr>
          <w:sz w:val="24"/>
          <w:szCs w:val="24"/>
        </w:rPr>
      </w:pPr>
      <w:r>
        <w:rPr>
          <w:sz w:val="24"/>
          <w:szCs w:val="24"/>
          <w:lang w:val="uk-UA"/>
        </w:rPr>
        <w:t>6</w:t>
      </w:r>
      <w:r w:rsidRPr="002B1895">
        <w:rPr>
          <w:sz w:val="24"/>
          <w:szCs w:val="24"/>
        </w:rPr>
        <w:t>.3.</w:t>
      </w:r>
      <w:r w:rsidRPr="002B1895">
        <w:rPr>
          <w:sz w:val="24"/>
          <w:szCs w:val="24"/>
        </w:rPr>
        <w:tab/>
        <w:t xml:space="preserve">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w:t>
      </w:r>
      <w:r w:rsidRPr="000B5AF9">
        <w:rPr>
          <w:sz w:val="24"/>
          <w:szCs w:val="24"/>
        </w:rPr>
        <w:t>суми.</w:t>
      </w:r>
      <w:r w:rsidRPr="002B1895">
        <w:rPr>
          <w:sz w:val="24"/>
          <w:szCs w:val="24"/>
        </w:rPr>
        <w:t xml:space="preserve"> </w:t>
      </w:r>
    </w:p>
    <w:p w:rsidR="00BB43B1" w:rsidRPr="002564B5" w:rsidRDefault="00BB43B1" w:rsidP="00BB43B1">
      <w:pPr>
        <w:jc w:val="both"/>
        <w:rPr>
          <w:sz w:val="24"/>
          <w:szCs w:val="24"/>
          <w:lang w:val="uk-UA"/>
        </w:rPr>
      </w:pPr>
      <w:r>
        <w:rPr>
          <w:sz w:val="24"/>
          <w:szCs w:val="24"/>
          <w:lang w:val="uk-UA"/>
        </w:rPr>
        <w:t>6</w:t>
      </w:r>
      <w:r w:rsidRPr="002564B5">
        <w:rPr>
          <w:sz w:val="24"/>
          <w:szCs w:val="24"/>
          <w:lang w:val="uk-UA"/>
        </w:rPr>
        <w:t>.4.</w:t>
      </w:r>
      <w:r w:rsidRPr="002564B5">
        <w:rPr>
          <w:sz w:val="24"/>
          <w:szCs w:val="24"/>
          <w:lang w:val="uk-UA"/>
        </w:rPr>
        <w:tab/>
      </w:r>
      <w:r w:rsidRPr="00B53708">
        <w:rPr>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BB43B1" w:rsidRDefault="00BB43B1" w:rsidP="00BB43B1">
      <w:pPr>
        <w:jc w:val="both"/>
        <w:rPr>
          <w:sz w:val="24"/>
          <w:szCs w:val="24"/>
        </w:rPr>
      </w:pPr>
      <w:r>
        <w:rPr>
          <w:sz w:val="24"/>
          <w:szCs w:val="24"/>
          <w:lang w:val="uk-UA"/>
        </w:rPr>
        <w:t>6</w:t>
      </w:r>
      <w:r w:rsidRPr="002B1895">
        <w:rPr>
          <w:sz w:val="24"/>
          <w:szCs w:val="24"/>
        </w:rPr>
        <w:t>.5.</w:t>
      </w:r>
      <w:r w:rsidRPr="002B1895">
        <w:rPr>
          <w:sz w:val="24"/>
          <w:szCs w:val="24"/>
        </w:rPr>
        <w:tab/>
        <w:t>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w:t>
      </w:r>
    </w:p>
    <w:p w:rsidR="00BB43B1" w:rsidRPr="002B1895" w:rsidRDefault="00BB43B1" w:rsidP="00BB43B1">
      <w:pPr>
        <w:jc w:val="both"/>
        <w:rPr>
          <w:sz w:val="24"/>
          <w:szCs w:val="24"/>
        </w:rPr>
      </w:pPr>
    </w:p>
    <w:p w:rsidR="00BB43B1" w:rsidRPr="004C32CA"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7</w:t>
      </w:r>
      <w:r w:rsidRPr="00873FA7">
        <w:rPr>
          <w:b/>
          <w:bCs/>
          <w:color w:val="000000"/>
          <w:sz w:val="24"/>
          <w:szCs w:val="24"/>
        </w:rPr>
        <w:t xml:space="preserve">. </w:t>
      </w:r>
      <w:r>
        <w:rPr>
          <w:b/>
          <w:bCs/>
          <w:color w:val="000000"/>
          <w:sz w:val="24"/>
          <w:szCs w:val="24"/>
          <w:lang w:val="uk-UA"/>
        </w:rPr>
        <w:t>ОБСТАВИНИ НЕПЕРЕБОРНОЇ СИЛИ</w:t>
      </w: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r>
        <w:rPr>
          <w:color w:val="000000"/>
          <w:sz w:val="24"/>
          <w:szCs w:val="24"/>
          <w:lang w:val="uk-UA"/>
        </w:rPr>
        <w:t>7</w:t>
      </w:r>
      <w:r w:rsidRPr="00873FA7">
        <w:rPr>
          <w:color w:val="000000"/>
          <w:sz w:val="24"/>
          <w:szCs w:val="24"/>
        </w:rPr>
        <w:t>.1. Сторони звільняються від відпо</w:t>
      </w:r>
      <w:r>
        <w:rPr>
          <w:color w:val="000000"/>
          <w:sz w:val="24"/>
          <w:szCs w:val="24"/>
        </w:rPr>
        <w:t xml:space="preserve">відальності за невиконання або неналежне </w:t>
      </w:r>
      <w:proofErr w:type="gramStart"/>
      <w:r w:rsidRPr="00873FA7">
        <w:rPr>
          <w:color w:val="000000"/>
          <w:sz w:val="24"/>
          <w:szCs w:val="24"/>
        </w:rPr>
        <w:t>виконання  зобов'язань</w:t>
      </w:r>
      <w:proofErr w:type="gramEnd"/>
      <w:r w:rsidRPr="00873FA7">
        <w:rPr>
          <w:color w:val="000000"/>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B43B1" w:rsidRPr="00BD7950"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r>
        <w:rPr>
          <w:sz w:val="24"/>
          <w:szCs w:val="24"/>
          <w:lang w:val="uk-UA"/>
        </w:rPr>
        <w:t>7</w:t>
      </w:r>
      <w:r w:rsidRPr="00CF5589">
        <w:rPr>
          <w:sz w:val="24"/>
          <w:szCs w:val="24"/>
        </w:rPr>
        <w:t xml:space="preserve">.2. </w:t>
      </w:r>
      <w:proofErr w:type="gramStart"/>
      <w:r w:rsidRPr="00CF5589">
        <w:rPr>
          <w:sz w:val="24"/>
          <w:szCs w:val="24"/>
        </w:rPr>
        <w:t>Сторона,  що</w:t>
      </w:r>
      <w:proofErr w:type="gramEnd"/>
      <w:r w:rsidRPr="00CF5589">
        <w:rPr>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BB43B1" w:rsidRDefault="00BB43B1" w:rsidP="00BB43B1">
      <w:pPr>
        <w:pStyle w:val="HTML"/>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7</w:t>
      </w:r>
      <w:r w:rsidRPr="00CF5589">
        <w:rPr>
          <w:rFonts w:ascii="Times New Roman" w:hAnsi="Times New Roman" w:cs="Times New Roman"/>
          <w:color w:val="auto"/>
          <w:sz w:val="24"/>
          <w:szCs w:val="24"/>
        </w:rPr>
        <w:t xml:space="preserve">.3. </w:t>
      </w:r>
      <w:proofErr w:type="gramStart"/>
      <w:r w:rsidRPr="00CF5589">
        <w:rPr>
          <w:rFonts w:ascii="Times New Roman" w:hAnsi="Times New Roman" w:cs="Times New Roman"/>
          <w:color w:val="auto"/>
          <w:sz w:val="24"/>
          <w:szCs w:val="24"/>
        </w:rPr>
        <w:t>Доказом  виникнення</w:t>
      </w:r>
      <w:proofErr w:type="gramEnd"/>
      <w:r w:rsidRPr="00CF5589">
        <w:rPr>
          <w:rFonts w:ascii="Times New Roman" w:hAnsi="Times New Roman" w:cs="Times New Roman"/>
          <w:color w:val="auto"/>
          <w:sz w:val="24"/>
          <w:szCs w:val="24"/>
        </w:rPr>
        <w:t xml:space="preserve"> обставин непереборної сили та строку їх дії є відповідні документи, які видаються  </w:t>
      </w:r>
      <w:r>
        <w:rPr>
          <w:rFonts w:ascii="Times New Roman" w:hAnsi="Times New Roman" w:cs="Times New Roman"/>
          <w:color w:val="auto"/>
          <w:sz w:val="24"/>
          <w:szCs w:val="24"/>
        </w:rPr>
        <w:t>Торгово</w:t>
      </w:r>
      <w:r w:rsidRPr="00CF5589">
        <w:rPr>
          <w:rFonts w:ascii="Times New Roman" w:hAnsi="Times New Roman" w:cs="Times New Roman"/>
          <w:color w:val="auto"/>
          <w:sz w:val="24"/>
          <w:szCs w:val="24"/>
        </w:rPr>
        <w:t xml:space="preserve"> - </w:t>
      </w:r>
      <w:r>
        <w:rPr>
          <w:rFonts w:ascii="Times New Roman" w:hAnsi="Times New Roman" w:cs="Times New Roman"/>
          <w:color w:val="auto"/>
          <w:sz w:val="24"/>
          <w:szCs w:val="24"/>
        </w:rPr>
        <w:t>п</w:t>
      </w:r>
      <w:r w:rsidRPr="00CF5589">
        <w:rPr>
          <w:rFonts w:ascii="Times New Roman" w:hAnsi="Times New Roman" w:cs="Times New Roman"/>
          <w:color w:val="auto"/>
          <w:sz w:val="24"/>
          <w:szCs w:val="24"/>
        </w:rPr>
        <w:t xml:space="preserve">ромисловою палатою України. </w:t>
      </w:r>
    </w:p>
    <w:p w:rsidR="00BB43B1" w:rsidRDefault="00BB43B1" w:rsidP="00BB43B1">
      <w:pPr>
        <w:pStyle w:val="HTML"/>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7</w:t>
      </w:r>
      <w:r w:rsidRPr="00CF5589">
        <w:rPr>
          <w:rFonts w:ascii="Times New Roman" w:hAnsi="Times New Roman" w:cs="Times New Roman"/>
          <w:color w:val="auto"/>
          <w:sz w:val="24"/>
          <w:szCs w:val="24"/>
        </w:rPr>
        <w:t xml:space="preserve">.4. </w:t>
      </w:r>
      <w:proofErr w:type="gramStart"/>
      <w:r w:rsidRPr="00CF5589">
        <w:rPr>
          <w:rFonts w:ascii="Times New Roman" w:hAnsi="Times New Roman" w:cs="Times New Roman"/>
          <w:color w:val="auto"/>
          <w:sz w:val="24"/>
          <w:szCs w:val="24"/>
        </w:rPr>
        <w:t>У  разі</w:t>
      </w:r>
      <w:proofErr w:type="gramEnd"/>
      <w:r w:rsidRPr="00CF5589">
        <w:rPr>
          <w:rFonts w:ascii="Times New Roman" w:hAnsi="Times New Roman" w:cs="Times New Roman"/>
          <w:color w:val="auto"/>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 </w:t>
      </w:r>
    </w:p>
    <w:p w:rsidR="00BB43B1" w:rsidRPr="00CF5589" w:rsidRDefault="00BB43B1" w:rsidP="00BB43B1">
      <w:pPr>
        <w:pStyle w:val="HTML"/>
        <w:shd w:val="clear" w:color="auto" w:fill="FFFFFF"/>
        <w:jc w:val="both"/>
        <w:rPr>
          <w:rFonts w:ascii="Times New Roman" w:hAnsi="Times New Roman" w:cs="Times New Roman"/>
          <w:color w:val="auto"/>
          <w:sz w:val="24"/>
          <w:szCs w:val="24"/>
        </w:rPr>
      </w:pPr>
    </w:p>
    <w:p w:rsidR="00BB43B1" w:rsidRPr="00BA19A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861C6E">
        <w:rPr>
          <w:b/>
          <w:bCs/>
          <w:sz w:val="24"/>
          <w:szCs w:val="24"/>
        </w:rPr>
        <w:t>8. СТРОК ДІЇ ДОГОВОРУ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BA19A1">
        <w:rPr>
          <w:color w:val="0D0D0D" w:themeColor="text1" w:themeTint="F2"/>
          <w:sz w:val="24"/>
          <w:szCs w:val="24"/>
        </w:rPr>
        <w:t xml:space="preserve">    </w:t>
      </w:r>
      <w:r>
        <w:rPr>
          <w:color w:val="0D0D0D" w:themeColor="text1" w:themeTint="F2"/>
          <w:sz w:val="24"/>
          <w:szCs w:val="24"/>
          <w:lang w:val="uk-UA"/>
        </w:rPr>
        <w:t>8</w:t>
      </w:r>
      <w:r w:rsidRPr="00BA19A1">
        <w:rPr>
          <w:color w:val="0D0D0D" w:themeColor="text1" w:themeTint="F2"/>
          <w:sz w:val="24"/>
          <w:szCs w:val="24"/>
        </w:rPr>
        <w:t>.1. Цей Договір набирає чинності з моменту підписання і діє до 31.12.202</w:t>
      </w:r>
      <w:r w:rsidRPr="00BA19A1">
        <w:rPr>
          <w:color w:val="0D0D0D" w:themeColor="text1" w:themeTint="F2"/>
          <w:sz w:val="24"/>
          <w:szCs w:val="24"/>
          <w:lang w:val="uk-UA"/>
        </w:rPr>
        <w:t>3</w:t>
      </w:r>
      <w:r w:rsidRPr="00BA19A1">
        <w:rPr>
          <w:color w:val="0D0D0D" w:themeColor="text1" w:themeTint="F2"/>
          <w:sz w:val="24"/>
          <w:szCs w:val="24"/>
        </w:rPr>
        <w:t xml:space="preserve">р., а в частині розрахунків - до повного виконання.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BA19A1">
        <w:rPr>
          <w:color w:val="0D0D0D" w:themeColor="text1" w:themeTint="F2"/>
          <w:sz w:val="24"/>
          <w:szCs w:val="24"/>
        </w:rPr>
        <w:t xml:space="preserve">    </w:t>
      </w:r>
      <w:r>
        <w:rPr>
          <w:color w:val="0D0D0D" w:themeColor="text1" w:themeTint="F2"/>
          <w:sz w:val="24"/>
          <w:szCs w:val="24"/>
          <w:lang w:val="uk-UA"/>
        </w:rPr>
        <w:t>8</w:t>
      </w:r>
      <w:r w:rsidRPr="00BA19A1">
        <w:rPr>
          <w:color w:val="0D0D0D" w:themeColor="text1" w:themeTint="F2"/>
          <w:sz w:val="24"/>
          <w:szCs w:val="24"/>
        </w:rPr>
        <w:t xml:space="preserve">.2. Цей   Договір   укладається   і   підписується   </w:t>
      </w:r>
      <w:proofErr w:type="gramStart"/>
      <w:r w:rsidRPr="00BA19A1">
        <w:rPr>
          <w:color w:val="0D0D0D" w:themeColor="text1" w:themeTint="F2"/>
          <w:sz w:val="24"/>
          <w:szCs w:val="24"/>
        </w:rPr>
        <w:t>у  двох</w:t>
      </w:r>
      <w:proofErr w:type="gramEnd"/>
      <w:r w:rsidRPr="00BA19A1">
        <w:rPr>
          <w:color w:val="0D0D0D" w:themeColor="text1" w:themeTint="F2"/>
          <w:sz w:val="24"/>
          <w:szCs w:val="24"/>
        </w:rPr>
        <w:t xml:space="preserve"> примірниках, що мають однакову юридичну силу.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color w:val="0D0D0D" w:themeColor="text1" w:themeTint="F2"/>
          <w:sz w:val="24"/>
          <w:szCs w:val="24"/>
        </w:rPr>
        <w:t xml:space="preserve">    </w:t>
      </w:r>
      <w:r>
        <w:rPr>
          <w:color w:val="0D0D0D" w:themeColor="text1" w:themeTint="F2"/>
          <w:sz w:val="24"/>
          <w:szCs w:val="24"/>
          <w:lang w:val="uk-UA"/>
        </w:rPr>
        <w:t>8</w:t>
      </w:r>
      <w:r w:rsidRPr="00BA19A1">
        <w:rPr>
          <w:color w:val="0D0D0D" w:themeColor="text1" w:themeTint="F2"/>
          <w:sz w:val="24"/>
          <w:szCs w:val="24"/>
        </w:rPr>
        <w:t xml:space="preserve">.3. </w:t>
      </w:r>
      <w:r w:rsidRPr="00BA19A1">
        <w:rPr>
          <w:color w:val="0D0D0D" w:themeColor="text1" w:themeTint="F2"/>
          <w:sz w:val="24"/>
          <w:szCs w:val="24"/>
          <w:lang w:val="uk-UA"/>
        </w:rPr>
        <w:t>Істотні умови цього Договору (і</w:t>
      </w:r>
      <w:r w:rsidRPr="00BA19A1">
        <w:rPr>
          <w:color w:val="0D0D0D" w:themeColor="text1" w:themeTint="F2"/>
          <w:sz w:val="24"/>
          <w:szCs w:val="24"/>
        </w:rPr>
        <w:t>стотними умовами договору про закупівлю є предмет (найменування, кількість</w:t>
      </w:r>
      <w:r w:rsidRPr="00BA19A1">
        <w:rPr>
          <w:sz w:val="24"/>
          <w:szCs w:val="24"/>
        </w:rPr>
        <w:t>, якість), ціна та строк дії договору</w:t>
      </w:r>
      <w:r w:rsidRPr="00BA19A1">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1) зменшення обсягів закупівлі, зокрема з урахуванням фактичного обсягу видатків замовника;</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підставою для зміни ціни є письмове звернення Сторони Договору та коливання ціни на ринку;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що жоден документ, який підтверджує коливання ціни на ринку не може містити один і той самий період;</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результат порівняння цін у відсотковому вираженні.</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5) погодження зміни ціни в договорі про закупівлю в бік зменшення (без зміни кількості (обсягу) та якості товарів).</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У цьому випадку Сторони погоджуються, що зміну ціни здійснюють у такому порядку:</w:t>
      </w:r>
    </w:p>
    <w:p w:rsidR="00BB43B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У цьому випадку Сторони погоджуються, що зміну ціни здійснюють у такому порядку: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w:t>
      </w:r>
      <w:r w:rsidRPr="00BA19A1">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8</w:t>
      </w:r>
      <w:r w:rsidRPr="00BA19A1">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8</w:t>
      </w:r>
      <w:r w:rsidRPr="00BA19A1">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BB43B1" w:rsidRPr="00BA19A1" w:rsidRDefault="00BB43B1" w:rsidP="00BB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A19A1">
        <w:rPr>
          <w:sz w:val="24"/>
          <w:szCs w:val="24"/>
          <w:lang w:val="uk-UA"/>
        </w:rPr>
        <w:t xml:space="preserve"> </w:t>
      </w:r>
      <w:r>
        <w:rPr>
          <w:sz w:val="24"/>
          <w:szCs w:val="24"/>
          <w:lang w:val="uk-UA"/>
        </w:rPr>
        <w:t>8</w:t>
      </w:r>
      <w:r w:rsidRPr="00BA19A1">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BB43B1" w:rsidRPr="00BA19A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lang w:val="uk-UA"/>
        </w:rPr>
        <w:t>9</w:t>
      </w:r>
      <w:r w:rsidRPr="00BA19A1">
        <w:rPr>
          <w:b/>
          <w:bCs/>
          <w:sz w:val="24"/>
          <w:szCs w:val="24"/>
        </w:rPr>
        <w:t>. Інші умови</w:t>
      </w:r>
    </w:p>
    <w:p w:rsidR="00BB43B1" w:rsidRPr="00BA19A1" w:rsidRDefault="00BB43B1" w:rsidP="00BB43B1">
      <w:pPr>
        <w:jc w:val="both"/>
        <w:rPr>
          <w:color w:val="000000"/>
          <w:sz w:val="24"/>
          <w:szCs w:val="24"/>
        </w:rPr>
      </w:pPr>
      <w:r w:rsidRPr="00BA19A1">
        <w:rPr>
          <w:color w:val="000000"/>
          <w:sz w:val="24"/>
          <w:szCs w:val="24"/>
        </w:rPr>
        <w:t xml:space="preserve">    </w:t>
      </w:r>
      <w:r>
        <w:rPr>
          <w:color w:val="000000"/>
          <w:sz w:val="24"/>
          <w:szCs w:val="24"/>
          <w:lang w:val="uk-UA"/>
        </w:rPr>
        <w:t>9</w:t>
      </w:r>
      <w:r>
        <w:rPr>
          <w:color w:val="000000"/>
          <w:sz w:val="24"/>
          <w:szCs w:val="24"/>
        </w:rPr>
        <w:t xml:space="preserve">.1. Замовник </w:t>
      </w:r>
      <w:proofErr w:type="gramStart"/>
      <w:r w:rsidRPr="00BA19A1">
        <w:rPr>
          <w:color w:val="000000"/>
          <w:sz w:val="24"/>
          <w:szCs w:val="24"/>
        </w:rPr>
        <w:t>є  неприбутковою</w:t>
      </w:r>
      <w:proofErr w:type="gramEnd"/>
      <w:r w:rsidRPr="00BA19A1">
        <w:rPr>
          <w:color w:val="000000"/>
          <w:sz w:val="24"/>
          <w:szCs w:val="24"/>
        </w:rPr>
        <w:t xml:space="preserve">  організацією (код неприбутковості 0031), платником ПДВ.</w:t>
      </w:r>
    </w:p>
    <w:p w:rsidR="00BB43B1" w:rsidRPr="00BA19A1" w:rsidRDefault="00BB43B1" w:rsidP="00BB43B1">
      <w:pPr>
        <w:jc w:val="both"/>
        <w:rPr>
          <w:color w:val="000000"/>
          <w:sz w:val="24"/>
          <w:szCs w:val="24"/>
        </w:rPr>
      </w:pPr>
      <w:r>
        <w:rPr>
          <w:color w:val="000000"/>
          <w:sz w:val="24"/>
          <w:szCs w:val="24"/>
          <w:lang w:val="uk-UA"/>
        </w:rPr>
        <w:t>9</w:t>
      </w:r>
      <w:r>
        <w:rPr>
          <w:color w:val="000000"/>
          <w:sz w:val="24"/>
          <w:szCs w:val="24"/>
        </w:rPr>
        <w:t xml:space="preserve">.2. Учасник </w:t>
      </w:r>
      <w:r w:rsidRPr="00BA19A1">
        <w:rPr>
          <w:color w:val="000000"/>
          <w:sz w:val="24"/>
          <w:szCs w:val="24"/>
        </w:rPr>
        <w:t xml:space="preserve">є </w:t>
      </w:r>
      <w:r>
        <w:rPr>
          <w:color w:val="000000"/>
          <w:sz w:val="24"/>
          <w:szCs w:val="24"/>
          <w:lang w:val="uk-UA"/>
        </w:rPr>
        <w:t>____________________________________</w:t>
      </w:r>
      <w:r w:rsidRPr="00BA19A1">
        <w:rPr>
          <w:color w:val="000000"/>
          <w:sz w:val="24"/>
          <w:szCs w:val="24"/>
        </w:rPr>
        <w:t>.</w:t>
      </w:r>
    </w:p>
    <w:p w:rsidR="00BB43B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 xml:space="preserve">               </w:t>
      </w:r>
    </w:p>
    <w:p w:rsidR="00BB43B1" w:rsidRPr="00BA19A1" w:rsidRDefault="00BB43B1" w:rsidP="00BB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lang w:val="uk-UA"/>
        </w:rPr>
        <w:t>10</w:t>
      </w:r>
      <w:r w:rsidRPr="00BA19A1">
        <w:rPr>
          <w:b/>
          <w:bCs/>
          <w:sz w:val="24"/>
          <w:szCs w:val="24"/>
        </w:rPr>
        <w:t>. Місцезнаходження та банківські   реквізити сторін</w:t>
      </w:r>
    </w:p>
    <w:p w:rsidR="00BB43B1" w:rsidRPr="00BA19A1" w:rsidRDefault="00BB43B1" w:rsidP="00BB43B1">
      <w:pPr>
        <w:widowControl w:val="0"/>
        <w:suppressAutoHyphens/>
        <w:rPr>
          <w:sz w:val="24"/>
          <w:szCs w:val="24"/>
        </w:rPr>
      </w:pPr>
      <w:r w:rsidRPr="00BA19A1">
        <w:rPr>
          <w:sz w:val="24"/>
          <w:szCs w:val="24"/>
        </w:rPr>
        <w:t xml:space="preserve">                               </w:t>
      </w:r>
    </w:p>
    <w:tbl>
      <w:tblPr>
        <w:tblW w:w="9496" w:type="dxa"/>
        <w:tblInd w:w="2" w:type="dxa"/>
        <w:tblLayout w:type="fixed"/>
        <w:tblCellMar>
          <w:left w:w="0" w:type="dxa"/>
          <w:right w:w="0" w:type="dxa"/>
        </w:tblCellMar>
        <w:tblLook w:val="0000" w:firstRow="0" w:lastRow="0" w:firstColumn="0" w:lastColumn="0" w:noHBand="0" w:noVBand="0"/>
      </w:tblPr>
      <w:tblGrid>
        <w:gridCol w:w="4393"/>
        <w:gridCol w:w="5103"/>
      </w:tblGrid>
      <w:tr w:rsidR="00BB43B1" w:rsidRPr="00BA19A1" w:rsidTr="00C12445">
        <w:trPr>
          <w:cantSplit/>
          <w:trHeight w:val="407"/>
          <w:tblHeader/>
        </w:trPr>
        <w:tc>
          <w:tcPr>
            <w:tcW w:w="4393" w:type="dxa"/>
          </w:tcPr>
          <w:p w:rsidR="00BB43B1" w:rsidRPr="00BA19A1" w:rsidRDefault="00BB43B1" w:rsidP="00C12445">
            <w:pPr>
              <w:widowControl w:val="0"/>
              <w:suppressAutoHyphens/>
              <w:autoSpaceDE w:val="0"/>
              <w:jc w:val="center"/>
              <w:rPr>
                <w:color w:val="000000"/>
                <w:sz w:val="24"/>
                <w:szCs w:val="24"/>
              </w:rPr>
            </w:pPr>
            <w:r w:rsidRPr="00BA19A1">
              <w:rPr>
                <w:b/>
                <w:bCs/>
                <w:sz w:val="24"/>
                <w:szCs w:val="24"/>
              </w:rPr>
              <w:t>Замовник</w:t>
            </w:r>
          </w:p>
        </w:tc>
        <w:tc>
          <w:tcPr>
            <w:tcW w:w="5103" w:type="dxa"/>
          </w:tcPr>
          <w:p w:rsidR="00BB43B1" w:rsidRPr="00BA19A1" w:rsidRDefault="00BB43B1" w:rsidP="00C12445">
            <w:pPr>
              <w:widowControl w:val="0"/>
              <w:suppressLineNumbers/>
              <w:suppressAutoHyphens/>
              <w:jc w:val="center"/>
              <w:rPr>
                <w:color w:val="000000"/>
                <w:sz w:val="24"/>
                <w:szCs w:val="24"/>
              </w:rPr>
            </w:pPr>
            <w:r w:rsidRPr="00BA19A1">
              <w:rPr>
                <w:b/>
                <w:bCs/>
                <w:sz w:val="24"/>
                <w:szCs w:val="24"/>
              </w:rPr>
              <w:t>Учасник</w:t>
            </w:r>
          </w:p>
        </w:tc>
      </w:tr>
      <w:tr w:rsidR="00BB43B1" w:rsidRPr="00BA19A1" w:rsidTr="00C12445">
        <w:trPr>
          <w:cantSplit/>
          <w:trHeight w:val="3002"/>
          <w:tblHeader/>
        </w:trPr>
        <w:tc>
          <w:tcPr>
            <w:tcW w:w="4393" w:type="dxa"/>
          </w:tcPr>
          <w:p w:rsidR="00BB43B1" w:rsidRPr="00BA19A1" w:rsidRDefault="00BB43B1" w:rsidP="00C12445">
            <w:pPr>
              <w:widowControl w:val="0"/>
              <w:suppressAutoHyphens/>
              <w:autoSpaceDE w:val="0"/>
              <w:jc w:val="center"/>
              <w:rPr>
                <w:rFonts w:ascii="Thorndale" w:hAnsi="Thorndale" w:cs="Thorndale"/>
                <w:b/>
                <w:bCs/>
                <w:color w:val="000000"/>
                <w:sz w:val="24"/>
                <w:szCs w:val="24"/>
              </w:rPr>
            </w:pPr>
            <w:r w:rsidRPr="00BA19A1">
              <w:rPr>
                <w:rFonts w:ascii="Thorndale" w:hAnsi="Thorndale" w:cs="Thorndale"/>
                <w:b/>
                <w:bCs/>
                <w:color w:val="000000"/>
                <w:sz w:val="24"/>
                <w:szCs w:val="24"/>
              </w:rPr>
              <w:t>ВОСЬМИЙ ВОЄНІЗОВАНИЙ ГІРНИЧОРЯТУВАЛЬНИЙ ЗАГІН</w:t>
            </w:r>
          </w:p>
          <w:p w:rsidR="00BB43B1" w:rsidRPr="00DD77B7" w:rsidRDefault="00BB43B1" w:rsidP="00C12445">
            <w:pPr>
              <w:shd w:val="clear" w:color="auto" w:fill="FFFFFF"/>
              <w:tabs>
                <w:tab w:val="left" w:pos="284"/>
              </w:tabs>
              <w:ind w:left="14" w:right="346"/>
              <w:rPr>
                <w:sz w:val="24"/>
                <w:szCs w:val="24"/>
              </w:rPr>
            </w:pPr>
            <w:r w:rsidRPr="00DD77B7">
              <w:rPr>
                <w:sz w:val="24"/>
                <w:szCs w:val="24"/>
              </w:rPr>
              <w:t>51400, Дніпропетровська обл.,</w:t>
            </w:r>
          </w:p>
          <w:p w:rsidR="00BB43B1" w:rsidRPr="00DD77B7" w:rsidRDefault="00BB43B1" w:rsidP="00C12445">
            <w:pPr>
              <w:shd w:val="clear" w:color="auto" w:fill="FFFFFF"/>
              <w:tabs>
                <w:tab w:val="left" w:pos="284"/>
              </w:tabs>
              <w:ind w:left="14" w:right="346"/>
              <w:rPr>
                <w:sz w:val="24"/>
                <w:szCs w:val="24"/>
              </w:rPr>
            </w:pPr>
            <w:r w:rsidRPr="00DD77B7">
              <w:rPr>
                <w:sz w:val="24"/>
                <w:szCs w:val="24"/>
              </w:rPr>
              <w:t>м. Павлоград, вул. Дніпровська, 597,</w:t>
            </w:r>
          </w:p>
          <w:p w:rsidR="00BB43B1" w:rsidRPr="00A9257A" w:rsidRDefault="00BB43B1" w:rsidP="00C12445">
            <w:pPr>
              <w:shd w:val="clear" w:color="auto" w:fill="FFFFFF"/>
              <w:tabs>
                <w:tab w:val="left" w:pos="284"/>
              </w:tabs>
              <w:ind w:left="14" w:right="346"/>
              <w:rPr>
                <w:sz w:val="24"/>
                <w:szCs w:val="24"/>
              </w:rPr>
            </w:pPr>
            <w:r w:rsidRPr="00A9257A">
              <w:rPr>
                <w:sz w:val="24"/>
                <w:szCs w:val="24"/>
              </w:rPr>
              <w:t>UA97 3510 0500 0002 6000 2019 7590 0</w:t>
            </w:r>
          </w:p>
          <w:p w:rsidR="00BB43B1" w:rsidRPr="00A9257A" w:rsidRDefault="00BB43B1" w:rsidP="00C12445">
            <w:pPr>
              <w:shd w:val="clear" w:color="auto" w:fill="FFFFFF"/>
              <w:tabs>
                <w:tab w:val="left" w:pos="284"/>
              </w:tabs>
              <w:ind w:left="14" w:right="346"/>
              <w:rPr>
                <w:sz w:val="24"/>
                <w:szCs w:val="24"/>
              </w:rPr>
            </w:pPr>
            <w:r w:rsidRPr="00A9257A">
              <w:rPr>
                <w:sz w:val="24"/>
                <w:szCs w:val="24"/>
              </w:rPr>
              <w:t>АТ Укрсіббанк м. Київ</w:t>
            </w:r>
          </w:p>
          <w:p w:rsidR="00BB43B1" w:rsidRDefault="00BB43B1" w:rsidP="00C12445">
            <w:pPr>
              <w:shd w:val="clear" w:color="auto" w:fill="FFFFFF"/>
              <w:tabs>
                <w:tab w:val="left" w:pos="284"/>
              </w:tabs>
              <w:ind w:left="14" w:right="346"/>
              <w:rPr>
                <w:sz w:val="24"/>
                <w:szCs w:val="24"/>
              </w:rPr>
            </w:pPr>
            <w:r w:rsidRPr="00A9257A">
              <w:rPr>
                <w:sz w:val="24"/>
                <w:szCs w:val="24"/>
              </w:rPr>
              <w:t>МФО 351005</w:t>
            </w:r>
          </w:p>
          <w:p w:rsidR="00BB43B1" w:rsidRPr="00DD77B7" w:rsidRDefault="00BB43B1" w:rsidP="00C12445">
            <w:pPr>
              <w:shd w:val="clear" w:color="auto" w:fill="FFFFFF"/>
              <w:tabs>
                <w:tab w:val="left" w:pos="284"/>
              </w:tabs>
              <w:ind w:left="14" w:right="346"/>
              <w:rPr>
                <w:sz w:val="24"/>
                <w:szCs w:val="24"/>
              </w:rPr>
            </w:pPr>
            <w:r w:rsidRPr="00DD77B7">
              <w:rPr>
                <w:sz w:val="24"/>
                <w:szCs w:val="24"/>
              </w:rPr>
              <w:t>ЄДРПОУ 00159427,</w:t>
            </w:r>
          </w:p>
          <w:p w:rsidR="00BB43B1" w:rsidRPr="00DD77B7" w:rsidRDefault="00BB43B1" w:rsidP="00C12445">
            <w:pPr>
              <w:shd w:val="clear" w:color="auto" w:fill="FFFFFF"/>
              <w:tabs>
                <w:tab w:val="left" w:pos="284"/>
              </w:tabs>
              <w:ind w:left="14" w:right="346"/>
              <w:rPr>
                <w:sz w:val="24"/>
                <w:szCs w:val="24"/>
              </w:rPr>
            </w:pPr>
            <w:r w:rsidRPr="00DD77B7">
              <w:rPr>
                <w:sz w:val="24"/>
                <w:szCs w:val="24"/>
              </w:rPr>
              <w:t xml:space="preserve">ІПН 001594204100,                                  </w:t>
            </w:r>
          </w:p>
          <w:p w:rsidR="00BB43B1" w:rsidRPr="00DD77B7" w:rsidRDefault="00BB43B1" w:rsidP="00C12445">
            <w:pPr>
              <w:shd w:val="clear" w:color="auto" w:fill="FFFFFF"/>
              <w:tabs>
                <w:tab w:val="left" w:pos="284"/>
              </w:tabs>
              <w:ind w:left="14" w:right="346"/>
              <w:rPr>
                <w:sz w:val="24"/>
                <w:szCs w:val="24"/>
              </w:rPr>
            </w:pPr>
            <w:r w:rsidRPr="00DD77B7">
              <w:rPr>
                <w:sz w:val="24"/>
                <w:szCs w:val="24"/>
              </w:rPr>
              <w:t xml:space="preserve">Свідоцтво 100129350                     </w:t>
            </w:r>
          </w:p>
          <w:p w:rsidR="00BB43B1" w:rsidRPr="00BA19A1" w:rsidRDefault="00BB43B1" w:rsidP="00C12445">
            <w:pPr>
              <w:widowControl w:val="0"/>
              <w:suppressAutoHyphens/>
              <w:autoSpaceDE w:val="0"/>
              <w:rPr>
                <w:color w:val="000000"/>
                <w:sz w:val="24"/>
                <w:szCs w:val="24"/>
              </w:rPr>
            </w:pPr>
            <w:r w:rsidRPr="00DD77B7">
              <w:rPr>
                <w:sz w:val="24"/>
                <w:szCs w:val="24"/>
              </w:rPr>
              <w:t>Тел.(0563) 268-347</w:t>
            </w:r>
          </w:p>
        </w:tc>
        <w:tc>
          <w:tcPr>
            <w:tcW w:w="5103" w:type="dxa"/>
          </w:tcPr>
          <w:p w:rsidR="00BB43B1" w:rsidRPr="00BA19A1" w:rsidRDefault="00BB43B1" w:rsidP="00C12445">
            <w:pPr>
              <w:widowControl w:val="0"/>
              <w:suppressAutoHyphens/>
              <w:jc w:val="center"/>
              <w:rPr>
                <w:b/>
                <w:bCs/>
                <w:color w:val="000000"/>
                <w:sz w:val="24"/>
                <w:szCs w:val="24"/>
              </w:rPr>
            </w:pPr>
          </w:p>
          <w:p w:rsidR="00BB43B1" w:rsidRPr="00BA19A1" w:rsidRDefault="00BB43B1" w:rsidP="00C12445">
            <w:pPr>
              <w:tabs>
                <w:tab w:val="left" w:pos="709"/>
              </w:tabs>
              <w:ind w:right="570"/>
              <w:rPr>
                <w:color w:val="000000"/>
                <w:sz w:val="24"/>
                <w:szCs w:val="24"/>
              </w:rPr>
            </w:pPr>
          </w:p>
        </w:tc>
      </w:tr>
    </w:tbl>
    <w:p w:rsidR="00BB43B1" w:rsidRDefault="00BB43B1" w:rsidP="00BB43B1">
      <w:pPr>
        <w:rPr>
          <w:color w:val="000000"/>
          <w:sz w:val="24"/>
          <w:szCs w:val="24"/>
          <w:lang w:val="uk-UA"/>
        </w:rPr>
      </w:pPr>
      <w:r w:rsidRPr="00BA19A1">
        <w:rPr>
          <w:color w:val="000000"/>
          <w:sz w:val="24"/>
          <w:szCs w:val="24"/>
        </w:rPr>
        <w:t xml:space="preserve">__________________ </w:t>
      </w:r>
      <w:r>
        <w:rPr>
          <w:b/>
          <w:bCs/>
          <w:color w:val="000000"/>
          <w:sz w:val="24"/>
          <w:szCs w:val="24"/>
        </w:rPr>
        <w:t xml:space="preserve">Іван </w:t>
      </w:r>
      <w:r w:rsidRPr="00BA19A1">
        <w:rPr>
          <w:b/>
          <w:bCs/>
          <w:color w:val="000000"/>
          <w:sz w:val="24"/>
          <w:szCs w:val="24"/>
          <w:lang w:val="uk-UA"/>
        </w:rPr>
        <w:t>ІГНАШОВ</w:t>
      </w:r>
      <w:r w:rsidRPr="00BA19A1">
        <w:rPr>
          <w:color w:val="000000"/>
          <w:sz w:val="24"/>
          <w:szCs w:val="24"/>
        </w:rPr>
        <w:t xml:space="preserve">                _____________</w:t>
      </w:r>
      <w:r>
        <w:rPr>
          <w:color w:val="000000"/>
          <w:sz w:val="24"/>
          <w:szCs w:val="24"/>
          <w:lang w:val="uk-UA"/>
        </w:rPr>
        <w:t xml:space="preserve">      </w:t>
      </w:r>
    </w:p>
    <w:p w:rsidR="00BB43B1" w:rsidRPr="00BA19A1" w:rsidRDefault="00BB43B1" w:rsidP="00BB43B1">
      <w:pPr>
        <w:rPr>
          <w:color w:val="000000"/>
          <w:sz w:val="24"/>
          <w:szCs w:val="24"/>
        </w:rPr>
      </w:pPr>
      <w:r w:rsidRPr="00BA19A1">
        <w:rPr>
          <w:color w:val="000000"/>
          <w:sz w:val="24"/>
          <w:szCs w:val="24"/>
        </w:rPr>
        <w:t>М.П.                                                                           М.П.</w:t>
      </w:r>
    </w:p>
    <w:p w:rsidR="007C040D"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7C040D"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7C040D"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7C040D"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BB43B1" w:rsidRDefault="00BB43B1"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p>
    <w:p w:rsidR="007C040D" w:rsidRPr="00C716F8" w:rsidRDefault="007C040D" w:rsidP="007C040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eastAsia="Calibri"/>
          <w:sz w:val="24"/>
          <w:szCs w:val="24"/>
          <w:lang w:val="uk-UA"/>
        </w:rPr>
      </w:pPr>
    </w:p>
    <w:p w:rsidR="007C040D" w:rsidRPr="007C040D" w:rsidRDefault="007C040D" w:rsidP="007C040D">
      <w:pPr>
        <w:ind w:left="7920"/>
        <w:jc w:val="right"/>
        <w:rPr>
          <w:sz w:val="24"/>
          <w:szCs w:val="24"/>
          <w:lang w:val="uk-UA"/>
        </w:rPr>
      </w:pPr>
      <w:r w:rsidRPr="007C040D">
        <w:rPr>
          <w:b/>
          <w:color w:val="000000"/>
          <w:sz w:val="24"/>
          <w:szCs w:val="24"/>
          <w:lang w:val="uk-UA"/>
        </w:rPr>
        <w:t>Додаток 3</w:t>
      </w:r>
    </w:p>
    <w:p w:rsidR="00BB43B1" w:rsidRDefault="007C040D" w:rsidP="00BB43B1">
      <w:pPr>
        <w:widowControl w:val="0"/>
        <w:autoSpaceDE w:val="0"/>
        <w:autoSpaceDN w:val="0"/>
        <w:adjustRightInd w:val="0"/>
        <w:rPr>
          <w:b/>
          <w:bCs/>
          <w:color w:val="000000"/>
          <w:sz w:val="24"/>
          <w:szCs w:val="24"/>
          <w:lang w:val="uk-UA"/>
        </w:rPr>
      </w:pPr>
      <w:r w:rsidRPr="007C040D">
        <w:rPr>
          <w:b/>
          <w:bCs/>
          <w:color w:val="000000"/>
          <w:sz w:val="24"/>
          <w:szCs w:val="24"/>
          <w:lang w:val="uk-UA"/>
        </w:rPr>
        <w:t xml:space="preserve">Інформація про технічні, якісні та інші характеристики предмета закупівлі </w:t>
      </w:r>
    </w:p>
    <w:p w:rsidR="00BB43B1" w:rsidRPr="00BB43B1" w:rsidRDefault="00BB43B1" w:rsidP="00BB43B1">
      <w:pPr>
        <w:rPr>
          <w:sz w:val="24"/>
          <w:szCs w:val="24"/>
          <w:lang w:val="uk-UA"/>
        </w:rPr>
      </w:pPr>
    </w:p>
    <w:p w:rsidR="00F42239" w:rsidRPr="00F42239" w:rsidRDefault="00BB43B1" w:rsidP="00F42239">
      <w:pPr>
        <w:jc w:val="center"/>
        <w:rPr>
          <w:sz w:val="24"/>
          <w:szCs w:val="24"/>
          <w:lang w:val="uk-UA"/>
        </w:rPr>
      </w:pPr>
      <w:r>
        <w:rPr>
          <w:sz w:val="24"/>
          <w:szCs w:val="24"/>
          <w:lang w:val="uk-UA"/>
        </w:rPr>
        <w:tab/>
      </w:r>
      <w:r w:rsidR="00F42239" w:rsidRPr="00F42239">
        <w:rPr>
          <w:sz w:val="24"/>
          <w:szCs w:val="24"/>
          <w:lang w:val="uk-UA"/>
        </w:rPr>
        <w:t>Спеціальна вогнегасна речовина з підвищеною ендотермічною дією</w:t>
      </w:r>
    </w:p>
    <w:p w:rsidR="00F42239" w:rsidRDefault="00F42239" w:rsidP="00F42239">
      <w:pPr>
        <w:jc w:val="center"/>
        <w:rPr>
          <w:sz w:val="24"/>
          <w:szCs w:val="24"/>
          <w:lang w:val="uk-UA"/>
        </w:rPr>
      </w:pPr>
      <w:r w:rsidRPr="00F42239">
        <w:rPr>
          <w:sz w:val="24"/>
          <w:szCs w:val="24"/>
          <w:lang w:val="uk-UA"/>
        </w:rPr>
        <w:t xml:space="preserve">               ДК 021:2015  24950000-8 (Спеціалізована хімічна продукція)</w:t>
      </w:r>
    </w:p>
    <w:p w:rsidR="00F42239" w:rsidRDefault="00F42239" w:rsidP="00F42239">
      <w:pPr>
        <w:jc w:val="center"/>
        <w:rPr>
          <w:sz w:val="24"/>
          <w:szCs w:val="24"/>
          <w:lang w:val="uk-UA"/>
        </w:rPr>
      </w:pPr>
    </w:p>
    <w:p w:rsidR="00BB43B1" w:rsidRPr="00BB43B1" w:rsidRDefault="00BB43B1" w:rsidP="00F42239">
      <w:pPr>
        <w:jc w:val="center"/>
        <w:rPr>
          <w:sz w:val="24"/>
          <w:szCs w:val="24"/>
          <w:lang w:val="uk-UA"/>
        </w:rPr>
      </w:pPr>
      <w:r w:rsidRPr="00BB43B1">
        <w:rPr>
          <w:sz w:val="24"/>
          <w:szCs w:val="24"/>
          <w:lang w:val="uk-UA"/>
        </w:rPr>
        <w:t>Кількість  -9120л.</w:t>
      </w:r>
    </w:p>
    <w:p w:rsidR="00BB43B1" w:rsidRPr="00BB43B1" w:rsidRDefault="00BB43B1" w:rsidP="00BB43B1">
      <w:pPr>
        <w:jc w:val="center"/>
        <w:rPr>
          <w:b/>
          <w:sz w:val="24"/>
          <w:szCs w:val="24"/>
          <w:u w:val="single"/>
          <w:lang w:val="uk-UA"/>
        </w:rPr>
      </w:pPr>
    </w:p>
    <w:p w:rsidR="00BB43B1" w:rsidRPr="00B903E9" w:rsidRDefault="00F25ACE" w:rsidP="00F25ACE">
      <w:pPr>
        <w:spacing w:line="100" w:lineRule="atLeast"/>
        <w:ind w:left="-709"/>
        <w:jc w:val="both"/>
        <w:rPr>
          <w:sz w:val="24"/>
          <w:szCs w:val="24"/>
        </w:rPr>
      </w:pPr>
      <w:r>
        <w:rPr>
          <w:sz w:val="24"/>
          <w:szCs w:val="24"/>
          <w:lang w:val="uk-UA"/>
        </w:rPr>
        <w:t xml:space="preserve">         </w:t>
      </w:r>
      <w:r w:rsidR="00BB43B1" w:rsidRPr="00BB43B1">
        <w:rPr>
          <w:sz w:val="24"/>
          <w:szCs w:val="24"/>
          <w:lang w:val="uk-UA"/>
        </w:rPr>
        <w:t xml:space="preserve">Спеціальна вогнегасна речовина з підвищеною ендотермічною дією повинна дуже легко вспінюватись, бути стійкою до тепловиділення та запобігати повторному загорянню. </w:t>
      </w:r>
      <w:r w:rsidR="00BB43B1" w:rsidRPr="00B903E9">
        <w:rPr>
          <w:sz w:val="24"/>
          <w:szCs w:val="24"/>
        </w:rPr>
        <w:t>Речовина повинна використовуватися не лише з водопровідною, річною водою, а також з промисловою відпрацьованою водою. Підвищення температури до 50 градусів Цельсія, а також замерзання продукту не повинно впливати на його якість. Концентрація речовини в робочому піноутворюючому розчині, що повинен застосовуватись для гасіння пожеж класу В, повинна бути 3%. Кожна партія спеціальної вогнегасної речовини з підвищеною ендотермічною дією повинна супроводжуватись паспортом (або копією) заводу-виробника.</w:t>
      </w:r>
    </w:p>
    <w:p w:rsidR="00BB43B1" w:rsidRPr="00B903E9" w:rsidRDefault="00BB43B1" w:rsidP="00F25ACE">
      <w:pPr>
        <w:spacing w:line="100" w:lineRule="atLeast"/>
        <w:ind w:left="-709"/>
        <w:jc w:val="both"/>
        <w:rPr>
          <w:sz w:val="24"/>
          <w:szCs w:val="24"/>
        </w:rPr>
      </w:pPr>
      <w:r w:rsidRPr="00B903E9">
        <w:rPr>
          <w:sz w:val="24"/>
          <w:szCs w:val="24"/>
        </w:rPr>
        <w:t xml:space="preserve">       Речовина повинна поставлятися у спеціальних ємностях, виготовлених із корозійно-стійких штучних матеріалів або із нержавіючої сталі, які забезпечують її транспортування та зберігання.</w:t>
      </w:r>
    </w:p>
    <w:p w:rsidR="00BB43B1" w:rsidRPr="00B903E9" w:rsidRDefault="00BB43B1" w:rsidP="00BB43B1">
      <w:pPr>
        <w:suppressAutoHyphens/>
        <w:spacing w:line="100" w:lineRule="atLeast"/>
        <w:jc w:val="center"/>
        <w:rPr>
          <w:b/>
          <w:bCs/>
          <w:color w:val="000000"/>
          <w:sz w:val="24"/>
          <w:szCs w:val="24"/>
          <w:u w:val="single"/>
          <w:lang w:eastAsia="uk-UA"/>
        </w:rPr>
      </w:pPr>
      <w:r w:rsidRPr="00B903E9">
        <w:rPr>
          <w:b/>
          <w:bCs/>
          <w:color w:val="000000"/>
          <w:sz w:val="24"/>
          <w:szCs w:val="24"/>
          <w:u w:val="single"/>
          <w:lang w:eastAsia="uk-UA"/>
        </w:rPr>
        <w:t>Фізико-хімічні властивості</w:t>
      </w:r>
    </w:p>
    <w:tbl>
      <w:tblPr>
        <w:tblStyle w:val="af4"/>
        <w:tblpPr w:leftFromText="180" w:rightFromText="180" w:vertAnchor="text" w:tblpX="-1139" w:tblpY="104"/>
        <w:tblW w:w="10768" w:type="dxa"/>
        <w:tblLook w:val="04A0" w:firstRow="1" w:lastRow="0" w:firstColumn="1" w:lastColumn="0" w:noHBand="0" w:noVBand="1"/>
      </w:tblPr>
      <w:tblGrid>
        <w:gridCol w:w="555"/>
        <w:gridCol w:w="4685"/>
        <w:gridCol w:w="3969"/>
        <w:gridCol w:w="1559"/>
      </w:tblGrid>
      <w:tr w:rsidR="00BB43B1" w:rsidRPr="00B903E9" w:rsidTr="00BB43B1">
        <w:tc>
          <w:tcPr>
            <w:tcW w:w="555"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 з/п</w:t>
            </w:r>
          </w:p>
        </w:tc>
        <w:tc>
          <w:tcPr>
            <w:tcW w:w="4685"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Найменування показників якості</w:t>
            </w:r>
          </w:p>
        </w:tc>
        <w:tc>
          <w:tcPr>
            <w:tcW w:w="396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ДСТУ EN 1568-1:2018</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п.п. за ДСТУ  EN 1568-1:2018</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1</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Зовнішній вигляд речовини</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не регламентовано;</w:t>
            </w:r>
            <w:r w:rsidRPr="00B903E9">
              <w:rPr>
                <w:rFonts w:ascii="Times New Roman" w:cs="Times New Roman"/>
                <w:i/>
                <w:sz w:val="24"/>
                <w:szCs w:val="24"/>
              </w:rPr>
              <w:t xml:space="preserve"> дійсне значення має відповідати технічній документації виробника</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14</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2</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Об’ємна частка осаду, %, не більше:</w:t>
            </w:r>
          </w:p>
          <w:p w:rsidR="00BB43B1" w:rsidRPr="00B903E9" w:rsidRDefault="00BB43B1" w:rsidP="00BB43B1">
            <w:pPr>
              <w:pStyle w:val="afe"/>
              <w:numPr>
                <w:ilvl w:val="0"/>
                <w:numId w:val="19"/>
              </w:numPr>
              <w:contextualSpacing/>
              <w:rPr>
                <w:rFonts w:ascii="Times New Roman" w:cs="Times New Roman"/>
                <w:sz w:val="24"/>
                <w:szCs w:val="24"/>
              </w:rPr>
            </w:pPr>
            <w:r w:rsidRPr="00B903E9">
              <w:rPr>
                <w:rFonts w:ascii="Times New Roman" w:cs="Times New Roman"/>
                <w:sz w:val="24"/>
                <w:szCs w:val="24"/>
              </w:rPr>
              <w:t>до старіння</w:t>
            </w:r>
          </w:p>
          <w:p w:rsidR="00BB43B1" w:rsidRPr="00B903E9" w:rsidRDefault="00BB43B1" w:rsidP="00BB43B1">
            <w:pPr>
              <w:pStyle w:val="afe"/>
              <w:numPr>
                <w:ilvl w:val="0"/>
                <w:numId w:val="19"/>
              </w:numPr>
              <w:contextualSpacing/>
              <w:rPr>
                <w:rFonts w:ascii="Times New Roman" w:cs="Times New Roman"/>
                <w:sz w:val="24"/>
                <w:szCs w:val="24"/>
              </w:rPr>
            </w:pPr>
            <w:r w:rsidRPr="00B903E9">
              <w:rPr>
                <w:rFonts w:ascii="Times New Roman" w:cs="Times New Roman"/>
                <w:sz w:val="24"/>
                <w:szCs w:val="24"/>
              </w:rPr>
              <w:t xml:space="preserve">після старіння </w:t>
            </w:r>
          </w:p>
        </w:tc>
        <w:tc>
          <w:tcPr>
            <w:tcW w:w="3969" w:type="dxa"/>
          </w:tcPr>
          <w:p w:rsidR="00BB43B1" w:rsidRPr="00B903E9" w:rsidRDefault="00BB43B1" w:rsidP="00BB43B1">
            <w:pPr>
              <w:rPr>
                <w:rFonts w:ascii="Times New Roman" w:cs="Times New Roman"/>
                <w:sz w:val="24"/>
                <w:szCs w:val="24"/>
              </w:rPr>
            </w:pPr>
          </w:p>
          <w:p w:rsidR="00BB43B1" w:rsidRPr="00B903E9" w:rsidRDefault="00BB43B1" w:rsidP="00BB43B1">
            <w:pPr>
              <w:rPr>
                <w:rFonts w:ascii="Times New Roman" w:cs="Times New Roman"/>
                <w:sz w:val="24"/>
                <w:szCs w:val="24"/>
              </w:rPr>
            </w:pPr>
            <w:r w:rsidRPr="00B903E9">
              <w:rPr>
                <w:rFonts w:ascii="Times New Roman" w:cs="Times New Roman"/>
                <w:sz w:val="24"/>
                <w:szCs w:val="24"/>
              </w:rPr>
              <w:t>0,25; розмір частинок менше ніж 180 мкм</w:t>
            </w:r>
          </w:p>
          <w:p w:rsidR="00BB43B1" w:rsidRPr="00B903E9" w:rsidRDefault="00BB43B1" w:rsidP="00BB43B1">
            <w:pPr>
              <w:rPr>
                <w:rFonts w:ascii="Times New Roman" w:cs="Times New Roman"/>
                <w:sz w:val="24"/>
                <w:szCs w:val="24"/>
              </w:rPr>
            </w:pPr>
            <w:r w:rsidRPr="00B903E9">
              <w:rPr>
                <w:rFonts w:ascii="Times New Roman" w:cs="Times New Roman"/>
                <w:sz w:val="24"/>
                <w:szCs w:val="24"/>
              </w:rPr>
              <w:t>1,00; розмір частинок менше ніж 180 мкм</w:t>
            </w:r>
          </w:p>
        </w:tc>
        <w:tc>
          <w:tcPr>
            <w:tcW w:w="1559" w:type="dxa"/>
          </w:tcPr>
          <w:p w:rsidR="00BB43B1" w:rsidRPr="00B903E9" w:rsidRDefault="00BB43B1" w:rsidP="00BB43B1">
            <w:pPr>
              <w:jc w:val="center"/>
              <w:rPr>
                <w:rFonts w:ascii="Times New Roman" w:cs="Times New Roman"/>
                <w:sz w:val="24"/>
                <w:szCs w:val="24"/>
              </w:rPr>
            </w:pPr>
          </w:p>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4.1</w:t>
            </w:r>
          </w:p>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4.2</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3</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Густина, кг/м</w:t>
            </w:r>
            <w:r w:rsidRPr="00B903E9">
              <w:rPr>
                <w:rFonts w:ascii="Times New Roman" w:cs="Times New Roman"/>
                <w:sz w:val="24"/>
                <w:szCs w:val="24"/>
                <w:vertAlign w:val="superscript"/>
              </w:rPr>
              <w:t>3</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регламентовано; </w:t>
            </w:r>
            <w:r w:rsidRPr="00B903E9">
              <w:rPr>
                <w:rFonts w:ascii="Times New Roman" w:cs="Times New Roman"/>
                <w:i/>
                <w:sz w:val="24"/>
                <w:szCs w:val="24"/>
              </w:rPr>
              <w:t>дійсне значення має відповідати технічній документації виробника</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14</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4</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Температура застигання, °С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регламентовано; </w:t>
            </w:r>
            <w:r w:rsidRPr="00B903E9">
              <w:rPr>
                <w:rFonts w:ascii="Times New Roman" w:cs="Times New Roman"/>
                <w:i/>
                <w:sz w:val="24"/>
                <w:szCs w:val="24"/>
              </w:rPr>
              <w:t>але не вище мінус 14 °С</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5</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5</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Кінематична в’язкість за 20 ºС, мм</w:t>
            </w:r>
            <w:r w:rsidRPr="00B903E9">
              <w:rPr>
                <w:rFonts w:ascii="Times New Roman" w:cs="Times New Roman"/>
                <w:sz w:val="24"/>
                <w:szCs w:val="24"/>
                <w:vertAlign w:val="superscript"/>
              </w:rPr>
              <w:t>2</w:t>
            </w:r>
            <w:r w:rsidRPr="00B903E9">
              <w:rPr>
                <w:rFonts w:ascii="Times New Roman" w:cs="Times New Roman"/>
                <w:sz w:val="24"/>
                <w:szCs w:val="24"/>
              </w:rPr>
              <w:t>/с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не регламентовано;  </w:t>
            </w:r>
            <w:r w:rsidRPr="00B903E9">
              <w:rPr>
                <w:rFonts w:ascii="Times New Roman" w:cs="Times New Roman"/>
                <w:i/>
                <w:sz w:val="24"/>
                <w:szCs w:val="24"/>
              </w:rPr>
              <w:t>дійсне значення має відповідати технічній документації виробника</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6</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6</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Водневий показник</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від 6,0 до 9,5</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7</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7</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Кратність піни середньої кратності, що утворюється з робочого розчину (при концентрації в ньому речовини в %) в питній воді</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більше ніж 20 та не більше ніж 200; значення кратності піни, генерованої з робочих розчинів піноутворювача, взятого до його кондиціювання та з верхньої і нижньої частин ділильного пристрою після кондиціювання (старіння), не повинні відрізнятися одне від одного більше ніж на 20%</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10</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8</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 xml:space="preserve">Стійкість піни </w:t>
            </w:r>
            <w:r w:rsidRPr="00B903E9">
              <w:rPr>
                <w:rFonts w:ascii="Times New Roman" w:cs="Times New Roman"/>
                <w:color w:val="FF0000"/>
                <w:sz w:val="24"/>
                <w:szCs w:val="24"/>
              </w:rPr>
              <w:t xml:space="preserve"> </w:t>
            </w:r>
            <w:r w:rsidRPr="00B903E9">
              <w:rPr>
                <w:rFonts w:ascii="Times New Roman" w:cs="Times New Roman"/>
                <w:sz w:val="24"/>
                <w:szCs w:val="24"/>
              </w:rPr>
              <w:t>середньої кратності, що утворюється з робочого розчину (при концентрації в ньому речовини в %) в питній воді</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значення стійкості піни, генерованої з робочих розчинів піноутворювача, взятого до його кондиціювання та з верхньої і нижньої частин ділильного пристрою після кондиціювання (старіння), не повинні відрізнятися одне від одного більше ніж на 20%</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10</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9</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Тривалість гасіння піною середньої кратності, генерованої  з робочого розчину (при концентрації в ньому речовини в %), за витрати  від 3,1 л/хв до 3,4 л/хв, модельного вогнища пожежі (внутрішній діаметр на висоті борта 1480 мм, глибина 150 мм, номінальна товщина борта 2,5 мм)</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не більше ніж 120 с</w:t>
            </w: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11</w:t>
            </w:r>
          </w:p>
        </w:tc>
      </w:tr>
      <w:tr w:rsidR="00BB43B1" w:rsidRPr="00B903E9" w:rsidTr="00BB43B1">
        <w:tc>
          <w:tcPr>
            <w:tcW w:w="55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10</w:t>
            </w:r>
          </w:p>
        </w:tc>
        <w:tc>
          <w:tcPr>
            <w:tcW w:w="4685"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Проміжок часу до повторного займання 1% від площі модельного вогнища пожежі, с</w:t>
            </w:r>
          </w:p>
        </w:tc>
        <w:tc>
          <w:tcPr>
            <w:tcW w:w="3969" w:type="dxa"/>
          </w:tcPr>
          <w:p w:rsidR="00BB43B1" w:rsidRPr="00B903E9" w:rsidRDefault="00BB43B1" w:rsidP="00BB43B1">
            <w:pPr>
              <w:rPr>
                <w:rFonts w:ascii="Times New Roman" w:cs="Times New Roman"/>
                <w:sz w:val="24"/>
                <w:szCs w:val="24"/>
              </w:rPr>
            </w:pPr>
            <w:r w:rsidRPr="00B903E9">
              <w:rPr>
                <w:rFonts w:ascii="Times New Roman" w:cs="Times New Roman"/>
                <w:sz w:val="24"/>
                <w:szCs w:val="24"/>
              </w:rPr>
              <w:t>не менше ніж 30 с</w:t>
            </w:r>
          </w:p>
          <w:p w:rsidR="00BB43B1" w:rsidRPr="00B903E9" w:rsidRDefault="00BB43B1" w:rsidP="00BB43B1">
            <w:pPr>
              <w:pStyle w:val="afe"/>
              <w:rPr>
                <w:rFonts w:ascii="Times New Roman" w:cs="Times New Roman"/>
                <w:sz w:val="24"/>
                <w:szCs w:val="24"/>
              </w:rPr>
            </w:pPr>
          </w:p>
        </w:tc>
        <w:tc>
          <w:tcPr>
            <w:tcW w:w="1559" w:type="dxa"/>
          </w:tcPr>
          <w:p w:rsidR="00BB43B1" w:rsidRPr="00B903E9" w:rsidRDefault="00BB43B1" w:rsidP="00BB43B1">
            <w:pPr>
              <w:jc w:val="center"/>
              <w:rPr>
                <w:rFonts w:ascii="Times New Roman" w:cs="Times New Roman"/>
                <w:sz w:val="24"/>
                <w:szCs w:val="24"/>
              </w:rPr>
            </w:pPr>
            <w:r w:rsidRPr="00B903E9">
              <w:rPr>
                <w:rFonts w:ascii="Times New Roman" w:cs="Times New Roman"/>
                <w:sz w:val="24"/>
                <w:szCs w:val="24"/>
              </w:rPr>
              <w:t>11</w:t>
            </w:r>
          </w:p>
          <w:p w:rsidR="00BB43B1" w:rsidRPr="00B903E9" w:rsidRDefault="00BB43B1" w:rsidP="00BB43B1">
            <w:pPr>
              <w:jc w:val="center"/>
              <w:rPr>
                <w:rFonts w:ascii="Times New Roman" w:cs="Times New Roman"/>
                <w:sz w:val="24"/>
                <w:szCs w:val="24"/>
              </w:rPr>
            </w:pPr>
          </w:p>
        </w:tc>
      </w:tr>
    </w:tbl>
    <w:p w:rsidR="00BB43B1" w:rsidRPr="00B903E9" w:rsidRDefault="00BB43B1" w:rsidP="00BB43B1">
      <w:pPr>
        <w:jc w:val="both"/>
        <w:rPr>
          <w:sz w:val="24"/>
          <w:szCs w:val="24"/>
        </w:rPr>
      </w:pPr>
      <w:r w:rsidRPr="00B903E9">
        <w:rPr>
          <w:sz w:val="24"/>
          <w:szCs w:val="24"/>
        </w:rPr>
        <w:tab/>
      </w:r>
      <w:r w:rsidRPr="00B903E9">
        <w:rPr>
          <w:sz w:val="24"/>
          <w:szCs w:val="24"/>
        </w:rPr>
        <w:tab/>
      </w:r>
    </w:p>
    <w:p w:rsidR="00BB43B1" w:rsidRDefault="00BB43B1" w:rsidP="00BB43B1">
      <w:pPr>
        <w:jc w:val="both"/>
        <w:rPr>
          <w:sz w:val="24"/>
          <w:szCs w:val="24"/>
        </w:rPr>
      </w:pPr>
      <w:r w:rsidRPr="00B903E9">
        <w:rPr>
          <w:sz w:val="24"/>
          <w:szCs w:val="24"/>
        </w:rPr>
        <w:t xml:space="preserve">Учасники процедури закупівлі повинні надати в складі тендерних </w:t>
      </w:r>
      <w:proofErr w:type="gramStart"/>
      <w:r w:rsidRPr="00B903E9">
        <w:rPr>
          <w:sz w:val="24"/>
          <w:szCs w:val="24"/>
        </w:rPr>
        <w:t>пропозицій  документи</w:t>
      </w:r>
      <w:proofErr w:type="gramEnd"/>
      <w:r w:rsidRPr="00B903E9">
        <w:rPr>
          <w:sz w:val="24"/>
          <w:szCs w:val="24"/>
        </w:rPr>
        <w:t>, які підтверджують відповідність тендерної пропозиції учасника технічним, якісним, кількісним та іншим вимогам до предмета закупівлі визначеним Замовником</w:t>
      </w:r>
      <w:r>
        <w:rPr>
          <w:sz w:val="24"/>
          <w:szCs w:val="24"/>
        </w:rPr>
        <w:t>, а саме</w:t>
      </w:r>
      <w:r w:rsidRPr="00B903E9">
        <w:rPr>
          <w:sz w:val="24"/>
          <w:szCs w:val="24"/>
        </w:rPr>
        <w:t>:</w:t>
      </w:r>
    </w:p>
    <w:p w:rsidR="006D68DA" w:rsidRDefault="006D68DA" w:rsidP="00BB43B1">
      <w:pPr>
        <w:jc w:val="both"/>
        <w:rPr>
          <w:sz w:val="24"/>
          <w:szCs w:val="24"/>
        </w:rPr>
      </w:pPr>
    </w:p>
    <w:p w:rsidR="00BB43B1" w:rsidRPr="00B903E9" w:rsidRDefault="00BB43B1" w:rsidP="00BB43B1">
      <w:pPr>
        <w:jc w:val="both"/>
        <w:rPr>
          <w:sz w:val="24"/>
          <w:szCs w:val="24"/>
        </w:rPr>
      </w:pPr>
      <w:r>
        <w:rPr>
          <w:sz w:val="24"/>
          <w:szCs w:val="24"/>
        </w:rPr>
        <w:t xml:space="preserve">- </w:t>
      </w:r>
      <w:r w:rsidRPr="00B903E9">
        <w:rPr>
          <w:sz w:val="24"/>
          <w:szCs w:val="24"/>
        </w:rPr>
        <w:t xml:space="preserve">(довідка в довільній </w:t>
      </w:r>
      <w:r>
        <w:rPr>
          <w:sz w:val="24"/>
          <w:szCs w:val="24"/>
        </w:rPr>
        <w:t xml:space="preserve">формі), яка підтверджує </w:t>
      </w:r>
      <w:r w:rsidRPr="00B903E9">
        <w:rPr>
          <w:sz w:val="24"/>
          <w:szCs w:val="24"/>
        </w:rPr>
        <w:t xml:space="preserve">відповідність тендерної пропозиції </w:t>
      </w:r>
      <w:proofErr w:type="gramStart"/>
      <w:r w:rsidRPr="00B903E9">
        <w:rPr>
          <w:sz w:val="24"/>
          <w:szCs w:val="24"/>
        </w:rPr>
        <w:t>учасника  технічним</w:t>
      </w:r>
      <w:proofErr w:type="gramEnd"/>
      <w:r w:rsidRPr="00B903E9">
        <w:rPr>
          <w:sz w:val="24"/>
          <w:szCs w:val="24"/>
        </w:rPr>
        <w:t>, якісним, кількісним та іншим</w:t>
      </w:r>
      <w:r>
        <w:rPr>
          <w:sz w:val="24"/>
          <w:szCs w:val="24"/>
        </w:rPr>
        <w:t xml:space="preserve"> вимогам  до предмета закупівлі;</w:t>
      </w:r>
    </w:p>
    <w:p w:rsidR="00BB43B1" w:rsidRDefault="00BB43B1" w:rsidP="00BB43B1">
      <w:pPr>
        <w:pStyle w:val="af5"/>
      </w:pPr>
      <w:r w:rsidRPr="00C217E8">
        <w:rPr>
          <w:lang w:val="uk-UA"/>
        </w:rPr>
        <w:t xml:space="preserve">- сертифікат відповідності  товару вимогам ДСТУ </w:t>
      </w:r>
      <w:r w:rsidRPr="00B903E9">
        <w:t>EN</w:t>
      </w:r>
      <w:r w:rsidRPr="00C217E8">
        <w:rPr>
          <w:lang w:val="uk-UA"/>
        </w:rPr>
        <w:t xml:space="preserve"> 1568-1:2018  Вогнегасні речовини. </w:t>
      </w:r>
      <w:r>
        <w:t>Піноутворювачі. Частина 1</w:t>
      </w:r>
      <w:r>
        <w:rPr>
          <w:lang w:val="uk-UA"/>
        </w:rPr>
        <w:t xml:space="preserve">, </w:t>
      </w:r>
      <w:r>
        <w:t>дійсний на момент розкриття тендерних пропозицій;</w:t>
      </w:r>
    </w:p>
    <w:p w:rsidR="00BB43B1" w:rsidRPr="00B903E9" w:rsidRDefault="00BB43B1" w:rsidP="00BB43B1">
      <w:pPr>
        <w:pStyle w:val="af5"/>
      </w:pPr>
      <w:r w:rsidRPr="00B903E9">
        <w:t>-  паспорт (або сертифікат) (або копія), виданий заводом-виробником або його офіційним</w:t>
      </w:r>
      <w:r>
        <w:t xml:space="preserve"> представником;</w:t>
      </w:r>
    </w:p>
    <w:p w:rsidR="00BB43B1" w:rsidRPr="00B903E9" w:rsidRDefault="00BB43B1" w:rsidP="00BB43B1">
      <w:pPr>
        <w:pStyle w:val="af5"/>
      </w:pPr>
      <w:r w:rsidRPr="00B903E9">
        <w:t>- протокол сертифікаційних випробувань (або копія) на його відповідність ДСТУ EN 1568-1:2018 за фізико-хімічними властивостями, виданий незале</w:t>
      </w:r>
      <w:r>
        <w:t>жною акредитованою лабораторією, дійсний на момент розкриття тендерних пропозицій;</w:t>
      </w:r>
    </w:p>
    <w:p w:rsidR="00BB43B1" w:rsidRPr="00B903E9" w:rsidRDefault="00BB43B1" w:rsidP="00BB43B1">
      <w:pPr>
        <w:jc w:val="both"/>
        <w:rPr>
          <w:sz w:val="24"/>
          <w:szCs w:val="24"/>
        </w:rPr>
      </w:pPr>
      <w:r w:rsidRPr="00B903E9">
        <w:rPr>
          <w:sz w:val="24"/>
          <w:szCs w:val="24"/>
        </w:rPr>
        <w:t xml:space="preserve">- висновок Державної санітарно-епідеміологічної експертизи (або копія), виданий </w:t>
      </w:r>
      <w:r>
        <w:rPr>
          <w:sz w:val="24"/>
          <w:szCs w:val="24"/>
        </w:rPr>
        <w:t xml:space="preserve">уповноваженим органом, </w:t>
      </w:r>
      <w:r w:rsidRPr="00C217E8">
        <w:rPr>
          <w:sz w:val="24"/>
          <w:szCs w:val="24"/>
        </w:rPr>
        <w:t>дійсний на момент розкриття тендерних пропозицій</w:t>
      </w:r>
      <w:r>
        <w:rPr>
          <w:sz w:val="24"/>
          <w:szCs w:val="24"/>
        </w:rPr>
        <w:t>.</w:t>
      </w:r>
    </w:p>
    <w:p w:rsidR="007C040D" w:rsidRPr="00BB43B1" w:rsidRDefault="007C040D" w:rsidP="00BB43B1">
      <w:pPr>
        <w:tabs>
          <w:tab w:val="left" w:pos="1245"/>
        </w:tabs>
        <w:rPr>
          <w:sz w:val="24"/>
          <w:szCs w:val="24"/>
        </w:rPr>
      </w:pPr>
    </w:p>
    <w:sectPr w:rsidR="007C040D" w:rsidRPr="00BB43B1" w:rsidSect="005C519D">
      <w:headerReference w:type="default" r:id="rId20"/>
      <w:footerReference w:type="default" r:id="rId21"/>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41" w:rsidRDefault="00603341">
      <w:r>
        <w:separator/>
      </w:r>
    </w:p>
  </w:endnote>
  <w:endnote w:type="continuationSeparator" w:id="0">
    <w:p w:rsidR="00603341" w:rsidRDefault="006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Pr="004E275E" w:rsidRDefault="0004489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41" w:rsidRDefault="00603341">
      <w:r>
        <w:separator/>
      </w:r>
    </w:p>
  </w:footnote>
  <w:footnote w:type="continuationSeparator" w:id="0">
    <w:p w:rsidR="00603341" w:rsidRDefault="00603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Default="0004489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B56BB">
      <w:rPr>
        <w:rStyle w:val="a3"/>
        <w:noProof/>
      </w:rPr>
      <w:t>35</w:t>
    </w:r>
    <w:r>
      <w:rPr>
        <w:rStyle w:val="a3"/>
      </w:rPr>
      <w:fldChar w:fldCharType="end"/>
    </w:r>
  </w:p>
  <w:p w:rsidR="0004489D" w:rsidRPr="00916578" w:rsidRDefault="0004489D">
    <w:pPr>
      <w:pStyle w:val="a8"/>
      <w:ind w:right="360"/>
      <w:rPr>
        <w:lang w:val="uk-UA"/>
      </w:rPr>
    </w:pPr>
    <w:r>
      <w:rPr>
        <w:lang w:val="uk-UA"/>
      </w:rPr>
      <w:t xml:space="preserve"> </w:t>
    </w:r>
  </w:p>
  <w:p w:rsidR="0004489D" w:rsidRDefault="0004489D"/>
  <w:p w:rsidR="0004489D" w:rsidRDefault="000448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5752"/>
    <w:multiLevelType w:val="hybridMultilevel"/>
    <w:tmpl w:val="7BD6307E"/>
    <w:lvl w:ilvl="0" w:tplc="B5E6E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8"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6"/>
  </w:num>
  <w:num w:numId="4">
    <w:abstractNumId w:val="3"/>
  </w:num>
  <w:num w:numId="5">
    <w:abstractNumId w:val="10"/>
  </w:num>
  <w:num w:numId="6">
    <w:abstractNumId w:val="18"/>
  </w:num>
  <w:num w:numId="7">
    <w:abstractNumId w:val="8"/>
  </w:num>
  <w:num w:numId="8">
    <w:abstractNumId w:val="4"/>
  </w:num>
  <w:num w:numId="9">
    <w:abstractNumId w:val="9"/>
  </w:num>
  <w:num w:numId="10">
    <w:abstractNumId w:val="6"/>
  </w:num>
  <w:num w:numId="11">
    <w:abstractNumId w:val="2"/>
  </w:num>
  <w:num w:numId="12">
    <w:abstractNumId w:val="14"/>
  </w:num>
  <w:num w:numId="13">
    <w:abstractNumId w:val="15"/>
  </w:num>
  <w:num w:numId="14">
    <w:abstractNumId w:val="1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3"/>
  </w:num>
  <w:num w:numId="17">
    <w:abstractNumId w:val="11"/>
  </w:num>
  <w:num w:numId="18">
    <w:abstractNumId w:val="11"/>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166"/>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56BB"/>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341"/>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18"/>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8DA"/>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C7CCE"/>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3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5ACE"/>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2239"/>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639527"/>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0C2E-E77A-4D1A-9C0E-0F476012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10644</Words>
  <Characters>75089</Characters>
  <Application>Microsoft Office Word</Application>
  <DocSecurity>0</DocSecurity>
  <Lines>625</Lines>
  <Paragraphs>171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cp:revision>
  <cp:lastPrinted>2023-08-28T10:22:00Z</cp:lastPrinted>
  <dcterms:created xsi:type="dcterms:W3CDTF">2023-11-23T12:29:00Z</dcterms:created>
  <dcterms:modified xsi:type="dcterms:W3CDTF">2023-11-23T12:47:00Z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