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1E" w:rsidRDefault="00144B80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49681E" w:rsidRPr="002E0DAF" w:rsidRDefault="00144B80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0DAF">
        <w:rPr>
          <w:rFonts w:ascii="Times New Roman" w:eastAsia="Times New Roman" w:hAnsi="Times New Roman" w:cs="Times New Roman"/>
          <w:i/>
          <w:sz w:val="24"/>
          <w:szCs w:val="24"/>
        </w:rPr>
        <w:t xml:space="preserve">до </w:t>
      </w:r>
      <w:proofErr w:type="spellStart"/>
      <w:r w:rsidRPr="002E0DAF">
        <w:rPr>
          <w:rFonts w:ascii="Times New Roman" w:eastAsia="Times New Roman" w:hAnsi="Times New Roman" w:cs="Times New Roman"/>
          <w:i/>
          <w:sz w:val="24"/>
          <w:szCs w:val="24"/>
        </w:rPr>
        <w:t>тендерної</w:t>
      </w:r>
      <w:proofErr w:type="spellEnd"/>
      <w:r w:rsidRPr="002E0DA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i/>
          <w:sz w:val="24"/>
          <w:szCs w:val="24"/>
        </w:rPr>
        <w:t>документації</w:t>
      </w:r>
      <w:proofErr w:type="spellEnd"/>
      <w:r w:rsidRPr="002E0D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681E" w:rsidRPr="002E0DAF" w:rsidRDefault="00144B80">
      <w:pP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0DAF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Інформація</w:t>
      </w:r>
      <w:proofErr w:type="spellEnd"/>
      <w:r w:rsidRPr="002E0DAF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 про </w:t>
      </w:r>
      <w:proofErr w:type="spellStart"/>
      <w:r w:rsidRPr="002E0DAF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необхідні</w:t>
      </w:r>
      <w:proofErr w:type="spellEnd"/>
      <w:r w:rsidRPr="002E0DAF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uk-UA"/>
        </w:rPr>
        <w:t xml:space="preserve"> </w:t>
      </w:r>
      <w:proofErr w:type="spellStart"/>
      <w:proofErr w:type="gramStart"/>
      <w:r w:rsidRPr="002E0DAF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техн</w:t>
      </w:r>
      <w:proofErr w:type="gramEnd"/>
      <w:r w:rsidRPr="002E0DAF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ічні</w:t>
      </w:r>
      <w:proofErr w:type="spellEnd"/>
      <w:r w:rsidRPr="002E0DAF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якісні</w:t>
      </w:r>
      <w:proofErr w:type="spellEnd"/>
      <w:r w:rsidRPr="002E0DAF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 та </w:t>
      </w:r>
      <w:proofErr w:type="spellStart"/>
      <w:r w:rsidRPr="002E0DAF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кількісні</w:t>
      </w:r>
      <w:proofErr w:type="spellEnd"/>
      <w:r w:rsidRPr="002E0DAF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 характеристики предмета </w:t>
      </w:r>
      <w:proofErr w:type="spellStart"/>
      <w:r w:rsidRPr="002E0DAF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закупівлі</w:t>
      </w:r>
      <w:proofErr w:type="spellEnd"/>
      <w:r w:rsidRPr="002E0DAF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–</w:t>
      </w:r>
      <w:proofErr w:type="spellStart"/>
      <w:r w:rsidRPr="002E0DAF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технічні</w:t>
      </w:r>
      <w:proofErr w:type="spellEnd"/>
      <w:r w:rsidRPr="002E0DAF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вимоги</w:t>
      </w:r>
      <w:proofErr w:type="spellEnd"/>
      <w:r w:rsidRPr="002E0DAF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 до предмета </w:t>
      </w:r>
      <w:proofErr w:type="spellStart"/>
      <w:r w:rsidRPr="002E0DAF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закупівлі</w:t>
      </w:r>
      <w:proofErr w:type="spellEnd"/>
    </w:p>
    <w:p w:rsidR="0049681E" w:rsidRDefault="00144B80">
      <w:pP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ІЧНА СПЕЦИФІКАЦІЯ</w:t>
      </w:r>
    </w:p>
    <w:p w:rsidR="0049681E" w:rsidRPr="002E0DAF" w:rsidRDefault="00144B8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Замовник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самостійно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визначає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необхідні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proofErr w:type="gram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ічні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характеристики предмета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закупівлі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огляду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специфік</w:t>
      </w:r>
      <w:r w:rsidRPr="002E0DAF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предмета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закупівлі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керуючись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принципами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здійснення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закупівель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з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дотриманням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законодавства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681E" w:rsidRPr="002E0DAF" w:rsidRDefault="00144B80">
      <w:pPr>
        <w:pStyle w:val="ae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0DAF">
        <w:rPr>
          <w:rFonts w:ascii="Times New Roman" w:hAnsi="Times New Roman" w:cs="Times New Roman"/>
          <w:sz w:val="28"/>
          <w:szCs w:val="28"/>
        </w:rPr>
        <w:t xml:space="preserve">Фактом </w:t>
      </w:r>
      <w:r w:rsidRPr="002E0DAF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одання</w:t>
      </w:r>
      <w:proofErr w:type="spellEnd"/>
      <w:r w:rsidRPr="002E0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тендерної</w:t>
      </w:r>
      <w:proofErr w:type="spellEnd"/>
      <w:r w:rsidRPr="002E0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2E0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2E0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2E0D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0DAF">
        <w:rPr>
          <w:rFonts w:ascii="Times New Roman" w:hAnsi="Times New Roman" w:cs="Times New Roman"/>
          <w:sz w:val="28"/>
          <w:szCs w:val="28"/>
        </w:rPr>
        <w:t>ідтверджує</w:t>
      </w:r>
      <w:proofErr w:type="spellEnd"/>
      <w:r w:rsidRPr="002E0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2E0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2E0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2E0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технічним</w:t>
      </w:r>
      <w:proofErr w:type="spellEnd"/>
      <w:r w:rsidRPr="002E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якісним</w:t>
      </w:r>
      <w:proofErr w:type="spellEnd"/>
      <w:r w:rsidRPr="002E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кількісним</w:t>
      </w:r>
      <w:proofErr w:type="spellEnd"/>
      <w:r w:rsidRPr="002E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функціональним</w:t>
      </w:r>
      <w:proofErr w:type="spellEnd"/>
      <w:r w:rsidRPr="002E0DAF">
        <w:rPr>
          <w:rFonts w:ascii="Times New Roman" w:hAnsi="Times New Roman" w:cs="Times New Roman"/>
          <w:sz w:val="28"/>
          <w:szCs w:val="28"/>
        </w:rPr>
        <w:t xml:space="preserve"> характеристикам до предмета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2E0DAF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2E0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технічній</w:t>
      </w:r>
      <w:proofErr w:type="spellEnd"/>
      <w:r w:rsidRPr="002E0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специфікації</w:t>
      </w:r>
      <w:proofErr w:type="spellEnd"/>
      <w:r w:rsidRPr="002E0DAF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2E0DAF">
        <w:rPr>
          <w:rFonts w:ascii="Times New Roman" w:hAnsi="Times New Roman" w:cs="Times New Roman"/>
          <w:sz w:val="28"/>
          <w:szCs w:val="28"/>
        </w:rPr>
        <w:t xml:space="preserve"> потреби – планам,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кресленням</w:t>
      </w:r>
      <w:proofErr w:type="spellEnd"/>
      <w:r w:rsidRPr="002E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малюнкам</w:t>
      </w:r>
      <w:proofErr w:type="spellEnd"/>
      <w:r w:rsidRPr="002E0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E0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опису</w:t>
      </w:r>
      <w:proofErr w:type="spellEnd"/>
      <w:r w:rsidRPr="002E0DAF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2E0DAF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2E0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2E0DAF">
        <w:rPr>
          <w:rFonts w:ascii="Times New Roman" w:hAnsi="Times New Roman" w:cs="Times New Roman"/>
          <w:sz w:val="28"/>
          <w:szCs w:val="28"/>
        </w:rPr>
        <w:t xml:space="preserve"> до предмета</w:t>
      </w:r>
      <w:r w:rsidRPr="002E0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2E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E0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містяться</w:t>
      </w:r>
      <w:proofErr w:type="spellEnd"/>
      <w:r w:rsidRPr="002E0DA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тендерній</w:t>
      </w:r>
      <w:proofErr w:type="spellEnd"/>
      <w:r w:rsidRPr="002E0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2E0D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2E0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2E0DA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E0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2E0D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0DAF">
        <w:rPr>
          <w:rFonts w:ascii="Times New Roman" w:hAnsi="Times New Roman" w:cs="Times New Roman"/>
          <w:sz w:val="28"/>
          <w:szCs w:val="28"/>
        </w:rPr>
        <w:t>ідтверджує</w:t>
      </w:r>
      <w:proofErr w:type="spellEnd"/>
      <w:r w:rsidRPr="002E0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2E0DAF">
        <w:rPr>
          <w:rFonts w:ascii="Times New Roman" w:hAnsi="Times New Roman" w:cs="Times New Roman"/>
          <w:sz w:val="28"/>
          <w:szCs w:val="28"/>
        </w:rPr>
        <w:t xml:space="preserve"> поставки товару</w:t>
      </w:r>
      <w:r w:rsidRPr="002E0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2E0DA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2E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2E0DA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2E0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0DAF">
        <w:rPr>
          <w:rFonts w:ascii="Times New Roman" w:hAnsi="Times New Roman" w:cs="Times New Roman"/>
          <w:sz w:val="28"/>
          <w:szCs w:val="28"/>
        </w:rPr>
        <w:t xml:space="preserve"> з </w:t>
      </w:r>
      <w:r w:rsidRPr="002E0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2E0DA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тендерної</w:t>
      </w:r>
      <w:proofErr w:type="spellEnd"/>
      <w:r w:rsidRPr="002E0DA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2E0DAF">
        <w:rPr>
          <w:rFonts w:ascii="Times New Roman" w:hAnsi="Times New Roman" w:cs="Times New Roman"/>
          <w:sz w:val="28"/>
          <w:szCs w:val="28"/>
        </w:rPr>
        <w:t>.</w:t>
      </w:r>
    </w:p>
    <w:p w:rsidR="0049681E" w:rsidRPr="002E0DAF" w:rsidRDefault="00144B8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У</w:t>
      </w:r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місцях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де </w:t>
      </w:r>
      <w:proofErr w:type="spellStart"/>
      <w:proofErr w:type="gram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техн</w:t>
      </w:r>
      <w:proofErr w:type="gram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ічна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специфікація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містить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посилання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на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конкретні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марку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чи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виробника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або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на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конкретний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процес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що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характеризує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продукт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чи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послуг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</w:t>
      </w:r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певного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суб’єкта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господарювання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чи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на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торгові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марки,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патенти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типи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або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конкретне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місцепоходження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чи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спосіб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виробництва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</w:t>
      </w:r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вважати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вираз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   </w:t>
      </w:r>
      <w:r w:rsidRPr="002E0DA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«</w:t>
      </w:r>
      <w:proofErr w:type="spellStart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або</w:t>
      </w:r>
      <w:proofErr w:type="spellEnd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uk-UA"/>
        </w:rPr>
        <w:t xml:space="preserve">    </w:t>
      </w:r>
      <w:proofErr w:type="spellStart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еквівалент</w:t>
      </w:r>
      <w:proofErr w:type="spellEnd"/>
      <w:r w:rsidRPr="002E0DA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»</w:t>
      </w:r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49681E" w:rsidRPr="002E0DAF" w:rsidRDefault="00144B8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У</w:t>
      </w:r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місцях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де </w:t>
      </w:r>
      <w:proofErr w:type="spellStart"/>
      <w:proofErr w:type="gram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техн</w:t>
      </w:r>
      <w:proofErr w:type="gram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ічна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специфікація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містить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посилання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на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стандартні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характеристики,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технічні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регламенти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та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умови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вимоги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умовні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позначення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та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термінологію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пов’язані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з товарами, роботами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чи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послугами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що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закуповуються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передбачені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існуючими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міжнародними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європейськими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стандартами,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іншими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спільними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технічними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європейськими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нормами,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іншими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технічними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еталонними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системами,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визнаними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європейськими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органами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зі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стандартизації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або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національними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стандартами, нормами та правилами, </w:t>
      </w:r>
      <w:proofErr w:type="spellStart"/>
      <w:proofErr w:type="gram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</w:t>
      </w:r>
      <w:proofErr w:type="gram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іля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кожного такого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посилання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вважати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вираз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«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або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еквівалент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». </w:t>
      </w:r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Таким чином, </w:t>
      </w:r>
      <w:proofErr w:type="spellStart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вважається</w:t>
      </w:r>
      <w:proofErr w:type="spellEnd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що</w:t>
      </w:r>
      <w:proofErr w:type="spellEnd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до </w:t>
      </w:r>
      <w:proofErr w:type="gramStart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кожного</w:t>
      </w:r>
      <w:proofErr w:type="gramEnd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посилання</w:t>
      </w:r>
      <w:proofErr w:type="spellEnd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додається</w:t>
      </w:r>
      <w:proofErr w:type="spellEnd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uk-UA"/>
        </w:rPr>
        <w:t xml:space="preserve">  </w:t>
      </w:r>
      <w:proofErr w:type="spellStart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вираз</w:t>
      </w:r>
      <w:proofErr w:type="spellEnd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«</w:t>
      </w:r>
      <w:proofErr w:type="spellStart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або</w:t>
      </w:r>
      <w:proofErr w:type="spellEnd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uk-UA"/>
        </w:rPr>
        <w:t xml:space="preserve">  </w:t>
      </w:r>
      <w:proofErr w:type="spellStart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еквівалент</w:t>
      </w:r>
      <w:proofErr w:type="spellEnd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».</w:t>
      </w:r>
    </w:p>
    <w:p w:rsidR="0049681E" w:rsidRPr="002E0DAF" w:rsidRDefault="00144B8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Обґрунтування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необхідності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закупі</w:t>
      </w:r>
      <w:proofErr w:type="gram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proofErr w:type="gram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даного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виду товару –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замовник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здійснює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закупівлю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даного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виду товару,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оскільки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своїми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якісними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технічними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характеристиками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найбільше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відповідатиме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вимогам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потребам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замовника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681E" w:rsidRDefault="0049681E">
      <w:p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9681E" w:rsidRPr="002E0DAF" w:rsidRDefault="00144B80">
      <w:pPr>
        <w:numPr>
          <w:ilvl w:val="0"/>
          <w:numId w:val="1"/>
        </w:numPr>
        <w:tabs>
          <w:tab w:val="left" w:pos="851"/>
        </w:tabs>
        <w:ind w:left="0"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Детальний</w:t>
      </w:r>
      <w:proofErr w:type="spellEnd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</w:t>
      </w:r>
      <w:proofErr w:type="spellStart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опис</w:t>
      </w:r>
      <w:proofErr w:type="spellEnd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предмета </w:t>
      </w:r>
      <w:proofErr w:type="spellStart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закупі</w:t>
      </w:r>
      <w:proofErr w:type="gramStart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вл</w:t>
      </w:r>
      <w:proofErr w:type="gramEnd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</w:t>
      </w:r>
      <w:proofErr w:type="spellEnd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W w:w="9675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4090"/>
        <w:gridCol w:w="5585"/>
      </w:tblGrid>
      <w:tr w:rsidR="0049681E">
        <w:trPr>
          <w:trHeight w:val="552"/>
        </w:trPr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81E" w:rsidRPr="002E0DAF" w:rsidRDefault="00144B80">
            <w:pPr>
              <w:widowControl w:val="0"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предмета </w:t>
            </w:r>
            <w:proofErr w:type="spellStart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закупі</w:t>
            </w:r>
            <w:proofErr w:type="gramStart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вл</w:t>
            </w:r>
            <w:proofErr w:type="gramEnd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proofErr w:type="spellEnd"/>
          </w:p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81E" w:rsidRPr="002E0DAF" w:rsidRDefault="00144B8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E0D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Природний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газ</w:t>
            </w:r>
          </w:p>
        </w:tc>
      </w:tr>
      <w:tr w:rsidR="0049681E">
        <w:trPr>
          <w:trHeight w:val="552"/>
        </w:trPr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81E" w:rsidRPr="002E0DAF" w:rsidRDefault="00144B80">
            <w:pPr>
              <w:widowControl w:val="0"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0D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Код ДК 021:2015 за </w:t>
            </w:r>
            <w:proofErr w:type="spellStart"/>
            <w:r w:rsidRPr="002E0D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Єдиним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2E0D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закупівельним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словником</w:t>
            </w:r>
          </w:p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81E" w:rsidRPr="002E0DAF" w:rsidRDefault="00144B8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D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09120000-6 – </w:t>
            </w:r>
            <w:proofErr w:type="spellStart"/>
            <w:r w:rsidRPr="002E0D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газове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2E0D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паливо</w:t>
            </w:r>
            <w:proofErr w:type="spellEnd"/>
          </w:p>
        </w:tc>
      </w:tr>
      <w:tr w:rsidR="0049681E">
        <w:trPr>
          <w:trHeight w:val="552"/>
        </w:trPr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81E" w:rsidRPr="002E0DAF" w:rsidRDefault="00144B80">
            <w:pPr>
              <w:widowControl w:val="0"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_heading=h.6nupd4wi4rmk"/>
            <w:bookmarkEnd w:id="0"/>
            <w:proofErr w:type="spellStart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Назви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товару </w:t>
            </w:r>
            <w:proofErr w:type="spellStart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номенклатурної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позиції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предмета </w:t>
            </w:r>
            <w:proofErr w:type="spellStart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закупі</w:t>
            </w:r>
            <w:proofErr w:type="gramStart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вл</w:t>
            </w:r>
            <w:proofErr w:type="gramEnd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код товару, </w:t>
            </w:r>
            <w:proofErr w:type="spellStart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визначеного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згідно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Єдиним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закупівельним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словником, </w:t>
            </w:r>
            <w:proofErr w:type="spellStart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найбільше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відповідає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назві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номенклатурної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позиції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предмета </w:t>
            </w:r>
            <w:proofErr w:type="spellStart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закупівлі</w:t>
            </w:r>
            <w:proofErr w:type="spellEnd"/>
          </w:p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81E" w:rsidRPr="002E0DAF" w:rsidRDefault="00144B8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природний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газ: 09123000-7 – </w:t>
            </w:r>
            <w:proofErr w:type="spellStart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природний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газ</w:t>
            </w:r>
          </w:p>
        </w:tc>
      </w:tr>
      <w:tr w:rsidR="0049681E">
        <w:trPr>
          <w:trHeight w:val="632"/>
        </w:trPr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81E" w:rsidRPr="002E0DAF" w:rsidRDefault="00144B80">
            <w:pPr>
              <w:widowControl w:val="0"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E0D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Одиниці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E0D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виміру</w:t>
            </w:r>
            <w:proofErr w:type="spellEnd"/>
          </w:p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1E" w:rsidRPr="002E0DAF" w:rsidRDefault="00144B80">
            <w:pPr>
              <w:widowControl w:val="0"/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Тисяча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кубічних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E0D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метр</w:t>
            </w:r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proofErr w:type="gramStart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proofErr w:type="gramEnd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тис.куб.м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.)</w:t>
            </w:r>
          </w:p>
          <w:p w:rsidR="0049681E" w:rsidRPr="002E0DAF" w:rsidRDefault="0049681E">
            <w:pPr>
              <w:widowControl w:val="0"/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9681E">
        <w:trPr>
          <w:trHeight w:val="632"/>
        </w:trPr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81E" w:rsidRPr="002E0DAF" w:rsidRDefault="00144B80">
            <w:pPr>
              <w:widowControl w:val="0"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proofErr w:type="spellStart"/>
            <w:r w:rsidRPr="002E0D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Кількість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2E0D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обсяг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тис</w:t>
            </w:r>
            <w:proofErr w:type="gramStart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уб.м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81E" w:rsidRPr="002E0DAF" w:rsidRDefault="000577F2" w:rsidP="00D4799D">
            <w:pPr>
              <w:widowControl w:val="0"/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4,</w:t>
            </w:r>
            <w:r w:rsidR="00D4799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  <w:r w:rsidR="00144B80" w:rsidRPr="002E0DA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144B80" w:rsidRPr="002E0DA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тис.куб.м</w:t>
            </w:r>
            <w:proofErr w:type="spellEnd"/>
            <w:r w:rsidR="00144B80" w:rsidRPr="002E0DA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49681E">
        <w:trPr>
          <w:trHeight w:val="2243"/>
        </w:trPr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81E" w:rsidRPr="002E0DAF" w:rsidRDefault="00144B80">
            <w:pPr>
              <w:widowControl w:val="0"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E0D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Місце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поставки товару</w:t>
            </w:r>
          </w:p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7F2" w:rsidRPr="00E43122" w:rsidRDefault="00144B80" w:rsidP="000577F2">
            <w:pPr>
              <w:widowControl w:val="0"/>
              <w:ind w:left="0" w:right="120" w:hanging="2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2E0D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Місце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поставки </w:t>
            </w:r>
            <w:proofErr w:type="spellStart"/>
            <w:r w:rsidRPr="002E0D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товарі</w:t>
            </w:r>
            <w:proofErr w:type="gramStart"/>
            <w:r w:rsidRPr="002E0D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</w:t>
            </w:r>
            <w:proofErr w:type="spellEnd"/>
            <w:proofErr w:type="gramEnd"/>
            <w:r w:rsidRPr="002E0D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  <w:p w:rsidR="0049681E" w:rsidRPr="00D4799D" w:rsidRDefault="00D4799D" w:rsidP="00D4799D">
            <w:pPr>
              <w:widowControl w:val="0"/>
              <w:ind w:left="0" w:hanging="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bookmarkStart w:id="1" w:name="_GoBack"/>
            <w:r w:rsidRPr="00D4799D">
              <w:rPr>
                <w:rFonts w:ascii="Times New Roman" w:eastAsia="Times New Roman" w:hAnsi="Times New Roman" w:cs="Times New Roman"/>
                <w:sz w:val="18"/>
                <w:szCs w:val="18"/>
                <w:vertAlign w:val="baseline"/>
                <w:lang w:val="uk-UA"/>
              </w:rPr>
              <w:t xml:space="preserve">площа Незалежності,буд 8, </w:t>
            </w:r>
            <w:proofErr w:type="spellStart"/>
            <w:r w:rsidRPr="00D4799D">
              <w:rPr>
                <w:rFonts w:ascii="Times New Roman" w:eastAsia="Times New Roman" w:hAnsi="Times New Roman" w:cs="Times New Roman"/>
                <w:sz w:val="18"/>
                <w:szCs w:val="18"/>
                <w:vertAlign w:val="baseline"/>
                <w:lang w:val="uk-UA"/>
              </w:rPr>
              <w:t>с.Подільське</w:t>
            </w:r>
            <w:proofErr w:type="spellEnd"/>
            <w:r w:rsidRPr="00D4799D">
              <w:rPr>
                <w:rFonts w:ascii="Times New Roman" w:eastAsia="Times New Roman" w:hAnsi="Times New Roman" w:cs="Times New Roman"/>
                <w:sz w:val="18"/>
                <w:szCs w:val="18"/>
                <w:vertAlign w:val="baseline"/>
                <w:lang w:val="uk-UA"/>
              </w:rPr>
              <w:t>, Вінницька обл., 22833</w:t>
            </w:r>
            <w:bookmarkEnd w:id="1"/>
          </w:p>
        </w:tc>
      </w:tr>
      <w:tr w:rsidR="0049681E">
        <w:trPr>
          <w:trHeight w:val="632"/>
        </w:trPr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81E" w:rsidRDefault="00144B80">
            <w:pPr>
              <w:widowControl w:val="0"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Строк поставки товару</w:t>
            </w:r>
          </w:p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1E" w:rsidRDefault="00144B80" w:rsidP="00B54DFD">
            <w:pPr>
              <w:widowControl w:val="0"/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Цілодобово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1</w:t>
            </w:r>
            <w:r w:rsidR="00B54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54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B54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включно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49681E" w:rsidRDefault="0049681E">
      <w:pPr>
        <w:tabs>
          <w:tab w:val="left" w:pos="2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681E" w:rsidRPr="002E0DAF" w:rsidRDefault="00144B80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E0DAF">
        <w:rPr>
          <w:rFonts w:ascii="Times New Roman" w:eastAsia="Times New Roman" w:hAnsi="Times New Roman" w:cs="Times New Roman"/>
          <w:b/>
          <w:sz w:val="28"/>
          <w:szCs w:val="28"/>
        </w:rPr>
        <w:t>Постачання</w:t>
      </w:r>
      <w:proofErr w:type="spellEnd"/>
      <w:r w:rsidRPr="002E0DA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природного газу, </w:t>
      </w:r>
      <w:proofErr w:type="spellStart"/>
      <w:r w:rsidRPr="002E0DAF">
        <w:rPr>
          <w:rFonts w:ascii="Times New Roman" w:eastAsia="Times New Roman" w:hAnsi="Times New Roman" w:cs="Times New Roman"/>
          <w:b/>
          <w:sz w:val="28"/>
          <w:szCs w:val="28"/>
        </w:rPr>
        <w:t>його</w:t>
      </w:r>
      <w:proofErr w:type="spellEnd"/>
      <w:r w:rsidRPr="002E0D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proofErr w:type="gramStart"/>
      <w:r w:rsidRPr="002E0DAF">
        <w:rPr>
          <w:rFonts w:ascii="Times New Roman" w:eastAsia="Times New Roman" w:hAnsi="Times New Roman" w:cs="Times New Roman"/>
          <w:b/>
          <w:sz w:val="28"/>
          <w:szCs w:val="28"/>
        </w:rPr>
        <w:t>техн</w:t>
      </w:r>
      <w:proofErr w:type="gramEnd"/>
      <w:r w:rsidRPr="002E0DAF">
        <w:rPr>
          <w:rFonts w:ascii="Times New Roman" w:eastAsia="Times New Roman" w:hAnsi="Times New Roman" w:cs="Times New Roman"/>
          <w:b/>
          <w:sz w:val="28"/>
          <w:szCs w:val="28"/>
        </w:rPr>
        <w:t>ічні</w:t>
      </w:r>
      <w:proofErr w:type="spellEnd"/>
      <w:r w:rsidRPr="002E0DAF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2E0DAF">
        <w:rPr>
          <w:rFonts w:ascii="Times New Roman" w:eastAsia="Times New Roman" w:hAnsi="Times New Roman" w:cs="Times New Roman"/>
          <w:b/>
          <w:sz w:val="28"/>
          <w:szCs w:val="28"/>
        </w:rPr>
        <w:t>якісні</w:t>
      </w:r>
      <w:proofErr w:type="spellEnd"/>
      <w:r w:rsidRPr="002E0DAF">
        <w:rPr>
          <w:rFonts w:ascii="Times New Roman" w:eastAsia="Times New Roman" w:hAnsi="Times New Roman" w:cs="Times New Roman"/>
          <w:b/>
          <w:sz w:val="28"/>
          <w:szCs w:val="28"/>
        </w:rPr>
        <w:t xml:space="preserve"> характеристики </w:t>
      </w:r>
      <w:proofErr w:type="spellStart"/>
      <w:r w:rsidRPr="002E0DAF">
        <w:rPr>
          <w:rFonts w:ascii="Times New Roman" w:eastAsia="Times New Roman" w:hAnsi="Times New Roman" w:cs="Times New Roman"/>
          <w:b/>
          <w:sz w:val="28"/>
          <w:szCs w:val="28"/>
        </w:rPr>
        <w:t>повинні</w:t>
      </w:r>
      <w:proofErr w:type="spellEnd"/>
      <w:r w:rsidRPr="002E0D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b/>
          <w:sz w:val="28"/>
          <w:szCs w:val="28"/>
        </w:rPr>
        <w:t>відповідати</w:t>
      </w:r>
      <w:proofErr w:type="spellEnd"/>
      <w:r w:rsidRPr="002E0DAF">
        <w:rPr>
          <w:rFonts w:ascii="Times New Roman" w:eastAsia="Times New Roman" w:hAnsi="Times New Roman" w:cs="Times New Roman"/>
          <w:b/>
          <w:sz w:val="28"/>
          <w:szCs w:val="28"/>
        </w:rPr>
        <w:t xml:space="preserve">  нормам чинного </w:t>
      </w:r>
      <w:proofErr w:type="spellStart"/>
      <w:r w:rsidRPr="002E0DAF">
        <w:rPr>
          <w:rFonts w:ascii="Times New Roman" w:eastAsia="Times New Roman" w:hAnsi="Times New Roman" w:cs="Times New Roman"/>
          <w:b/>
          <w:sz w:val="28"/>
          <w:szCs w:val="28"/>
        </w:rPr>
        <w:t>законодавстваУкраїни</w:t>
      </w:r>
      <w:proofErr w:type="spellEnd"/>
      <w:r w:rsidRPr="002E0DA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9681E" w:rsidRPr="002E0DAF" w:rsidRDefault="00144B80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Закону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ринок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gramStart"/>
      <w:r w:rsidRPr="002E0DAF">
        <w:rPr>
          <w:rFonts w:ascii="Times New Roman" w:eastAsia="Times New Roman" w:hAnsi="Times New Roman" w:cs="Times New Roman"/>
          <w:sz w:val="28"/>
          <w:szCs w:val="28"/>
        </w:rPr>
        <w:t>природного</w:t>
      </w:r>
      <w:proofErr w:type="gram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газу» № 329-VIII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09.04.2015;</w:t>
      </w:r>
    </w:p>
    <w:p w:rsidR="0049681E" w:rsidRPr="002E0DAF" w:rsidRDefault="00144B80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Правилам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постачання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2E0DAF">
        <w:rPr>
          <w:rFonts w:ascii="Times New Roman" w:eastAsia="Times New Roman" w:hAnsi="Times New Roman" w:cs="Times New Roman"/>
          <w:sz w:val="28"/>
          <w:szCs w:val="28"/>
        </w:rPr>
        <w:t>природного</w:t>
      </w:r>
      <w:proofErr w:type="gram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газу,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затвердженим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постановою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Національної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здійснює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державне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регулювання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у сферах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енергетики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комунальних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30.09.2015 № 2496;</w:t>
      </w:r>
    </w:p>
    <w:p w:rsidR="0049681E" w:rsidRPr="002E0DAF" w:rsidRDefault="00144B80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Кодексу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газотранспортної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затвердженому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постановою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Національної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здійснює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державне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регулювання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2E0DAF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сферах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енергетики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комунальних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30.09.2015 № 2493;</w:t>
      </w:r>
    </w:p>
    <w:p w:rsidR="0049681E" w:rsidRPr="002E0DAF" w:rsidRDefault="00144B80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Кодексу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газорозподільних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систем,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затвердженому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постановою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Національної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здійснює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державне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регулювання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2E0DAF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сферах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енергетики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комунальних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30.09.2015 № 2494;</w:t>
      </w:r>
    </w:p>
    <w:p w:rsidR="0049681E" w:rsidRPr="002E0DAF" w:rsidRDefault="00144B80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іншим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правовим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актам,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прийнятим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Закону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ринок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2E0DAF">
        <w:rPr>
          <w:rFonts w:ascii="Times New Roman" w:eastAsia="Times New Roman" w:hAnsi="Times New Roman" w:cs="Times New Roman"/>
          <w:sz w:val="28"/>
          <w:szCs w:val="28"/>
        </w:rPr>
        <w:t>природного</w:t>
      </w:r>
      <w:proofErr w:type="gram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газу».</w:t>
      </w:r>
    </w:p>
    <w:p w:rsidR="0049681E" w:rsidRDefault="0049681E">
      <w:pP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681E" w:rsidRPr="002E0DAF" w:rsidRDefault="00144B80">
      <w:pPr>
        <w:numPr>
          <w:ilvl w:val="0"/>
          <w:numId w:val="1"/>
        </w:numPr>
        <w:tabs>
          <w:tab w:val="left" w:pos="993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Вимоги</w:t>
      </w:r>
      <w:proofErr w:type="spellEnd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</w:t>
      </w:r>
      <w:proofErr w:type="spellStart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щодо</w:t>
      </w:r>
      <w:proofErr w:type="spellEnd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</w:t>
      </w:r>
      <w:proofErr w:type="spellStart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якості</w:t>
      </w:r>
      <w:proofErr w:type="spellEnd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</w:t>
      </w:r>
      <w:r w:rsidRPr="002E0DA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предмета </w:t>
      </w:r>
      <w:proofErr w:type="spellStart"/>
      <w:r w:rsidRPr="002E0DAF">
        <w:rPr>
          <w:rFonts w:ascii="Times New Roman" w:eastAsia="Times New Roman" w:hAnsi="Times New Roman" w:cs="Times New Roman"/>
          <w:b/>
          <w:sz w:val="28"/>
          <w:szCs w:val="28"/>
        </w:rPr>
        <w:t>закупівлі</w:t>
      </w:r>
      <w:proofErr w:type="spellEnd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49681E" w:rsidRPr="002E0DAF" w:rsidRDefault="00144B80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E0DAF">
        <w:rPr>
          <w:rFonts w:ascii="Times New Roman" w:eastAsia="Times New Roman" w:hAnsi="Times New Roman" w:cs="Times New Roman"/>
          <w:sz w:val="28"/>
          <w:szCs w:val="28"/>
        </w:rPr>
        <w:t>Якість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фізико-хімічні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показники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(ФХП) та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характеристики природного газу,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постачається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замовнику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повинні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відповідати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вимогам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визначеним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Кодексом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газотранспортної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затвердженим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постановою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Національної комісії, що здійснює державне регулювання у сферах енергетики та комунальних послуг, від 30.09.2015 № 2493 (далі — Кодекс № 2493), Кодексом газорозподільних систем, затвердженим постановою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Національної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коміс</w:t>
      </w:r>
      <w:proofErr w:type="gramEnd"/>
      <w:r w:rsidRPr="002E0DAF">
        <w:rPr>
          <w:rFonts w:ascii="Times New Roman" w:eastAsia="Times New Roman" w:hAnsi="Times New Roman" w:cs="Times New Roman"/>
          <w:sz w:val="28"/>
          <w:szCs w:val="28"/>
        </w:rPr>
        <w:t>ії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здійснює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державне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регулювання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2E0DAF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сферах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енергетики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комунальних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30.09.2015 № 2494 (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— Кодекс № 2494).</w:t>
      </w:r>
    </w:p>
    <w:p w:rsidR="0049681E" w:rsidRPr="002E0DAF" w:rsidRDefault="00144B80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одиницю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виміру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кількості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природного газу при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proofErr w:type="gram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іку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приймається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кубічний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метр (куб. м), приведений до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стандартних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умов: температура (t) = 20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градусів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Цельсієм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тиск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(Р) = 760 мм ртутного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стовпчика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(101,325 кПа).</w:t>
      </w:r>
    </w:p>
    <w:p w:rsidR="0049681E" w:rsidRDefault="0049681E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81E" w:rsidRPr="002E0DAF" w:rsidRDefault="00144B80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="0" w:hanging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D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</w:t>
      </w:r>
      <w:proofErr w:type="spellStart"/>
      <w:r w:rsidRPr="002E0DAF">
        <w:rPr>
          <w:rFonts w:ascii="Times New Roman" w:eastAsia="Times New Roman" w:hAnsi="Times New Roman" w:cs="Times New Roman"/>
          <w:b/>
          <w:sz w:val="28"/>
          <w:szCs w:val="28"/>
        </w:rPr>
        <w:t>Особливі</w:t>
      </w:r>
      <w:proofErr w:type="spellEnd"/>
      <w:r w:rsidRPr="002E0D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b/>
          <w:sz w:val="28"/>
          <w:szCs w:val="28"/>
        </w:rPr>
        <w:t>вимоги</w:t>
      </w:r>
      <w:proofErr w:type="spellEnd"/>
      <w:r w:rsidRPr="002E0DAF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предмета </w:t>
      </w:r>
      <w:proofErr w:type="spellStart"/>
      <w:r w:rsidRPr="002E0DAF">
        <w:rPr>
          <w:rFonts w:ascii="Times New Roman" w:eastAsia="Times New Roman" w:hAnsi="Times New Roman" w:cs="Times New Roman"/>
          <w:b/>
          <w:sz w:val="28"/>
          <w:szCs w:val="28"/>
        </w:rPr>
        <w:t>закупівлі</w:t>
      </w:r>
      <w:proofErr w:type="spellEnd"/>
      <w:r w:rsidRPr="002E0DA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9681E" w:rsidRPr="002E0DAF" w:rsidRDefault="00144B80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4.1. До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ціни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тендерної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пропозиції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учасник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зобов’язаний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включити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послуги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замовлення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бронювання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потужності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періоду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обсягу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постачання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газу за договорами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постачання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природного газу.</w:t>
      </w:r>
    </w:p>
    <w:p w:rsidR="0049681E" w:rsidRPr="002E0DAF" w:rsidRDefault="00144B80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Ціна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gram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на</w:t>
      </w:r>
      <w:proofErr w:type="gram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предмет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даної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закупівлі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обов'язково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повинна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включати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вартості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ціни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тендерної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пропозиції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вартість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послуг</w:t>
      </w:r>
      <w:proofErr w:type="spellEnd"/>
      <w:r w:rsidRPr="002E0DA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пов’язаних</w:t>
      </w:r>
      <w:proofErr w:type="spellEnd"/>
      <w:r w:rsidRPr="002E0DA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з </w:t>
      </w:r>
      <w:proofErr w:type="spellStart"/>
      <w:r w:rsidRPr="002E0DA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транспортуванням</w:t>
      </w:r>
      <w:proofErr w:type="spellEnd"/>
      <w:r w:rsidRPr="002E0DA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газу</w:t>
      </w:r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 точки входу в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газорозподільну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систему, до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якої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підключено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об’єкти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Замовника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витрати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оплату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послуги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замовленої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потужності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що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здійснюється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постачальником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газу на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підставі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Договору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транспортування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природного газу з Оператором ГТС,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відповідно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 норм Кодексу ГТС за тарифами,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що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визначені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НКРЕКП.</w:t>
      </w:r>
    </w:p>
    <w:p w:rsidR="0049681E" w:rsidRPr="002E0DAF" w:rsidRDefault="00144B80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При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цьому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ціни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газу </w:t>
      </w:r>
      <w:r w:rsidRPr="002E0DA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не </w:t>
      </w:r>
      <w:proofErr w:type="spellStart"/>
      <w:proofErr w:type="gramStart"/>
      <w:r w:rsidRPr="002E0DA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включається</w:t>
      </w:r>
      <w:proofErr w:type="spellEnd"/>
      <w:proofErr w:type="gramEnd"/>
      <w:r w:rsidRPr="002E0DAF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вартість</w:t>
      </w:r>
      <w:proofErr w:type="spellEnd"/>
      <w:r w:rsidRPr="002E0DAF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послуг</w:t>
      </w:r>
      <w:proofErr w:type="spellEnd"/>
      <w:r w:rsidRPr="002E0DA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з </w:t>
      </w:r>
      <w:proofErr w:type="spellStart"/>
      <w:r w:rsidRPr="002E0DA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розподілу</w:t>
      </w:r>
      <w:proofErr w:type="spellEnd"/>
      <w:r w:rsidRPr="002E0DA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природного газу</w:t>
      </w:r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що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є предметом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регулюванняокремого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договору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між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Замовником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Оператором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газорозподільної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системи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49681E" w:rsidRPr="002E0DAF" w:rsidRDefault="00144B80">
      <w:pPr>
        <w:tabs>
          <w:tab w:val="left" w:pos="284"/>
          <w:tab w:val="left" w:pos="993"/>
          <w:tab w:val="left" w:pos="1560"/>
        </w:tabs>
        <w:ind w:left="0" w:hanging="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0DA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9681E" w:rsidRPr="002E0DAF" w:rsidRDefault="00144B80">
      <w:pPr>
        <w:tabs>
          <w:tab w:val="left" w:pos="284"/>
          <w:tab w:val="left" w:pos="993"/>
          <w:tab w:val="left" w:pos="1560"/>
        </w:tabs>
        <w:ind w:left="0" w:hanging="2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  <w:r w:rsidRPr="002E0DAF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5.    Умови   постачання.</w:t>
      </w:r>
    </w:p>
    <w:p w:rsidR="0049681E" w:rsidRPr="002E0DAF" w:rsidRDefault="00144B80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  <w:t>5.1.Постачальник зобов’язаний забезпечити своєчасну реєстрацію споживача в Реєстрі споживачів постачальника (на інформаційній платформі Оператора ГТС) у відповідному розрахунковому періоді.</w:t>
      </w:r>
    </w:p>
    <w:p w:rsidR="0049681E" w:rsidRPr="002E0DAF" w:rsidRDefault="00144B80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5.2. </w:t>
      </w:r>
      <w:proofErr w:type="spellStart"/>
      <w:proofErr w:type="gram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Розподіл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природного газу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об'єктів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Замовника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Споживача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)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здійснюється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оператором ГРМ (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відповідно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Реєстру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суб’єктів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природних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монополій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які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провадять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господарську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діяльність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сфері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енергетики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). </w:t>
      </w:r>
      <w:proofErr w:type="gramEnd"/>
    </w:p>
    <w:p w:rsidR="0049681E" w:rsidRDefault="0049681E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49681E" w:rsidRDefault="0049681E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81E" w:rsidRDefault="0049681E">
      <w:pPr>
        <w:tabs>
          <w:tab w:val="left" w:pos="993"/>
          <w:tab w:val="left" w:pos="1560"/>
        </w:tabs>
        <w:ind w:left="0" w:righ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9681E">
      <w:pgSz w:w="11906" w:h="16838"/>
      <w:pgMar w:top="850" w:right="850" w:bottom="850" w:left="1417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C2"/>
    <w:multiLevelType w:val="multilevel"/>
    <w:tmpl w:val="0BB0C0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E533BFF"/>
    <w:multiLevelType w:val="multilevel"/>
    <w:tmpl w:val="AFFCDC18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nsid w:val="4635314E"/>
    <w:multiLevelType w:val="multilevel"/>
    <w:tmpl w:val="920C3F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1E"/>
    <w:rsid w:val="000577F2"/>
    <w:rsid w:val="000C64B0"/>
    <w:rsid w:val="00144B80"/>
    <w:rsid w:val="002E0DAF"/>
    <w:rsid w:val="00450B6E"/>
    <w:rsid w:val="0049681E"/>
    <w:rsid w:val="004C7DCB"/>
    <w:rsid w:val="00781C34"/>
    <w:rsid w:val="00B54DFD"/>
    <w:rsid w:val="00D4799D"/>
    <w:rsid w:val="00E43122"/>
    <w:rsid w:val="00FB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  <w:ind w:left="-1" w:hanging="1"/>
      <w:textAlignment w:val="top"/>
      <w:outlineLvl w:val="0"/>
    </w:pPr>
    <w:rPr>
      <w:vertAlign w:val="subscript"/>
      <w:lang w:eastAsia="en-US"/>
    </w:rPr>
  </w:style>
  <w:style w:type="paragraph" w:styleId="1">
    <w:name w:val="heading 1"/>
    <w:basedOn w:val="a"/>
    <w:next w:val="a"/>
    <w:qFormat/>
    <w:pPr>
      <w:keepNext/>
      <w:spacing w:after="0" w:line="240" w:lineRule="auto"/>
      <w:ind w:right="-567"/>
      <w:jc w:val="both"/>
    </w:pPr>
    <w:rPr>
      <w:rFonts w:ascii="Times New Roman" w:eastAsia="Times New Roman" w:hAnsi="Times New Roman"/>
      <w:b/>
      <w:i/>
      <w:sz w:val="28"/>
      <w:szCs w:val="20"/>
      <w:lang w:val="uk-UA" w:eastAsia="ru-RU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Pr>
      <w:rFonts w:ascii="Times New Roman" w:eastAsia="Times New Roman" w:hAnsi="Times New Roman" w:cs="Times New Roman"/>
      <w:w w:val="100"/>
      <w:position w:val="0"/>
      <w:sz w:val="24"/>
      <w:szCs w:val="24"/>
      <w:effect w:val="none"/>
      <w:vertAlign w:val="baseline"/>
      <w:em w:val="none"/>
      <w:lang w:val="uk-UA" w:eastAsia="uk-UA"/>
    </w:rPr>
  </w:style>
  <w:style w:type="character" w:customStyle="1" w:styleId="a4">
    <w:name w:val="Название Знак"/>
    <w:qFormat/>
    <w:rPr>
      <w:rFonts w:ascii="Cambria" w:hAnsi="Cambria" w:cs="Times New Roman"/>
      <w:b/>
      <w:bCs/>
      <w:w w:val="100"/>
      <w:kern w:val="2"/>
      <w:position w:val="0"/>
      <w:sz w:val="32"/>
      <w:szCs w:val="32"/>
      <w:effect w:val="none"/>
      <w:vertAlign w:val="baseline"/>
      <w:em w:val="none"/>
    </w:rPr>
  </w:style>
  <w:style w:type="character" w:customStyle="1" w:styleId="a5">
    <w:name w:val="Заголовок Знак"/>
    <w:qFormat/>
    <w:rPr>
      <w:rFonts w:ascii="Calibri Light" w:eastAsia="Times New Roman" w:hAnsi="Calibri Light" w:cs="Times New Roman"/>
      <w:spacing w:val="-10"/>
      <w:w w:val="100"/>
      <w:kern w:val="2"/>
      <w:position w:val="0"/>
      <w:sz w:val="56"/>
      <w:szCs w:val="56"/>
      <w:effect w:val="none"/>
      <w:vertAlign w:val="baseline"/>
      <w:em w:val="none"/>
    </w:rPr>
  </w:style>
  <w:style w:type="character" w:customStyle="1" w:styleId="20">
    <w:name w:val="Абзац списка Знак;Список уровня 2 Знак"/>
    <w:qFormat/>
    <w:rPr>
      <w:w w:val="100"/>
      <w:position w:val="0"/>
      <w:sz w:val="22"/>
      <w:szCs w:val="22"/>
      <w:effect w:val="none"/>
      <w:vertAlign w:val="baseline"/>
      <w:em w:val="none"/>
      <w:lang w:val="ru-RU" w:eastAsia="en-US"/>
    </w:rPr>
  </w:style>
  <w:style w:type="character" w:customStyle="1" w:styleId="rvts0">
    <w:name w:val="rvts0"/>
    <w:basedOn w:val="a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a6">
    <w:name w:val="Текст выноски Знак"/>
    <w:qFormat/>
    <w:rPr>
      <w:rFonts w:ascii="Segoe UI" w:hAnsi="Segoe UI" w:cs="Segoe UI"/>
      <w:w w:val="100"/>
      <w:position w:val="0"/>
      <w:sz w:val="18"/>
      <w:szCs w:val="18"/>
      <w:effect w:val="none"/>
      <w:vertAlign w:val="baseline"/>
      <w:em w:val="none"/>
      <w:lang w:eastAsia="en-US"/>
    </w:rPr>
  </w:style>
  <w:style w:type="character" w:customStyle="1" w:styleId="10">
    <w:name w:val="Заголовок 1 Знак"/>
    <w:qFormat/>
    <w:rPr>
      <w:rFonts w:ascii="Times New Roman" w:eastAsia="Times New Roman" w:hAnsi="Times New Roman"/>
      <w:b/>
      <w:i/>
      <w:w w:val="100"/>
      <w:position w:val="0"/>
      <w:sz w:val="28"/>
      <w:effect w:val="none"/>
      <w:vertAlign w:val="baseline"/>
      <w:em w:val="none"/>
      <w:lang w:val="uk-UA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styleId="ac">
    <w:name w:val="Title"/>
    <w:basedOn w:val="a"/>
    <w:next w:val="a"/>
    <w:qFormat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"/>
      <w:sz w:val="56"/>
      <w:szCs w:val="56"/>
    </w:rPr>
  </w:style>
  <w:style w:type="paragraph" w:customStyle="1" w:styleId="11">
    <w:name w:val="Без интервала1"/>
    <w:qFormat/>
    <w:pPr>
      <w:spacing w:after="160" w:line="1" w:lineRule="atLeast"/>
      <w:ind w:left="-1" w:hanging="1"/>
      <w:textAlignment w:val="top"/>
      <w:outlineLvl w:val="0"/>
    </w:pPr>
    <w:rPr>
      <w:rFonts w:ascii="Times New Roman" w:eastAsia="Times New Roman" w:hAnsi="Times New Roman"/>
      <w:sz w:val="24"/>
      <w:szCs w:val="24"/>
      <w:vertAlign w:val="subscript"/>
    </w:rPr>
  </w:style>
  <w:style w:type="paragraph" w:styleId="ad">
    <w:name w:val="No Spacing"/>
    <w:qFormat/>
    <w:pPr>
      <w:spacing w:after="160" w:line="1" w:lineRule="atLeast"/>
      <w:ind w:left="-1" w:hanging="1"/>
      <w:textAlignment w:val="top"/>
      <w:outlineLvl w:val="0"/>
    </w:pPr>
    <w:rPr>
      <w:vertAlign w:val="subscript"/>
    </w:rPr>
  </w:style>
  <w:style w:type="paragraph" w:customStyle="1" w:styleId="21">
    <w:name w:val="Абзац списка;Список уровня 2"/>
    <w:basedOn w:val="a"/>
    <w:qFormat/>
    <w:pPr>
      <w:ind w:left="720"/>
      <w:contextualSpacing/>
    </w:pPr>
  </w:style>
  <w:style w:type="paragraph" w:styleId="ae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2">
    <w:name w:val="Обычный1"/>
    <w:qFormat/>
    <w:pPr>
      <w:spacing w:after="160" w:line="276" w:lineRule="auto"/>
      <w:ind w:left="-1" w:hanging="1"/>
      <w:textAlignment w:val="top"/>
      <w:outlineLvl w:val="0"/>
    </w:pPr>
    <w:rPr>
      <w:rFonts w:ascii="Arial" w:eastAsia="Times New Roman" w:hAnsi="Arial" w:cs="Arial"/>
      <w:color w:val="000000"/>
      <w:vertAlign w:val="subscript"/>
    </w:rPr>
  </w:style>
  <w:style w:type="paragraph" w:styleId="af">
    <w:name w:val="Subtitle"/>
    <w:basedOn w:val="a"/>
    <w:next w:val="a"/>
    <w:qFormat/>
    <w:pPr>
      <w:keepNext/>
      <w:keepLines/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  <w:ind w:left="-1" w:hanging="1"/>
      <w:textAlignment w:val="top"/>
      <w:outlineLvl w:val="0"/>
    </w:pPr>
    <w:rPr>
      <w:vertAlign w:val="subscript"/>
      <w:lang w:eastAsia="en-US"/>
    </w:rPr>
  </w:style>
  <w:style w:type="paragraph" w:styleId="1">
    <w:name w:val="heading 1"/>
    <w:basedOn w:val="a"/>
    <w:next w:val="a"/>
    <w:qFormat/>
    <w:pPr>
      <w:keepNext/>
      <w:spacing w:after="0" w:line="240" w:lineRule="auto"/>
      <w:ind w:right="-567"/>
      <w:jc w:val="both"/>
    </w:pPr>
    <w:rPr>
      <w:rFonts w:ascii="Times New Roman" w:eastAsia="Times New Roman" w:hAnsi="Times New Roman"/>
      <w:b/>
      <w:i/>
      <w:sz w:val="28"/>
      <w:szCs w:val="20"/>
      <w:lang w:val="uk-UA" w:eastAsia="ru-RU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Pr>
      <w:rFonts w:ascii="Times New Roman" w:eastAsia="Times New Roman" w:hAnsi="Times New Roman" w:cs="Times New Roman"/>
      <w:w w:val="100"/>
      <w:position w:val="0"/>
      <w:sz w:val="24"/>
      <w:szCs w:val="24"/>
      <w:effect w:val="none"/>
      <w:vertAlign w:val="baseline"/>
      <w:em w:val="none"/>
      <w:lang w:val="uk-UA" w:eastAsia="uk-UA"/>
    </w:rPr>
  </w:style>
  <w:style w:type="character" w:customStyle="1" w:styleId="a4">
    <w:name w:val="Название Знак"/>
    <w:qFormat/>
    <w:rPr>
      <w:rFonts w:ascii="Cambria" w:hAnsi="Cambria" w:cs="Times New Roman"/>
      <w:b/>
      <w:bCs/>
      <w:w w:val="100"/>
      <w:kern w:val="2"/>
      <w:position w:val="0"/>
      <w:sz w:val="32"/>
      <w:szCs w:val="32"/>
      <w:effect w:val="none"/>
      <w:vertAlign w:val="baseline"/>
      <w:em w:val="none"/>
    </w:rPr>
  </w:style>
  <w:style w:type="character" w:customStyle="1" w:styleId="a5">
    <w:name w:val="Заголовок Знак"/>
    <w:qFormat/>
    <w:rPr>
      <w:rFonts w:ascii="Calibri Light" w:eastAsia="Times New Roman" w:hAnsi="Calibri Light" w:cs="Times New Roman"/>
      <w:spacing w:val="-10"/>
      <w:w w:val="100"/>
      <w:kern w:val="2"/>
      <w:position w:val="0"/>
      <w:sz w:val="56"/>
      <w:szCs w:val="56"/>
      <w:effect w:val="none"/>
      <w:vertAlign w:val="baseline"/>
      <w:em w:val="none"/>
    </w:rPr>
  </w:style>
  <w:style w:type="character" w:customStyle="1" w:styleId="20">
    <w:name w:val="Абзац списка Знак;Список уровня 2 Знак"/>
    <w:qFormat/>
    <w:rPr>
      <w:w w:val="100"/>
      <w:position w:val="0"/>
      <w:sz w:val="22"/>
      <w:szCs w:val="22"/>
      <w:effect w:val="none"/>
      <w:vertAlign w:val="baseline"/>
      <w:em w:val="none"/>
      <w:lang w:val="ru-RU" w:eastAsia="en-US"/>
    </w:rPr>
  </w:style>
  <w:style w:type="character" w:customStyle="1" w:styleId="rvts0">
    <w:name w:val="rvts0"/>
    <w:basedOn w:val="a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a6">
    <w:name w:val="Текст выноски Знак"/>
    <w:qFormat/>
    <w:rPr>
      <w:rFonts w:ascii="Segoe UI" w:hAnsi="Segoe UI" w:cs="Segoe UI"/>
      <w:w w:val="100"/>
      <w:position w:val="0"/>
      <w:sz w:val="18"/>
      <w:szCs w:val="18"/>
      <w:effect w:val="none"/>
      <w:vertAlign w:val="baseline"/>
      <w:em w:val="none"/>
      <w:lang w:eastAsia="en-US"/>
    </w:rPr>
  </w:style>
  <w:style w:type="character" w:customStyle="1" w:styleId="10">
    <w:name w:val="Заголовок 1 Знак"/>
    <w:qFormat/>
    <w:rPr>
      <w:rFonts w:ascii="Times New Roman" w:eastAsia="Times New Roman" w:hAnsi="Times New Roman"/>
      <w:b/>
      <w:i/>
      <w:w w:val="100"/>
      <w:position w:val="0"/>
      <w:sz w:val="28"/>
      <w:effect w:val="none"/>
      <w:vertAlign w:val="baseline"/>
      <w:em w:val="none"/>
      <w:lang w:val="uk-UA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styleId="ac">
    <w:name w:val="Title"/>
    <w:basedOn w:val="a"/>
    <w:next w:val="a"/>
    <w:qFormat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"/>
      <w:sz w:val="56"/>
      <w:szCs w:val="56"/>
    </w:rPr>
  </w:style>
  <w:style w:type="paragraph" w:customStyle="1" w:styleId="11">
    <w:name w:val="Без интервала1"/>
    <w:qFormat/>
    <w:pPr>
      <w:spacing w:after="160" w:line="1" w:lineRule="atLeast"/>
      <w:ind w:left="-1" w:hanging="1"/>
      <w:textAlignment w:val="top"/>
      <w:outlineLvl w:val="0"/>
    </w:pPr>
    <w:rPr>
      <w:rFonts w:ascii="Times New Roman" w:eastAsia="Times New Roman" w:hAnsi="Times New Roman"/>
      <w:sz w:val="24"/>
      <w:szCs w:val="24"/>
      <w:vertAlign w:val="subscript"/>
    </w:rPr>
  </w:style>
  <w:style w:type="paragraph" w:styleId="ad">
    <w:name w:val="No Spacing"/>
    <w:qFormat/>
    <w:pPr>
      <w:spacing w:after="160" w:line="1" w:lineRule="atLeast"/>
      <w:ind w:left="-1" w:hanging="1"/>
      <w:textAlignment w:val="top"/>
      <w:outlineLvl w:val="0"/>
    </w:pPr>
    <w:rPr>
      <w:vertAlign w:val="subscript"/>
    </w:rPr>
  </w:style>
  <w:style w:type="paragraph" w:customStyle="1" w:styleId="21">
    <w:name w:val="Абзац списка;Список уровня 2"/>
    <w:basedOn w:val="a"/>
    <w:qFormat/>
    <w:pPr>
      <w:ind w:left="720"/>
      <w:contextualSpacing/>
    </w:pPr>
  </w:style>
  <w:style w:type="paragraph" w:styleId="ae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2">
    <w:name w:val="Обычный1"/>
    <w:qFormat/>
    <w:pPr>
      <w:spacing w:after="160" w:line="276" w:lineRule="auto"/>
      <w:ind w:left="-1" w:hanging="1"/>
      <w:textAlignment w:val="top"/>
      <w:outlineLvl w:val="0"/>
    </w:pPr>
    <w:rPr>
      <w:rFonts w:ascii="Arial" w:eastAsia="Times New Roman" w:hAnsi="Arial" w:cs="Arial"/>
      <w:color w:val="000000"/>
      <w:vertAlign w:val="subscript"/>
    </w:rPr>
  </w:style>
  <w:style w:type="paragraph" w:styleId="af">
    <w:name w:val="Subtitle"/>
    <w:basedOn w:val="a"/>
    <w:next w:val="a"/>
    <w:qFormat/>
    <w:pPr>
      <w:keepNext/>
      <w:keepLines/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a+CoMlrLQ/yCEjkmBTEnH9F8jyA==">AMUW2mWOhrIJR//DgofExZIViDDLTovBtILaeYo2hzvLDUKvQltgfgDs4WXiifnTaQFSOicrmQ0MpycP++JzbaDcZ9pqAlxib3SHy5qpkHLvaByX/nqQyz+5bn1Cd5r+KCs1VIzrpret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Пользователь Windows</cp:lastModifiedBy>
  <cp:revision>5</cp:revision>
  <dcterms:created xsi:type="dcterms:W3CDTF">2023-11-14T08:59:00Z</dcterms:created>
  <dcterms:modified xsi:type="dcterms:W3CDTF">2023-11-17T09:58:00Z</dcterms:modified>
  <dc:language>uk-UA</dc:language>
</cp:coreProperties>
</file>