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48D" w:rsidRDefault="007D5B30">
      <w:pPr>
        <w:spacing w:after="200"/>
        <w:jc w:val="right"/>
        <w:rPr>
          <w:rFonts w:ascii="Times New Roman" w:eastAsia="Times New Roman" w:hAnsi="Times New Roman" w:cs="Times New Roman"/>
          <w:sz w:val="28"/>
          <w:szCs w:val="28"/>
          <w:highlight w:val="white"/>
        </w:rPr>
      </w:pPr>
      <w:bookmarkStart w:id="0" w:name="_heading=h.gjdgxs" w:colFirst="0" w:colLast="0"/>
      <w:bookmarkEnd w:id="0"/>
      <w:r>
        <w:rPr>
          <w:rFonts w:ascii="Times New Roman" w:eastAsia="Times New Roman" w:hAnsi="Times New Roman" w:cs="Times New Roman"/>
          <w:sz w:val="28"/>
          <w:szCs w:val="28"/>
          <w:highlight w:val="white"/>
        </w:rPr>
        <w:t>Додаток</w:t>
      </w:r>
    </w:p>
    <w:p w:rsidR="0016648D" w:rsidRDefault="007D5B30">
      <w:pPr>
        <w:spacing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ТЕХНІЧНІ ВИМОГИ</w:t>
      </w:r>
    </w:p>
    <w:p w:rsidR="0016648D" w:rsidRDefault="007D5B30">
      <w:pPr>
        <w:spacing w:line="240" w:lineRule="auto"/>
        <w:jc w:val="center"/>
        <w:rPr>
          <w:rFonts w:ascii="Times New Roman" w:eastAsia="Times New Roman" w:hAnsi="Times New Roman" w:cs="Times New Roman"/>
          <w:b/>
          <w:sz w:val="20"/>
          <w:szCs w:val="20"/>
          <w:highlight w:val="white"/>
        </w:rPr>
      </w:pPr>
      <w:r w:rsidRPr="00262CA8">
        <w:rPr>
          <w:rFonts w:ascii="Times New Roman" w:eastAsia="Times New Roman" w:hAnsi="Times New Roman" w:cs="Times New Roman"/>
          <w:b/>
          <w:i/>
          <w:color w:val="000000"/>
          <w:sz w:val="24"/>
          <w:szCs w:val="24"/>
          <w:lang w:eastAsia="en-US"/>
        </w:rPr>
        <w:t>«ДК 021:2015:«31120000-3, Генератори (</w:t>
      </w:r>
      <w:r w:rsidRPr="0010781A">
        <w:rPr>
          <w:rFonts w:ascii="Times New Roman" w:eastAsia="Times New Roman" w:hAnsi="Times New Roman" w:cs="Times New Roman"/>
          <w:b/>
          <w:i/>
          <w:color w:val="000000"/>
          <w:sz w:val="24"/>
          <w:szCs w:val="24"/>
          <w:lang w:eastAsia="en-US"/>
        </w:rPr>
        <w:t xml:space="preserve">генератор </w:t>
      </w:r>
      <w:proofErr w:type="spellStart"/>
      <w:r w:rsidRPr="0010781A">
        <w:rPr>
          <w:rFonts w:ascii="Times New Roman" w:eastAsia="Times New Roman" w:hAnsi="Times New Roman" w:cs="Times New Roman"/>
          <w:b/>
          <w:i/>
          <w:color w:val="000000"/>
          <w:sz w:val="24"/>
          <w:szCs w:val="24"/>
          <w:lang w:eastAsia="en-US"/>
        </w:rPr>
        <w:t>двопаливний</w:t>
      </w:r>
      <w:proofErr w:type="spellEnd"/>
      <w:r w:rsidRPr="0010781A">
        <w:rPr>
          <w:rFonts w:ascii="Times New Roman" w:eastAsia="Times New Roman" w:hAnsi="Times New Roman" w:cs="Times New Roman"/>
          <w:b/>
          <w:i/>
          <w:color w:val="000000"/>
          <w:sz w:val="24"/>
          <w:szCs w:val="24"/>
        </w:rPr>
        <w:t xml:space="preserve"> </w:t>
      </w:r>
      <w:r w:rsidRPr="00262CA8">
        <w:rPr>
          <w:rFonts w:ascii="Times New Roman" w:eastAsia="Times New Roman" w:hAnsi="Times New Roman" w:cs="Times New Roman"/>
          <w:b/>
          <w:i/>
          <w:color w:val="000000"/>
          <w:sz w:val="24"/>
          <w:szCs w:val="24"/>
          <w:lang w:eastAsia="en-US"/>
        </w:rPr>
        <w:t>)»</w:t>
      </w:r>
    </w:p>
    <w:p w:rsidR="0016648D" w:rsidRDefault="007D5B30" w:rsidP="007D5B30">
      <w:pPr>
        <w:spacing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ЛОТ 3</w:t>
      </w:r>
    </w:p>
    <w:p w:rsidR="0016648D" w:rsidRDefault="0016648D">
      <w:pPr>
        <w:spacing w:line="240" w:lineRule="auto"/>
        <w:rPr>
          <w:rFonts w:ascii="Times New Roman" w:eastAsia="Times New Roman" w:hAnsi="Times New Roman" w:cs="Times New Roman"/>
          <w:b/>
          <w:sz w:val="28"/>
          <w:szCs w:val="28"/>
          <w:highlight w:val="white"/>
        </w:rPr>
      </w:pPr>
    </w:p>
    <w:p w:rsidR="0016648D" w:rsidRPr="000879BC" w:rsidRDefault="007D5B30" w:rsidP="000879BC">
      <w:pPr>
        <w:spacing w:line="240" w:lineRule="auto"/>
        <w:jc w:val="center"/>
        <w:rPr>
          <w:rFonts w:ascii="Times New Roman" w:eastAsia="Times New Roman" w:hAnsi="Times New Roman" w:cs="Times New Roman"/>
          <w:b/>
          <w:sz w:val="24"/>
          <w:szCs w:val="24"/>
          <w:highlight w:val="white"/>
        </w:rPr>
      </w:pPr>
      <w:r w:rsidRPr="000879BC">
        <w:rPr>
          <w:rFonts w:ascii="Times New Roman" w:eastAsia="Times New Roman" w:hAnsi="Times New Roman" w:cs="Times New Roman"/>
          <w:b/>
          <w:sz w:val="24"/>
          <w:szCs w:val="24"/>
          <w:highlight w:val="white"/>
        </w:rPr>
        <w:t xml:space="preserve">Генератор GENERGY </w:t>
      </w:r>
      <w:proofErr w:type="spellStart"/>
      <w:r w:rsidRPr="000879BC">
        <w:rPr>
          <w:rFonts w:ascii="Times New Roman" w:eastAsia="Times New Roman" w:hAnsi="Times New Roman" w:cs="Times New Roman"/>
          <w:b/>
          <w:sz w:val="24"/>
          <w:szCs w:val="24"/>
          <w:highlight w:val="white"/>
        </w:rPr>
        <w:t>Natura</w:t>
      </w:r>
      <w:proofErr w:type="spellEnd"/>
      <w:r w:rsidRPr="000879BC">
        <w:rPr>
          <w:rFonts w:ascii="Times New Roman" w:eastAsia="Times New Roman" w:hAnsi="Times New Roman" w:cs="Times New Roman"/>
          <w:b/>
          <w:sz w:val="24"/>
          <w:szCs w:val="24"/>
          <w:highlight w:val="white"/>
        </w:rPr>
        <w:t xml:space="preserve"> 3000 </w:t>
      </w:r>
    </w:p>
    <w:p w:rsidR="0016648D" w:rsidRPr="000879BC" w:rsidRDefault="007D5B30" w:rsidP="000879BC">
      <w:pPr>
        <w:spacing w:line="240" w:lineRule="auto"/>
        <w:jc w:val="center"/>
        <w:rPr>
          <w:rFonts w:ascii="Times New Roman" w:eastAsia="Times New Roman" w:hAnsi="Times New Roman" w:cs="Times New Roman"/>
          <w:sz w:val="24"/>
          <w:szCs w:val="24"/>
          <w:highlight w:val="white"/>
        </w:rPr>
      </w:pPr>
      <w:r w:rsidRPr="000879BC">
        <w:rPr>
          <w:rFonts w:ascii="Times New Roman" w:eastAsia="Times New Roman" w:hAnsi="Times New Roman" w:cs="Times New Roman"/>
          <w:b/>
          <w:sz w:val="24"/>
          <w:szCs w:val="24"/>
          <w:highlight w:val="white"/>
        </w:rPr>
        <w:t>(4 шт.)</w:t>
      </w:r>
    </w:p>
    <w:tbl>
      <w:tblPr>
        <w:tblStyle w:val="a6"/>
        <w:tblW w:w="9390" w:type="dxa"/>
        <w:tblInd w:w="-180" w:type="dxa"/>
        <w:tblBorders>
          <w:top w:val="nil"/>
          <w:left w:val="nil"/>
          <w:bottom w:val="nil"/>
          <w:right w:val="nil"/>
          <w:insideH w:val="nil"/>
          <w:insideV w:val="nil"/>
        </w:tblBorders>
        <w:tblLayout w:type="fixed"/>
        <w:tblLook w:val="0600" w:firstRow="0" w:lastRow="0" w:firstColumn="0" w:lastColumn="0" w:noHBand="1" w:noVBand="1"/>
      </w:tblPr>
      <w:tblGrid>
        <w:gridCol w:w="5160"/>
        <w:gridCol w:w="4230"/>
      </w:tblGrid>
      <w:tr w:rsidR="0016648D" w:rsidRPr="000879BC">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6648D" w:rsidRPr="000879BC" w:rsidRDefault="007D5B30" w:rsidP="000879BC">
            <w:pPr>
              <w:shd w:val="clear" w:color="auto" w:fill="FFFFFF"/>
              <w:spacing w:line="240" w:lineRule="auto"/>
              <w:ind w:left="283"/>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Тип палива</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6648D" w:rsidRPr="000879BC" w:rsidRDefault="007D5B30" w:rsidP="000879BC">
            <w:pPr>
              <w:shd w:val="clear" w:color="auto" w:fill="FFFFFF"/>
              <w:spacing w:line="240" w:lineRule="auto"/>
              <w:ind w:left="708" w:hanging="425"/>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газ + бензин</w:t>
            </w:r>
          </w:p>
        </w:tc>
      </w:tr>
      <w:tr w:rsidR="0016648D" w:rsidRPr="000879BC">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6648D" w:rsidRPr="000879BC" w:rsidRDefault="007D5B30" w:rsidP="000879BC">
            <w:pPr>
              <w:shd w:val="clear" w:color="auto" w:fill="FFFFFF"/>
              <w:spacing w:line="240" w:lineRule="auto"/>
              <w:ind w:left="283"/>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 xml:space="preserve">Номінальна потужність </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6648D" w:rsidRPr="000879BC" w:rsidRDefault="007D5B30" w:rsidP="000879BC">
            <w:pPr>
              <w:shd w:val="clear" w:color="auto" w:fill="FFFFFF"/>
              <w:spacing w:line="240" w:lineRule="auto"/>
              <w:ind w:left="708" w:hanging="425"/>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2,3 - 2,7 кВт</w:t>
            </w:r>
          </w:p>
        </w:tc>
      </w:tr>
      <w:tr w:rsidR="0016648D" w:rsidRPr="000879BC">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6648D" w:rsidRPr="000879BC" w:rsidRDefault="007D5B30" w:rsidP="000879BC">
            <w:pPr>
              <w:shd w:val="clear" w:color="auto" w:fill="FFFFFF"/>
              <w:spacing w:line="240" w:lineRule="auto"/>
              <w:ind w:left="283" w:right="-985"/>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 xml:space="preserve">Максимальна потужність </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6648D" w:rsidRPr="000879BC" w:rsidRDefault="007D5B30" w:rsidP="000879BC">
            <w:pPr>
              <w:shd w:val="clear" w:color="auto" w:fill="FFFFFF"/>
              <w:spacing w:line="240" w:lineRule="auto"/>
              <w:ind w:left="708" w:hanging="425"/>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2,6 - 3,00 кВт</w:t>
            </w:r>
          </w:p>
        </w:tc>
      </w:tr>
      <w:tr w:rsidR="0016648D" w:rsidRPr="000879BC">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6648D" w:rsidRPr="000879BC" w:rsidRDefault="007D5B30" w:rsidP="000879BC">
            <w:pPr>
              <w:shd w:val="clear" w:color="auto" w:fill="FFFFFF"/>
              <w:spacing w:line="240" w:lineRule="auto"/>
              <w:ind w:left="283"/>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Кількість фаз</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6648D" w:rsidRPr="000879BC" w:rsidRDefault="007D5B30" w:rsidP="000879BC">
            <w:pPr>
              <w:shd w:val="clear" w:color="auto" w:fill="FFFFFF"/>
              <w:spacing w:line="240" w:lineRule="auto"/>
              <w:ind w:left="708" w:hanging="425"/>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1</w:t>
            </w:r>
          </w:p>
        </w:tc>
      </w:tr>
      <w:tr w:rsidR="0016648D" w:rsidRPr="000879BC">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6648D" w:rsidRPr="000879BC" w:rsidRDefault="007D5B30" w:rsidP="000879BC">
            <w:pPr>
              <w:shd w:val="clear" w:color="auto" w:fill="FFFFFF"/>
              <w:spacing w:line="240" w:lineRule="auto"/>
              <w:ind w:left="283"/>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Напруга</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6648D" w:rsidRPr="000879BC" w:rsidRDefault="007D5B30" w:rsidP="000879BC">
            <w:pPr>
              <w:shd w:val="clear" w:color="auto" w:fill="FFFFFF"/>
              <w:spacing w:line="240" w:lineRule="auto"/>
              <w:ind w:left="708" w:hanging="425"/>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220-230В</w:t>
            </w:r>
          </w:p>
        </w:tc>
      </w:tr>
      <w:tr w:rsidR="0016648D" w:rsidRPr="000879BC">
        <w:trPr>
          <w:trHeight w:val="468"/>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6648D" w:rsidRPr="000879BC" w:rsidRDefault="007D5B30" w:rsidP="000879BC">
            <w:pPr>
              <w:shd w:val="clear" w:color="auto" w:fill="FFFFFF"/>
              <w:spacing w:line="240" w:lineRule="auto"/>
              <w:ind w:left="283"/>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Кількість тактів двигуна</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6648D" w:rsidRPr="000879BC" w:rsidRDefault="007D5B30" w:rsidP="000879BC">
            <w:pPr>
              <w:shd w:val="clear" w:color="auto" w:fill="FFFFFF"/>
              <w:spacing w:line="240" w:lineRule="auto"/>
              <w:ind w:left="708" w:hanging="425"/>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4</w:t>
            </w:r>
          </w:p>
        </w:tc>
      </w:tr>
      <w:tr w:rsidR="0016648D" w:rsidRPr="000879BC">
        <w:trPr>
          <w:trHeight w:val="390"/>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6648D" w:rsidRPr="000879BC" w:rsidRDefault="007D5B30" w:rsidP="000879BC">
            <w:pPr>
              <w:shd w:val="clear" w:color="auto" w:fill="FFFFFF"/>
              <w:spacing w:line="240" w:lineRule="auto"/>
              <w:ind w:left="283"/>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 xml:space="preserve">Тип охолодження </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6648D" w:rsidRPr="000879BC" w:rsidRDefault="007D5B30" w:rsidP="000879BC">
            <w:pPr>
              <w:shd w:val="clear" w:color="auto" w:fill="FFFFFF"/>
              <w:spacing w:line="240" w:lineRule="auto"/>
              <w:ind w:left="708" w:hanging="425"/>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повітряний</w:t>
            </w:r>
          </w:p>
        </w:tc>
      </w:tr>
      <w:tr w:rsidR="0016648D" w:rsidRPr="000879BC">
        <w:trPr>
          <w:trHeight w:val="390"/>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6648D" w:rsidRPr="000879BC" w:rsidRDefault="007D5B30" w:rsidP="000879BC">
            <w:pPr>
              <w:shd w:val="clear" w:color="auto" w:fill="FFFFFF"/>
              <w:spacing w:line="240" w:lineRule="auto"/>
              <w:ind w:left="283"/>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Об’єм паливного баку</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6648D" w:rsidRPr="000879BC" w:rsidRDefault="007D5B30" w:rsidP="000879BC">
            <w:pPr>
              <w:shd w:val="clear" w:color="auto" w:fill="FFFFFF"/>
              <w:spacing w:line="240" w:lineRule="auto"/>
              <w:ind w:left="708" w:hanging="425"/>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12,00 -18,00 л</w:t>
            </w:r>
          </w:p>
        </w:tc>
      </w:tr>
      <w:tr w:rsidR="0016648D" w:rsidRPr="000879BC">
        <w:trPr>
          <w:trHeight w:val="390"/>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6648D" w:rsidRPr="000879BC" w:rsidRDefault="007D5B30" w:rsidP="000879BC">
            <w:pPr>
              <w:shd w:val="clear" w:color="auto" w:fill="FFFFFF"/>
              <w:spacing w:line="240" w:lineRule="auto"/>
              <w:ind w:left="283"/>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Об’єм масляного картера</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6648D" w:rsidRPr="000879BC" w:rsidRDefault="007D5B30" w:rsidP="000879BC">
            <w:pPr>
              <w:shd w:val="clear" w:color="auto" w:fill="FFFFFF"/>
              <w:spacing w:line="240" w:lineRule="auto"/>
              <w:ind w:left="708" w:hanging="425"/>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0,6 - 1,7 л</w:t>
            </w:r>
          </w:p>
        </w:tc>
      </w:tr>
      <w:tr w:rsidR="0016648D" w:rsidRPr="000879BC">
        <w:trPr>
          <w:trHeight w:val="390"/>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6648D" w:rsidRPr="000879BC" w:rsidRDefault="007D5B30" w:rsidP="000879BC">
            <w:pPr>
              <w:shd w:val="clear" w:color="auto" w:fill="FFFFFF"/>
              <w:spacing w:line="240" w:lineRule="auto"/>
              <w:ind w:left="283" w:hanging="141"/>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Система пуску</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6648D" w:rsidRPr="000879BC" w:rsidRDefault="007D5B30" w:rsidP="000879BC">
            <w:pPr>
              <w:shd w:val="clear" w:color="auto" w:fill="FFFFFF"/>
              <w:spacing w:line="240" w:lineRule="auto"/>
              <w:ind w:left="708" w:hanging="425"/>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ручний/електростартер</w:t>
            </w:r>
          </w:p>
        </w:tc>
      </w:tr>
      <w:tr w:rsidR="0016648D" w:rsidRPr="000879BC">
        <w:trPr>
          <w:trHeight w:val="390"/>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6648D" w:rsidRPr="000879BC" w:rsidRDefault="007D5B30" w:rsidP="000879BC">
            <w:pPr>
              <w:shd w:val="clear" w:color="auto" w:fill="FFFFFF"/>
              <w:spacing w:line="240" w:lineRule="auto"/>
              <w:ind w:left="141"/>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Автоматичний регулятор напруги (AVR)</w:t>
            </w:r>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tcPr>
          <w:p w:rsidR="0016648D" w:rsidRPr="000879BC" w:rsidRDefault="007D5B30" w:rsidP="000879BC">
            <w:pPr>
              <w:shd w:val="clear" w:color="auto" w:fill="FFFFFF"/>
              <w:spacing w:line="240" w:lineRule="auto"/>
              <w:ind w:left="141" w:firstLine="141"/>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так</w:t>
            </w:r>
          </w:p>
        </w:tc>
      </w:tr>
      <w:tr w:rsidR="0016648D" w:rsidRPr="000879BC">
        <w:trPr>
          <w:trHeight w:val="390"/>
        </w:trPr>
        <w:tc>
          <w:tcPr>
            <w:tcW w:w="516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80" w:type="dxa"/>
            </w:tcMar>
            <w:vAlign w:val="center"/>
          </w:tcPr>
          <w:p w:rsidR="0016648D" w:rsidRPr="000879BC" w:rsidRDefault="007D5B30" w:rsidP="000879BC">
            <w:pPr>
              <w:shd w:val="clear" w:color="auto" w:fill="FFFFFF"/>
              <w:spacing w:line="240" w:lineRule="auto"/>
              <w:ind w:left="283"/>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 xml:space="preserve">Лічильник </w:t>
            </w:r>
            <w:proofErr w:type="spellStart"/>
            <w:r w:rsidRPr="000879BC">
              <w:rPr>
                <w:rFonts w:ascii="Times New Roman" w:eastAsia="Times New Roman" w:hAnsi="Times New Roman" w:cs="Times New Roman"/>
                <w:color w:val="222222"/>
                <w:sz w:val="24"/>
                <w:szCs w:val="24"/>
              </w:rPr>
              <w:t>мотогодин</w:t>
            </w:r>
            <w:proofErr w:type="spellEnd"/>
          </w:p>
        </w:tc>
        <w:tc>
          <w:tcPr>
            <w:tcW w:w="4230" w:type="dxa"/>
            <w:tcBorders>
              <w:top w:val="single" w:sz="4" w:space="0" w:color="000000"/>
              <w:left w:val="single" w:sz="4" w:space="0" w:color="000000"/>
              <w:bottom w:val="single" w:sz="4" w:space="0" w:color="000000"/>
              <w:right w:val="single" w:sz="4" w:space="0" w:color="000000"/>
            </w:tcBorders>
            <w:tcMar>
              <w:top w:w="80" w:type="dxa"/>
              <w:left w:w="0" w:type="dxa"/>
              <w:bottom w:w="80" w:type="dxa"/>
              <w:right w:w="0" w:type="dxa"/>
            </w:tcMar>
            <w:vAlign w:val="center"/>
          </w:tcPr>
          <w:p w:rsidR="0016648D" w:rsidRPr="000879BC" w:rsidRDefault="007D5B30" w:rsidP="000879BC">
            <w:pPr>
              <w:shd w:val="clear" w:color="auto" w:fill="FFFFFF"/>
              <w:spacing w:line="240" w:lineRule="auto"/>
              <w:ind w:left="708" w:hanging="425"/>
              <w:rPr>
                <w:rFonts w:ascii="Times New Roman" w:eastAsia="Times New Roman" w:hAnsi="Times New Roman" w:cs="Times New Roman"/>
                <w:color w:val="222222"/>
                <w:sz w:val="24"/>
                <w:szCs w:val="24"/>
              </w:rPr>
            </w:pPr>
            <w:r w:rsidRPr="000879BC">
              <w:rPr>
                <w:rFonts w:ascii="Times New Roman" w:eastAsia="Times New Roman" w:hAnsi="Times New Roman" w:cs="Times New Roman"/>
                <w:color w:val="222222"/>
                <w:sz w:val="24"/>
                <w:szCs w:val="24"/>
              </w:rPr>
              <w:t>так</w:t>
            </w:r>
          </w:p>
        </w:tc>
      </w:tr>
    </w:tbl>
    <w:p w:rsidR="0016648D" w:rsidRPr="000879BC" w:rsidRDefault="0016648D" w:rsidP="000879BC">
      <w:pPr>
        <w:spacing w:line="240" w:lineRule="auto"/>
        <w:rPr>
          <w:sz w:val="24"/>
          <w:szCs w:val="24"/>
          <w:highlight w:val="white"/>
        </w:rPr>
      </w:pPr>
    </w:p>
    <w:p w:rsidR="0016648D" w:rsidRPr="000879BC" w:rsidRDefault="007D5B30" w:rsidP="000879BC">
      <w:pPr>
        <w:shd w:val="clear" w:color="auto" w:fill="FFFFFF"/>
        <w:spacing w:line="240" w:lineRule="auto"/>
        <w:ind w:firstLine="566"/>
        <w:jc w:val="both"/>
        <w:rPr>
          <w:rFonts w:ascii="Times New Roman" w:eastAsia="Times New Roman" w:hAnsi="Times New Roman" w:cs="Times New Roman"/>
          <w:b/>
          <w:i/>
          <w:sz w:val="24"/>
          <w:szCs w:val="24"/>
          <w:highlight w:val="white"/>
        </w:rPr>
      </w:pPr>
      <w:r w:rsidRPr="000879BC">
        <w:rPr>
          <w:rFonts w:ascii="Times New Roman" w:eastAsia="Times New Roman" w:hAnsi="Times New Roman" w:cs="Times New Roman"/>
          <w:b/>
          <w:i/>
          <w:sz w:val="24"/>
          <w:szCs w:val="24"/>
          <w:highlight w:val="white"/>
        </w:rPr>
        <w:t>Інші вимоги до предмету закупівлі:</w:t>
      </w:r>
    </w:p>
    <w:p w:rsidR="0016648D" w:rsidRPr="000879BC" w:rsidRDefault="007D5B30" w:rsidP="000879BC">
      <w:pPr>
        <w:numPr>
          <w:ilvl w:val="0"/>
          <w:numId w:val="2"/>
        </w:numPr>
        <w:shd w:val="clear" w:color="auto" w:fill="FFFFFF"/>
        <w:spacing w:line="240" w:lineRule="auto"/>
        <w:ind w:left="0" w:firstLine="566"/>
        <w:jc w:val="both"/>
        <w:rPr>
          <w:rFonts w:ascii="Times New Roman" w:eastAsia="Times New Roman" w:hAnsi="Times New Roman" w:cs="Times New Roman"/>
          <w:sz w:val="24"/>
          <w:szCs w:val="24"/>
          <w:highlight w:val="white"/>
        </w:rPr>
      </w:pPr>
      <w:r w:rsidRPr="000879BC">
        <w:rPr>
          <w:rFonts w:ascii="Times New Roman" w:eastAsia="Times New Roman" w:hAnsi="Times New Roman" w:cs="Times New Roman"/>
          <w:sz w:val="24"/>
          <w:szCs w:val="24"/>
          <w:highlight w:val="white"/>
        </w:rPr>
        <w:t>упаковка повинна забезпечувати збереження, цілісність та відсутність механічних пошкоджень;</w:t>
      </w:r>
    </w:p>
    <w:p w:rsidR="0016648D" w:rsidRPr="000879BC" w:rsidRDefault="007D5B30" w:rsidP="000879BC">
      <w:pPr>
        <w:numPr>
          <w:ilvl w:val="0"/>
          <w:numId w:val="2"/>
        </w:numPr>
        <w:shd w:val="clear" w:color="auto" w:fill="FFFFFF"/>
        <w:spacing w:line="240" w:lineRule="auto"/>
        <w:ind w:left="0" w:firstLine="566"/>
        <w:jc w:val="both"/>
        <w:rPr>
          <w:rFonts w:ascii="Times New Roman" w:eastAsia="Times New Roman" w:hAnsi="Times New Roman" w:cs="Times New Roman"/>
          <w:sz w:val="24"/>
          <w:szCs w:val="24"/>
          <w:highlight w:val="white"/>
        </w:rPr>
      </w:pPr>
      <w:r w:rsidRPr="000879BC">
        <w:rPr>
          <w:rFonts w:ascii="Times New Roman" w:eastAsia="Times New Roman" w:hAnsi="Times New Roman" w:cs="Times New Roman"/>
          <w:sz w:val="24"/>
          <w:szCs w:val="24"/>
          <w:highlight w:val="white"/>
        </w:rPr>
        <w:t>товар повинен бути новим, без зовнішніх пошкоджень, не брудний, не битий;</w:t>
      </w:r>
    </w:p>
    <w:p w:rsidR="0016648D" w:rsidRPr="000879BC" w:rsidRDefault="007D5B30" w:rsidP="000879BC">
      <w:pPr>
        <w:numPr>
          <w:ilvl w:val="0"/>
          <w:numId w:val="2"/>
        </w:numPr>
        <w:shd w:val="clear" w:color="auto" w:fill="FFFFFF"/>
        <w:spacing w:line="240" w:lineRule="auto"/>
        <w:ind w:left="0" w:firstLine="566"/>
        <w:jc w:val="both"/>
        <w:rPr>
          <w:rFonts w:ascii="Times New Roman" w:eastAsia="Times New Roman" w:hAnsi="Times New Roman" w:cs="Times New Roman"/>
          <w:sz w:val="24"/>
          <w:szCs w:val="24"/>
          <w:highlight w:val="white"/>
        </w:rPr>
      </w:pPr>
      <w:r w:rsidRPr="000879BC">
        <w:rPr>
          <w:rFonts w:ascii="Times New Roman" w:eastAsia="Times New Roman" w:hAnsi="Times New Roman" w:cs="Times New Roman"/>
          <w:sz w:val="24"/>
          <w:szCs w:val="24"/>
          <w:highlight w:val="white"/>
        </w:rPr>
        <w:t>обладнання повинно мати гарний зовнішній вигляд, захист від корозії, не перегріватись, бути безпечним для використання;</w:t>
      </w:r>
    </w:p>
    <w:p w:rsidR="00D20F4B" w:rsidRPr="000C247A" w:rsidRDefault="007D5B30" w:rsidP="00D20F4B">
      <w:pPr>
        <w:numPr>
          <w:ilvl w:val="0"/>
          <w:numId w:val="4"/>
        </w:numPr>
        <w:shd w:val="clear" w:color="auto" w:fill="FFFFFF"/>
        <w:spacing w:line="240" w:lineRule="auto"/>
        <w:ind w:left="0" w:firstLine="570"/>
        <w:jc w:val="both"/>
        <w:rPr>
          <w:rFonts w:ascii="Times New Roman" w:eastAsia="Times New Roman" w:hAnsi="Times New Roman" w:cs="Times New Roman"/>
          <w:sz w:val="24"/>
          <w:szCs w:val="24"/>
          <w:highlight w:val="white"/>
        </w:rPr>
      </w:pPr>
      <w:r w:rsidRPr="00D20F4B">
        <w:rPr>
          <w:rFonts w:ascii="Times New Roman" w:eastAsia="Times New Roman" w:hAnsi="Times New Roman" w:cs="Times New Roman"/>
          <w:sz w:val="24"/>
          <w:szCs w:val="24"/>
          <w:highlight w:val="white"/>
          <w:u w:val="single"/>
        </w:rPr>
        <w:t>Увага!</w:t>
      </w:r>
      <w:r w:rsidRPr="00D20F4B">
        <w:rPr>
          <w:rFonts w:ascii="Times New Roman" w:eastAsia="Times New Roman" w:hAnsi="Times New Roman" w:cs="Times New Roman"/>
          <w:sz w:val="24"/>
          <w:szCs w:val="24"/>
          <w:highlight w:val="white"/>
        </w:rPr>
        <w:t xml:space="preserve"> При постачанні товару в видатковій накладній або в додатку до видаткової повинні бути вказані серійні номери поставлених генерат</w:t>
      </w:r>
      <w:r w:rsidRPr="00D20F4B">
        <w:rPr>
          <w:rFonts w:ascii="Times New Roman" w:eastAsia="Times New Roman" w:hAnsi="Times New Roman" w:cs="Times New Roman"/>
          <w:sz w:val="24"/>
          <w:szCs w:val="24"/>
        </w:rPr>
        <w:t>орів.</w:t>
      </w:r>
      <w:r w:rsidRPr="00D20F4B">
        <w:rPr>
          <w:rFonts w:ascii="Times New Roman" w:eastAsia="Times New Roman" w:hAnsi="Times New Roman" w:cs="Times New Roman"/>
          <w:i/>
          <w:sz w:val="24"/>
          <w:szCs w:val="24"/>
        </w:rPr>
        <w:t xml:space="preserve"> </w:t>
      </w:r>
      <w:r w:rsidR="00D20F4B" w:rsidRPr="000C247A">
        <w:rPr>
          <w:rFonts w:ascii="Times New Roman" w:eastAsia="Times New Roman" w:hAnsi="Times New Roman" w:cs="Times New Roman"/>
          <w:i/>
          <w:sz w:val="24"/>
          <w:szCs w:val="24"/>
        </w:rPr>
        <w:t>(відповідно до зразку Додаток 6</w:t>
      </w:r>
      <w:r w:rsidR="00D20F4B" w:rsidRPr="000C247A">
        <w:rPr>
          <w:rFonts w:ascii="Times New Roman" w:eastAsia="Times New Roman" w:hAnsi="Times New Roman" w:cs="Times New Roman"/>
          <w:i/>
          <w:sz w:val="24"/>
          <w:szCs w:val="24"/>
          <w:lang w:val="ru-RU"/>
        </w:rPr>
        <w:t xml:space="preserve"> </w:t>
      </w:r>
      <w:proofErr w:type="spellStart"/>
      <w:r w:rsidR="00D20F4B" w:rsidRPr="000C247A">
        <w:rPr>
          <w:rFonts w:ascii="Times New Roman" w:eastAsia="Times New Roman" w:hAnsi="Times New Roman" w:cs="Times New Roman"/>
          <w:i/>
          <w:sz w:val="24"/>
          <w:szCs w:val="24"/>
          <w:lang w:val="ru-RU"/>
        </w:rPr>
        <w:t>тендерної</w:t>
      </w:r>
      <w:proofErr w:type="spellEnd"/>
      <w:r w:rsidR="00D20F4B" w:rsidRPr="000C247A">
        <w:rPr>
          <w:rFonts w:ascii="Times New Roman" w:eastAsia="Times New Roman" w:hAnsi="Times New Roman" w:cs="Times New Roman"/>
          <w:i/>
          <w:sz w:val="24"/>
          <w:szCs w:val="24"/>
          <w:lang w:val="ru-RU"/>
        </w:rPr>
        <w:t xml:space="preserve"> </w:t>
      </w:r>
      <w:r w:rsidR="00D20F4B" w:rsidRPr="000C247A">
        <w:rPr>
          <w:rFonts w:ascii="Times New Roman" w:eastAsia="Times New Roman" w:hAnsi="Times New Roman" w:cs="Times New Roman"/>
          <w:i/>
          <w:sz w:val="24"/>
          <w:szCs w:val="24"/>
          <w:lang w:val="uk-UA"/>
        </w:rPr>
        <w:t>документації</w:t>
      </w:r>
      <w:r w:rsidR="00D20F4B" w:rsidRPr="000C247A">
        <w:rPr>
          <w:rFonts w:ascii="Times New Roman" w:eastAsia="Times New Roman" w:hAnsi="Times New Roman" w:cs="Times New Roman"/>
          <w:i/>
          <w:sz w:val="24"/>
          <w:szCs w:val="24"/>
        </w:rPr>
        <w:t>)</w:t>
      </w:r>
    </w:p>
    <w:p w:rsidR="0016648D" w:rsidRPr="00D20F4B" w:rsidRDefault="0016648D" w:rsidP="00D20F4B">
      <w:pPr>
        <w:shd w:val="clear" w:color="auto" w:fill="FFFFFF"/>
        <w:spacing w:line="240" w:lineRule="auto"/>
        <w:ind w:left="429"/>
        <w:jc w:val="both"/>
        <w:rPr>
          <w:rFonts w:ascii="Times New Roman" w:eastAsia="Times New Roman" w:hAnsi="Times New Roman" w:cs="Times New Roman"/>
          <w:sz w:val="24"/>
          <w:szCs w:val="24"/>
          <w:highlight w:val="white"/>
        </w:rPr>
      </w:pPr>
      <w:bookmarkStart w:id="1" w:name="_GoBack"/>
      <w:bookmarkEnd w:id="1"/>
    </w:p>
    <w:p w:rsidR="0016648D" w:rsidRPr="000879BC" w:rsidRDefault="007D5B30" w:rsidP="000879BC">
      <w:pPr>
        <w:shd w:val="clear" w:color="auto" w:fill="FFFFFF"/>
        <w:spacing w:line="240" w:lineRule="auto"/>
        <w:ind w:firstLine="566"/>
        <w:jc w:val="both"/>
        <w:rPr>
          <w:rFonts w:ascii="Times New Roman" w:eastAsia="Times New Roman" w:hAnsi="Times New Roman" w:cs="Times New Roman"/>
          <w:b/>
          <w:i/>
          <w:sz w:val="24"/>
          <w:szCs w:val="24"/>
          <w:highlight w:val="white"/>
        </w:rPr>
      </w:pPr>
      <w:r w:rsidRPr="000879BC">
        <w:rPr>
          <w:rFonts w:ascii="Times New Roman" w:eastAsia="Times New Roman" w:hAnsi="Times New Roman" w:cs="Times New Roman"/>
          <w:b/>
          <w:i/>
          <w:sz w:val="24"/>
          <w:szCs w:val="24"/>
          <w:highlight w:val="white"/>
        </w:rPr>
        <w:t>Учасник у складі тендерної пропозиції повинен надати:</w:t>
      </w:r>
    </w:p>
    <w:p w:rsidR="0016648D" w:rsidRPr="000879BC" w:rsidRDefault="007D5B30" w:rsidP="000879BC">
      <w:pPr>
        <w:numPr>
          <w:ilvl w:val="0"/>
          <w:numId w:val="1"/>
        </w:numPr>
        <w:shd w:val="clear" w:color="auto" w:fill="FFFFFF"/>
        <w:spacing w:line="240" w:lineRule="auto"/>
        <w:ind w:left="0" w:firstLine="566"/>
        <w:jc w:val="both"/>
        <w:rPr>
          <w:rFonts w:ascii="Times New Roman" w:eastAsia="Times New Roman" w:hAnsi="Times New Roman" w:cs="Times New Roman"/>
          <w:sz w:val="24"/>
          <w:szCs w:val="24"/>
          <w:highlight w:val="white"/>
        </w:rPr>
      </w:pPr>
      <w:r w:rsidRPr="000879BC">
        <w:rPr>
          <w:rFonts w:ascii="Times New Roman" w:eastAsia="Times New Roman" w:hAnsi="Times New Roman" w:cs="Times New Roman"/>
          <w:sz w:val="24"/>
          <w:szCs w:val="24"/>
          <w:highlight w:val="white"/>
        </w:rPr>
        <w:t xml:space="preserve"> сертифікат або інший документ, що підтверджує ідентифікацію та фактичні значення показників даного товару, українською мовою, виданий виробником товару;</w:t>
      </w:r>
    </w:p>
    <w:p w:rsidR="0016648D" w:rsidRPr="000879BC" w:rsidRDefault="007D5B30" w:rsidP="000879BC">
      <w:pPr>
        <w:numPr>
          <w:ilvl w:val="0"/>
          <w:numId w:val="1"/>
        </w:numPr>
        <w:shd w:val="clear" w:color="auto" w:fill="FFFFFF"/>
        <w:spacing w:line="240" w:lineRule="auto"/>
        <w:ind w:left="0" w:firstLine="566"/>
        <w:jc w:val="both"/>
        <w:rPr>
          <w:rFonts w:ascii="Times New Roman" w:eastAsia="Times New Roman" w:hAnsi="Times New Roman" w:cs="Times New Roman"/>
          <w:sz w:val="24"/>
          <w:szCs w:val="24"/>
          <w:highlight w:val="white"/>
        </w:rPr>
      </w:pPr>
      <w:r w:rsidRPr="000879BC">
        <w:rPr>
          <w:rFonts w:ascii="Times New Roman" w:eastAsia="Times New Roman" w:hAnsi="Times New Roman" w:cs="Times New Roman"/>
          <w:sz w:val="24"/>
          <w:szCs w:val="24"/>
          <w:highlight w:val="white"/>
          <w:u w:val="single"/>
        </w:rPr>
        <w:t>Увага!</w:t>
      </w:r>
      <w:r w:rsidRPr="000879BC">
        <w:rPr>
          <w:rFonts w:ascii="Times New Roman" w:eastAsia="Times New Roman" w:hAnsi="Times New Roman" w:cs="Times New Roman"/>
          <w:sz w:val="24"/>
          <w:szCs w:val="24"/>
          <w:highlight w:val="white"/>
        </w:rPr>
        <w:t xml:space="preserve"> маркування відповідно до стандартів виробника повинно бути ідентичним як на оригінальній упаковці так і на товарі;</w:t>
      </w:r>
    </w:p>
    <w:p w:rsidR="0016648D" w:rsidRPr="000879BC" w:rsidRDefault="007D5B30" w:rsidP="000879BC">
      <w:pPr>
        <w:numPr>
          <w:ilvl w:val="0"/>
          <w:numId w:val="1"/>
        </w:numPr>
        <w:shd w:val="clear" w:color="auto" w:fill="FFFFFF"/>
        <w:spacing w:line="240" w:lineRule="auto"/>
        <w:ind w:left="0" w:firstLine="566"/>
        <w:jc w:val="both"/>
        <w:rPr>
          <w:rFonts w:ascii="Times New Roman" w:eastAsia="Times New Roman" w:hAnsi="Times New Roman" w:cs="Times New Roman"/>
          <w:sz w:val="24"/>
          <w:szCs w:val="24"/>
          <w:highlight w:val="white"/>
        </w:rPr>
      </w:pPr>
      <w:r w:rsidRPr="000879BC">
        <w:rPr>
          <w:rFonts w:ascii="Times New Roman" w:eastAsia="Times New Roman" w:hAnsi="Times New Roman" w:cs="Times New Roman"/>
          <w:color w:val="222222"/>
          <w:sz w:val="24"/>
          <w:szCs w:val="24"/>
        </w:rPr>
        <w:t xml:space="preserve">реальне фото товару (товар повинен повністю відповідати фотографії наданої постачальником у </w:t>
      </w:r>
      <w:proofErr w:type="spellStart"/>
      <w:r w:rsidRPr="000879BC">
        <w:rPr>
          <w:rFonts w:ascii="Times New Roman" w:eastAsia="Times New Roman" w:hAnsi="Times New Roman" w:cs="Times New Roman"/>
          <w:color w:val="222222"/>
          <w:sz w:val="24"/>
          <w:szCs w:val="24"/>
        </w:rPr>
        <w:t>т.ч</w:t>
      </w:r>
      <w:proofErr w:type="spellEnd"/>
      <w:r w:rsidRPr="000879BC">
        <w:rPr>
          <w:rFonts w:ascii="Times New Roman" w:eastAsia="Times New Roman" w:hAnsi="Times New Roman" w:cs="Times New Roman"/>
          <w:color w:val="222222"/>
          <w:sz w:val="24"/>
          <w:szCs w:val="24"/>
        </w:rPr>
        <w:t>. на якому буде вказана марка запропонованого товару);</w:t>
      </w:r>
    </w:p>
    <w:p w:rsidR="0016648D" w:rsidRPr="000879BC" w:rsidRDefault="007D5B30" w:rsidP="000879BC">
      <w:pPr>
        <w:numPr>
          <w:ilvl w:val="0"/>
          <w:numId w:val="1"/>
        </w:numPr>
        <w:shd w:val="clear" w:color="auto" w:fill="FFFFFF"/>
        <w:spacing w:line="240" w:lineRule="auto"/>
        <w:ind w:left="0" w:firstLine="566"/>
        <w:jc w:val="both"/>
        <w:rPr>
          <w:rFonts w:ascii="Times New Roman" w:eastAsia="Times New Roman" w:hAnsi="Times New Roman" w:cs="Times New Roman"/>
          <w:sz w:val="24"/>
          <w:szCs w:val="24"/>
          <w:highlight w:val="white"/>
        </w:rPr>
      </w:pPr>
      <w:r w:rsidRPr="000879BC">
        <w:rPr>
          <w:rFonts w:ascii="Times New Roman" w:eastAsia="Times New Roman" w:hAnsi="Times New Roman" w:cs="Times New Roman"/>
          <w:sz w:val="24"/>
          <w:szCs w:val="24"/>
          <w:highlight w:val="white"/>
        </w:rPr>
        <w:t>посилання на характеристики запропонованого товару на сайті виробника;</w:t>
      </w:r>
    </w:p>
    <w:p w:rsidR="0016648D" w:rsidRPr="000879BC" w:rsidRDefault="007D5B30" w:rsidP="000879BC">
      <w:pPr>
        <w:numPr>
          <w:ilvl w:val="0"/>
          <w:numId w:val="1"/>
        </w:numPr>
        <w:shd w:val="clear" w:color="auto" w:fill="FFFFFF"/>
        <w:spacing w:line="240" w:lineRule="auto"/>
        <w:ind w:left="0" w:firstLine="566"/>
        <w:jc w:val="both"/>
        <w:rPr>
          <w:rFonts w:ascii="Times New Roman" w:eastAsia="Times New Roman" w:hAnsi="Times New Roman" w:cs="Times New Roman"/>
          <w:sz w:val="24"/>
          <w:szCs w:val="24"/>
          <w:highlight w:val="white"/>
        </w:rPr>
      </w:pPr>
      <w:r w:rsidRPr="000879BC">
        <w:rPr>
          <w:rFonts w:ascii="Times New Roman" w:eastAsia="Times New Roman" w:hAnsi="Times New Roman" w:cs="Times New Roman"/>
          <w:sz w:val="24"/>
          <w:szCs w:val="24"/>
        </w:rPr>
        <w:lastRenderedPageBreak/>
        <w:t>гарантійний лист  учасника з вказаним строком гарантії на Товар, який не менше гарантійного строку заводу-виробника або гарантійний талон із зазначенням гарантійного терміну</w:t>
      </w:r>
      <w:r w:rsidRPr="000879BC">
        <w:rPr>
          <w:rFonts w:ascii="Times New Roman" w:eastAsia="Times New Roman" w:hAnsi="Times New Roman" w:cs="Times New Roman"/>
          <w:sz w:val="24"/>
          <w:szCs w:val="24"/>
          <w:highlight w:val="white"/>
        </w:rPr>
        <w:t>.</w:t>
      </w:r>
    </w:p>
    <w:p w:rsidR="0016648D" w:rsidRPr="000879BC" w:rsidRDefault="0016648D" w:rsidP="000879BC">
      <w:pPr>
        <w:shd w:val="clear" w:color="auto" w:fill="FFFFFF"/>
        <w:spacing w:line="240" w:lineRule="auto"/>
        <w:ind w:firstLine="566"/>
        <w:jc w:val="both"/>
        <w:rPr>
          <w:rFonts w:ascii="Times New Roman" w:eastAsia="Times New Roman" w:hAnsi="Times New Roman" w:cs="Times New Roman"/>
          <w:sz w:val="24"/>
          <w:szCs w:val="24"/>
          <w:highlight w:val="white"/>
        </w:rPr>
      </w:pPr>
    </w:p>
    <w:p w:rsidR="0016648D" w:rsidRPr="000879BC" w:rsidRDefault="007D5B30" w:rsidP="000879BC">
      <w:pPr>
        <w:shd w:val="clear" w:color="auto" w:fill="FFFFFF"/>
        <w:spacing w:line="240" w:lineRule="auto"/>
        <w:ind w:firstLine="566"/>
        <w:jc w:val="both"/>
        <w:rPr>
          <w:rFonts w:ascii="Times New Roman" w:eastAsia="Times New Roman" w:hAnsi="Times New Roman" w:cs="Times New Roman"/>
          <w:b/>
          <w:sz w:val="24"/>
          <w:szCs w:val="24"/>
        </w:rPr>
      </w:pPr>
      <w:r w:rsidRPr="000879BC">
        <w:rPr>
          <w:rFonts w:ascii="Times New Roman" w:eastAsia="Times New Roman" w:hAnsi="Times New Roman" w:cs="Times New Roman"/>
          <w:b/>
          <w:sz w:val="24"/>
          <w:szCs w:val="24"/>
          <w:highlight w:val="white"/>
        </w:rPr>
        <w:t>*Доставка товару, завантажувальні, а також розвантажувальні роботи здійснюються за рахунок та силами Постачальника</w:t>
      </w:r>
    </w:p>
    <w:p w:rsidR="000879BC" w:rsidRPr="00BA67F3" w:rsidRDefault="000879BC" w:rsidP="000879BC">
      <w:pPr>
        <w:spacing w:line="240" w:lineRule="auto"/>
        <w:ind w:firstLine="567"/>
        <w:jc w:val="both"/>
        <w:rPr>
          <w:rFonts w:ascii="Times New Roman" w:eastAsia="Calibri" w:hAnsi="Times New Roman" w:cs="Times New Roman"/>
          <w:b/>
          <w:i/>
          <w:sz w:val="24"/>
          <w:szCs w:val="24"/>
        </w:rPr>
      </w:pPr>
      <w:r w:rsidRPr="00372B11">
        <w:rPr>
          <w:rFonts w:ascii="Times New Roman" w:eastAsia="Calibri" w:hAnsi="Times New Roman" w:cs="Times New Roman"/>
          <w:b/>
          <w:sz w:val="24"/>
          <w:szCs w:val="24"/>
        </w:rPr>
        <w:t xml:space="preserve">УВАГА! </w:t>
      </w:r>
      <w:r w:rsidRPr="009B4648">
        <w:rPr>
          <w:rFonts w:ascii="Times New Roman" w:eastAsia="Calibri" w:hAnsi="Times New Roman" w:cs="Times New Roman"/>
          <w:sz w:val="24"/>
          <w:szCs w:val="24"/>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r>
        <w:rPr>
          <w:rFonts w:ascii="Times New Roman" w:eastAsia="Calibri" w:hAnsi="Times New Roman" w:cs="Times New Roman"/>
          <w:sz w:val="24"/>
          <w:szCs w:val="24"/>
        </w:rPr>
        <w:t xml:space="preserve"> </w:t>
      </w:r>
      <w:r w:rsidRPr="00BA67F3">
        <w:rPr>
          <w:rFonts w:ascii="Times New Roman" w:eastAsia="Calibri" w:hAnsi="Times New Roman" w:cs="Times New Roman"/>
          <w:b/>
          <w:i/>
          <w:sz w:val="24"/>
          <w:szCs w:val="24"/>
        </w:rPr>
        <w:t xml:space="preserve">Під виразом «еквівалент» розуміється, що всі технічні характеристики співпадають, тобто товар за всіма характеристиками повинен </w:t>
      </w:r>
      <w:r w:rsidRPr="0038344E">
        <w:rPr>
          <w:rFonts w:ascii="Times New Roman" w:eastAsia="Calibri" w:hAnsi="Times New Roman" w:cs="Times New Roman"/>
          <w:b/>
          <w:i/>
          <w:sz w:val="24"/>
          <w:szCs w:val="24"/>
          <w:u w:val="single"/>
        </w:rPr>
        <w:t>бути ідентичним</w:t>
      </w:r>
      <w:r w:rsidRPr="00BA67F3">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та/</w:t>
      </w:r>
      <w:r w:rsidRPr="00BA67F3">
        <w:rPr>
          <w:rFonts w:ascii="Times New Roman" w:eastAsia="Calibri" w:hAnsi="Times New Roman" w:cs="Times New Roman"/>
          <w:b/>
          <w:i/>
          <w:sz w:val="24"/>
          <w:szCs w:val="24"/>
        </w:rPr>
        <w:t>або знаходяться в інтервальних межах, що зазначаються замовником.</w:t>
      </w:r>
    </w:p>
    <w:p w:rsidR="000879BC" w:rsidRDefault="000879BC" w:rsidP="000879BC">
      <w:pPr>
        <w:spacing w:line="240" w:lineRule="auto"/>
        <w:ind w:firstLine="567"/>
        <w:jc w:val="both"/>
        <w:rPr>
          <w:rFonts w:ascii="Times New Roman" w:hAnsi="Times New Roman" w:cs="Times New Roman"/>
          <w:sz w:val="24"/>
          <w:szCs w:val="24"/>
        </w:rPr>
      </w:pPr>
      <w:r w:rsidRPr="009B4648">
        <w:rPr>
          <w:rFonts w:ascii="Times New Roman" w:eastAsia="Calibri" w:hAnsi="Times New Roman" w:cs="Times New Roman"/>
          <w:sz w:val="24"/>
          <w:szCs w:val="24"/>
        </w:rPr>
        <w:t xml:space="preserve">Обґрунтування необхідності посилання на конкретну торгову марку (виробника тощо): замовник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w:t>
      </w:r>
      <w:r w:rsidRPr="008C3152">
        <w:rPr>
          <w:rFonts w:ascii="Times New Roman" w:eastAsia="Calibri" w:hAnsi="Times New Roman" w:cs="Times New Roman"/>
          <w:b/>
          <w:i/>
          <w:sz w:val="24"/>
          <w:szCs w:val="24"/>
        </w:rPr>
        <w:t>своїми якісними та технічними характеристиками найбільше відповідатиме</w:t>
      </w:r>
      <w:r w:rsidRPr="008C3152">
        <w:rPr>
          <w:rFonts w:ascii="Times New Roman" w:hAnsi="Times New Roman" w:cs="Times New Roman"/>
          <w:b/>
          <w:i/>
          <w:sz w:val="24"/>
          <w:szCs w:val="24"/>
        </w:rPr>
        <w:t xml:space="preserve"> вимогам та потребам замовника і здійснюється на виконання заходів та потреби військових формувань для територіальної оборони на період дії воєнного стану</w:t>
      </w:r>
      <w:r>
        <w:rPr>
          <w:rFonts w:ascii="Times New Roman" w:hAnsi="Times New Roman" w:cs="Times New Roman"/>
          <w:sz w:val="24"/>
          <w:szCs w:val="24"/>
        </w:rPr>
        <w:t>.</w:t>
      </w:r>
      <w:r w:rsidRPr="00DA50C5">
        <w:rPr>
          <w:rFonts w:ascii="Times New Roman" w:hAnsi="Times New Roman" w:cs="Times New Roman"/>
          <w:sz w:val="24"/>
          <w:szCs w:val="24"/>
        </w:rPr>
        <w:t xml:space="preserve"> Тому, для дотримання принципів Закону України «Про публічні закупівлі», а саме максимальної економії, ефективності та пропорційності, замовником було прийнято рішення  провести закупівлю саме даного товару.</w:t>
      </w:r>
    </w:p>
    <w:p w:rsidR="000879BC" w:rsidRPr="0038344E" w:rsidRDefault="000879BC" w:rsidP="000879BC">
      <w:pPr>
        <w:spacing w:line="240" w:lineRule="auto"/>
        <w:ind w:left="-2" w:firstLine="569"/>
        <w:jc w:val="both"/>
        <w:rPr>
          <w:rFonts w:ascii="Times New Roman" w:hAnsi="Times New Roman" w:cs="Times New Roman"/>
          <w:sz w:val="24"/>
          <w:szCs w:val="24"/>
        </w:rPr>
      </w:pPr>
      <w:r w:rsidRPr="0038344E">
        <w:rPr>
          <w:rFonts w:ascii="Times New Roman" w:hAnsi="Times New Roman" w:cs="Times New Roman"/>
          <w:sz w:val="24"/>
          <w:szCs w:val="24"/>
        </w:rPr>
        <w:t>Додатково: відповідно до наказу Міністерства</w:t>
      </w:r>
      <w:r>
        <w:rPr>
          <w:rFonts w:ascii="Times New Roman" w:hAnsi="Times New Roman" w:cs="Times New Roman"/>
          <w:sz w:val="24"/>
          <w:szCs w:val="24"/>
        </w:rPr>
        <w:t xml:space="preserve"> </w:t>
      </w:r>
      <w:r w:rsidRPr="0038344E">
        <w:rPr>
          <w:rFonts w:ascii="Times New Roman" w:hAnsi="Times New Roman" w:cs="Times New Roman"/>
          <w:sz w:val="24"/>
          <w:szCs w:val="24"/>
        </w:rPr>
        <w:t>розвитку економіки, торгівлі та сільського господарства України</w:t>
      </w:r>
      <w:r>
        <w:rPr>
          <w:rFonts w:ascii="Times New Roman" w:hAnsi="Times New Roman" w:cs="Times New Roman"/>
          <w:sz w:val="24"/>
          <w:szCs w:val="24"/>
        </w:rPr>
        <w:t xml:space="preserve"> від </w:t>
      </w:r>
      <w:r w:rsidRPr="0038344E">
        <w:rPr>
          <w:rFonts w:ascii="Times New Roman" w:hAnsi="Times New Roman" w:cs="Times New Roman"/>
          <w:sz w:val="24"/>
          <w:szCs w:val="24"/>
        </w:rPr>
        <w:t>18.02.2020  №275 «Про затвердження примірної методики визначення очікуваної вартості предмета закупівлі» (ч.2 розділу «Загальні положення»):</w:t>
      </w:r>
    </w:p>
    <w:p w:rsidR="000879BC" w:rsidRPr="0038344E" w:rsidRDefault="000879BC" w:rsidP="000879BC">
      <w:pPr>
        <w:spacing w:line="240" w:lineRule="auto"/>
        <w:ind w:left="-2" w:firstLine="569"/>
        <w:jc w:val="both"/>
        <w:rPr>
          <w:rFonts w:ascii="Times New Roman" w:hAnsi="Times New Roman" w:cs="Times New Roman"/>
          <w:sz w:val="24"/>
          <w:szCs w:val="24"/>
        </w:rPr>
      </w:pPr>
      <w:r w:rsidRPr="0038344E">
        <w:rPr>
          <w:rFonts w:ascii="Times New Roman" w:hAnsi="Times New Roman" w:cs="Times New Roman"/>
          <w:b/>
          <w:i/>
          <w:sz w:val="24"/>
          <w:szCs w:val="24"/>
          <w:u w:val="single"/>
        </w:rPr>
        <w:t>ідентичні товари</w:t>
      </w:r>
      <w:r w:rsidRPr="0038344E">
        <w:rPr>
          <w:rFonts w:ascii="Times New Roman" w:hAnsi="Times New Roman" w:cs="Times New Roman"/>
          <w:sz w:val="24"/>
          <w:szCs w:val="24"/>
        </w:rPr>
        <w:t xml:space="preserve"> - товари, що мають </w:t>
      </w:r>
      <w:r w:rsidRPr="0038344E">
        <w:rPr>
          <w:rFonts w:ascii="Times New Roman" w:hAnsi="Times New Roman" w:cs="Times New Roman"/>
          <w:b/>
          <w:sz w:val="24"/>
          <w:szCs w:val="24"/>
        </w:rPr>
        <w:t xml:space="preserve">однакові характерні </w:t>
      </w:r>
      <w:r w:rsidRPr="0038344E">
        <w:rPr>
          <w:rFonts w:ascii="Times New Roman" w:hAnsi="Times New Roman" w:cs="Times New Roman"/>
          <w:sz w:val="24"/>
          <w:szCs w:val="24"/>
        </w:rPr>
        <w:t xml:space="preserve">для них основні ознаки, </w:t>
      </w:r>
      <w:r w:rsidRPr="0038344E">
        <w:rPr>
          <w:rFonts w:ascii="Times New Roman" w:hAnsi="Times New Roman" w:cs="Times New Roman"/>
          <w:b/>
          <w:sz w:val="24"/>
          <w:szCs w:val="24"/>
        </w:rPr>
        <w:t>в тому числі</w:t>
      </w:r>
      <w:r w:rsidRPr="0038344E">
        <w:rPr>
          <w:rFonts w:ascii="Times New Roman" w:hAnsi="Times New Roman" w:cs="Times New Roman"/>
          <w:sz w:val="24"/>
          <w:szCs w:val="24"/>
        </w:rPr>
        <w:t xml:space="preserve"> функціональні, </w:t>
      </w:r>
      <w:r w:rsidRPr="0038344E">
        <w:rPr>
          <w:rFonts w:ascii="Times New Roman" w:hAnsi="Times New Roman" w:cs="Times New Roman"/>
          <w:b/>
          <w:sz w:val="24"/>
          <w:szCs w:val="24"/>
        </w:rPr>
        <w:t>технічні та якісні</w:t>
      </w:r>
      <w:r w:rsidRPr="0038344E">
        <w:rPr>
          <w:rFonts w:ascii="Times New Roman" w:hAnsi="Times New Roman" w:cs="Times New Roman"/>
          <w:sz w:val="24"/>
          <w:szCs w:val="24"/>
        </w:rPr>
        <w:t>, а також експлуатаційні та фізичні характеристики. Незначні відмінності у зовнішньому вигляді товарів, які не мають суттєвого значення, можуть не враховуватися.</w:t>
      </w:r>
    </w:p>
    <w:p w:rsidR="000879BC" w:rsidRPr="0038344E" w:rsidRDefault="000879BC" w:rsidP="000879BC">
      <w:pPr>
        <w:spacing w:line="240" w:lineRule="auto"/>
        <w:ind w:left="-2" w:firstLine="569"/>
        <w:jc w:val="both"/>
        <w:rPr>
          <w:rFonts w:ascii="Times New Roman" w:hAnsi="Times New Roman" w:cs="Times New Roman"/>
          <w:sz w:val="24"/>
          <w:szCs w:val="24"/>
        </w:rPr>
      </w:pPr>
      <w:r w:rsidRPr="0038344E">
        <w:rPr>
          <w:rFonts w:ascii="Times New Roman" w:hAnsi="Times New Roman" w:cs="Times New Roman"/>
          <w:i/>
          <w:sz w:val="24"/>
          <w:szCs w:val="24"/>
        </w:rPr>
        <w:t>аналогічні товари</w:t>
      </w:r>
      <w:r w:rsidRPr="0038344E">
        <w:rPr>
          <w:rFonts w:ascii="Times New Roman" w:hAnsi="Times New Roman" w:cs="Times New Roman"/>
          <w:sz w:val="24"/>
          <w:szCs w:val="24"/>
        </w:rPr>
        <w:t xml:space="preserve"> - товари, які, не будучи ідентичними, </w:t>
      </w:r>
      <w:r w:rsidRPr="0038344E">
        <w:rPr>
          <w:rFonts w:ascii="Times New Roman" w:hAnsi="Times New Roman" w:cs="Times New Roman"/>
          <w:b/>
          <w:i/>
          <w:sz w:val="24"/>
          <w:szCs w:val="24"/>
        </w:rPr>
        <w:t>мають подібні характеристики</w:t>
      </w:r>
      <w:r w:rsidRPr="0038344E">
        <w:rPr>
          <w:rFonts w:ascii="Times New Roman" w:hAnsi="Times New Roman" w:cs="Times New Roman"/>
          <w:sz w:val="24"/>
          <w:szCs w:val="24"/>
        </w:rPr>
        <w:t xml:space="preserve"> і складаються зі схожих компонентів, що дозволяє їм виконувати одні і ті ж функції та (або) бути технічно взаємозамінними. При визначенні аналогічності товарів враховуються їх якість та репутація виробника на ринку;</w:t>
      </w:r>
    </w:p>
    <w:p w:rsidR="000879BC" w:rsidRPr="009B4648" w:rsidRDefault="000879BC" w:rsidP="000879BC">
      <w:pPr>
        <w:spacing w:line="240" w:lineRule="auto"/>
        <w:ind w:firstLine="567"/>
        <w:jc w:val="both"/>
        <w:rPr>
          <w:rFonts w:ascii="Times New Roman" w:eastAsia="Calibri" w:hAnsi="Times New Roman" w:cs="Times New Roman"/>
          <w:sz w:val="24"/>
          <w:szCs w:val="24"/>
        </w:rPr>
      </w:pPr>
      <w:r w:rsidRPr="0038344E">
        <w:rPr>
          <w:rFonts w:ascii="Times New Roman" w:eastAsia="Calibri" w:hAnsi="Times New Roman" w:cs="Times New Roman"/>
          <w:sz w:val="24"/>
          <w:szCs w:val="24"/>
        </w:rPr>
        <w:t>Якщо учасником пропонується еквівалент товару до того, що вимагається замовником, додатково у складі пропозиції необхідно надати таблицю за встановленою</w:t>
      </w:r>
      <w:r w:rsidRPr="009B4648">
        <w:rPr>
          <w:rFonts w:ascii="Times New Roman" w:eastAsia="Calibri" w:hAnsi="Times New Roman" w:cs="Times New Roman"/>
          <w:sz w:val="24"/>
          <w:szCs w:val="24"/>
        </w:rPr>
        <w:t xml:space="preserve"> 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технічних вимогах замовника.</w:t>
      </w:r>
    </w:p>
    <w:p w:rsidR="000879BC" w:rsidRPr="009B4648" w:rsidRDefault="000879BC" w:rsidP="000879BC">
      <w:pPr>
        <w:spacing w:line="240" w:lineRule="auto"/>
        <w:ind w:firstLine="567"/>
        <w:jc w:val="both"/>
        <w:rPr>
          <w:rFonts w:ascii="Times New Roman" w:eastAsia="Calibri" w:hAnsi="Times New Roman" w:cs="Times New Roman"/>
          <w:sz w:val="24"/>
          <w:szCs w:val="24"/>
        </w:rPr>
      </w:pPr>
      <w:r w:rsidRPr="009B4648">
        <w:rPr>
          <w:rFonts w:ascii="Times New Roman" w:eastAsia="Calibri" w:hAnsi="Times New Roman" w:cs="Times New Roman"/>
          <w:sz w:val="24"/>
          <w:szCs w:val="24"/>
        </w:rPr>
        <w:t xml:space="preserve">Також додатково до таблиці або окремо бажано надати пояснення, що в складі пропозиції подається еквівалент. </w:t>
      </w:r>
    </w:p>
    <w:p w:rsidR="000879BC" w:rsidRPr="009B4648" w:rsidRDefault="000879BC" w:rsidP="000879BC">
      <w:pPr>
        <w:spacing w:line="240" w:lineRule="auto"/>
        <w:ind w:firstLine="567"/>
        <w:jc w:val="right"/>
        <w:rPr>
          <w:rFonts w:ascii="Times New Roman" w:eastAsia="Calibri" w:hAnsi="Times New Roman" w:cs="Times New Roman"/>
          <w:sz w:val="24"/>
          <w:szCs w:val="24"/>
        </w:rPr>
      </w:pPr>
      <w:r w:rsidRPr="009B4648">
        <w:rPr>
          <w:rFonts w:ascii="Times New Roman" w:eastAsia="Calibri" w:hAnsi="Times New Roman" w:cs="Times New Roman"/>
          <w:sz w:val="24"/>
          <w:szCs w:val="24"/>
        </w:rPr>
        <w:t>Порівняльна форма</w:t>
      </w:r>
    </w:p>
    <w:tbl>
      <w:tblPr>
        <w:tblStyle w:val="a7"/>
        <w:tblW w:w="0" w:type="auto"/>
        <w:tblLook w:val="04A0" w:firstRow="1" w:lastRow="0" w:firstColumn="1" w:lastColumn="0" w:noHBand="0" w:noVBand="1"/>
      </w:tblPr>
      <w:tblGrid>
        <w:gridCol w:w="4509"/>
        <w:gridCol w:w="4510"/>
      </w:tblGrid>
      <w:tr w:rsidR="000879BC" w:rsidRPr="009B4648" w:rsidTr="00D9454A">
        <w:tc>
          <w:tcPr>
            <w:tcW w:w="5210" w:type="dxa"/>
          </w:tcPr>
          <w:p w:rsidR="000879BC" w:rsidRPr="009B4648" w:rsidRDefault="000879BC" w:rsidP="00D9454A">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 xml:space="preserve">Точна </w:t>
            </w:r>
            <w:proofErr w:type="spellStart"/>
            <w:r w:rsidRPr="009B4648">
              <w:rPr>
                <w:rFonts w:ascii="Times New Roman" w:eastAsia="Calibri" w:hAnsi="Times New Roman" w:cs="Times New Roman"/>
                <w:i/>
                <w:sz w:val="24"/>
                <w:szCs w:val="24"/>
              </w:rPr>
              <w:t>назва</w:t>
            </w:r>
            <w:proofErr w:type="spellEnd"/>
            <w:r w:rsidRPr="009B4648">
              <w:rPr>
                <w:rFonts w:ascii="Times New Roman" w:eastAsia="Calibri" w:hAnsi="Times New Roman" w:cs="Times New Roman"/>
                <w:i/>
                <w:sz w:val="24"/>
                <w:szCs w:val="24"/>
              </w:rPr>
              <w:t xml:space="preserve"> товару та </w:t>
            </w:r>
            <w:proofErr w:type="spellStart"/>
            <w:r w:rsidRPr="009B4648">
              <w:rPr>
                <w:rFonts w:ascii="Times New Roman" w:eastAsia="Calibri" w:hAnsi="Times New Roman" w:cs="Times New Roman"/>
                <w:i/>
                <w:sz w:val="24"/>
                <w:szCs w:val="24"/>
              </w:rPr>
              <w:t>основні</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технічні</w:t>
            </w:r>
            <w:proofErr w:type="spellEnd"/>
            <w:r w:rsidRPr="009B4648">
              <w:rPr>
                <w:rFonts w:ascii="Times New Roman" w:eastAsia="Calibri" w:hAnsi="Times New Roman" w:cs="Times New Roman"/>
                <w:i/>
                <w:sz w:val="24"/>
                <w:szCs w:val="24"/>
              </w:rPr>
              <w:t xml:space="preserve"> та </w:t>
            </w:r>
            <w:proofErr w:type="spellStart"/>
            <w:r w:rsidRPr="009B4648">
              <w:rPr>
                <w:rFonts w:ascii="Times New Roman" w:eastAsia="Calibri" w:hAnsi="Times New Roman" w:cs="Times New Roman"/>
                <w:i/>
                <w:sz w:val="24"/>
                <w:szCs w:val="24"/>
              </w:rPr>
              <w:t>якісні</w:t>
            </w:r>
            <w:proofErr w:type="spellEnd"/>
            <w:r w:rsidRPr="009B4648">
              <w:rPr>
                <w:rFonts w:ascii="Times New Roman" w:eastAsia="Calibri" w:hAnsi="Times New Roman" w:cs="Times New Roman"/>
                <w:i/>
                <w:sz w:val="24"/>
                <w:szCs w:val="24"/>
              </w:rPr>
              <w:t xml:space="preserve"> характеристики товару, </w:t>
            </w:r>
            <w:proofErr w:type="spellStart"/>
            <w:r w:rsidRPr="009B4648">
              <w:rPr>
                <w:rFonts w:ascii="Times New Roman" w:eastAsia="Calibri" w:hAnsi="Times New Roman" w:cs="Times New Roman"/>
                <w:i/>
                <w:sz w:val="24"/>
                <w:szCs w:val="24"/>
              </w:rPr>
              <w:t>що</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вимагаються</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Замовником</w:t>
            </w:r>
            <w:proofErr w:type="spellEnd"/>
          </w:p>
        </w:tc>
        <w:tc>
          <w:tcPr>
            <w:tcW w:w="5211" w:type="dxa"/>
          </w:tcPr>
          <w:p w:rsidR="000879BC" w:rsidRPr="009B4648" w:rsidRDefault="000879BC" w:rsidP="00D9454A">
            <w:pPr>
              <w:jc w:val="both"/>
              <w:rPr>
                <w:rFonts w:ascii="Times New Roman" w:eastAsia="Calibri" w:hAnsi="Times New Roman" w:cs="Times New Roman"/>
                <w:i/>
                <w:sz w:val="24"/>
                <w:szCs w:val="24"/>
              </w:rPr>
            </w:pPr>
            <w:r w:rsidRPr="009B4648">
              <w:rPr>
                <w:rFonts w:ascii="Times New Roman" w:eastAsia="Calibri" w:hAnsi="Times New Roman" w:cs="Times New Roman"/>
                <w:i/>
                <w:sz w:val="24"/>
                <w:szCs w:val="24"/>
              </w:rPr>
              <w:t xml:space="preserve">Точна </w:t>
            </w:r>
            <w:proofErr w:type="spellStart"/>
            <w:r w:rsidRPr="009B4648">
              <w:rPr>
                <w:rFonts w:ascii="Times New Roman" w:eastAsia="Calibri" w:hAnsi="Times New Roman" w:cs="Times New Roman"/>
                <w:i/>
                <w:sz w:val="24"/>
                <w:szCs w:val="24"/>
              </w:rPr>
              <w:t>назва</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еквіваленту</w:t>
            </w:r>
            <w:proofErr w:type="spellEnd"/>
            <w:r w:rsidRPr="009B4648">
              <w:rPr>
                <w:rFonts w:ascii="Times New Roman" w:eastAsia="Calibri" w:hAnsi="Times New Roman" w:cs="Times New Roman"/>
                <w:i/>
                <w:sz w:val="24"/>
                <w:szCs w:val="24"/>
              </w:rPr>
              <w:t xml:space="preserve"> товару та</w:t>
            </w:r>
            <w:r>
              <w:rPr>
                <w:rFonts w:ascii="Times New Roman" w:eastAsia="Calibri" w:hAnsi="Times New Roman" w:cs="Times New Roman"/>
                <w:i/>
                <w:sz w:val="24"/>
                <w:szCs w:val="24"/>
              </w:rPr>
              <w:t xml:space="preserve"> конкретні</w:t>
            </w:r>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основні</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технічні</w:t>
            </w:r>
            <w:proofErr w:type="spellEnd"/>
            <w:r w:rsidRPr="009B4648">
              <w:rPr>
                <w:rFonts w:ascii="Times New Roman" w:eastAsia="Calibri" w:hAnsi="Times New Roman" w:cs="Times New Roman"/>
                <w:i/>
                <w:sz w:val="24"/>
                <w:szCs w:val="24"/>
              </w:rPr>
              <w:t xml:space="preserve"> та </w:t>
            </w:r>
            <w:proofErr w:type="spellStart"/>
            <w:r w:rsidRPr="009B4648">
              <w:rPr>
                <w:rFonts w:ascii="Times New Roman" w:eastAsia="Calibri" w:hAnsi="Times New Roman" w:cs="Times New Roman"/>
                <w:i/>
                <w:sz w:val="24"/>
                <w:szCs w:val="24"/>
              </w:rPr>
              <w:t>якісні</w:t>
            </w:r>
            <w:proofErr w:type="spellEnd"/>
            <w:r w:rsidRPr="009B4648">
              <w:rPr>
                <w:rFonts w:ascii="Times New Roman" w:eastAsia="Calibri" w:hAnsi="Times New Roman" w:cs="Times New Roman"/>
                <w:i/>
                <w:sz w:val="24"/>
                <w:szCs w:val="24"/>
              </w:rPr>
              <w:t xml:space="preserve"> характеристики товару, </w:t>
            </w:r>
            <w:proofErr w:type="spellStart"/>
            <w:r w:rsidRPr="009B4648">
              <w:rPr>
                <w:rFonts w:ascii="Times New Roman" w:eastAsia="Calibri" w:hAnsi="Times New Roman" w:cs="Times New Roman"/>
                <w:i/>
                <w:sz w:val="24"/>
                <w:szCs w:val="24"/>
              </w:rPr>
              <w:t>що</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пропонується</w:t>
            </w:r>
            <w:proofErr w:type="spellEnd"/>
            <w:r w:rsidRPr="009B4648">
              <w:rPr>
                <w:rFonts w:ascii="Times New Roman" w:eastAsia="Calibri" w:hAnsi="Times New Roman" w:cs="Times New Roman"/>
                <w:i/>
                <w:sz w:val="24"/>
                <w:szCs w:val="24"/>
              </w:rPr>
              <w:t xml:space="preserve"> </w:t>
            </w:r>
            <w:proofErr w:type="spellStart"/>
            <w:r w:rsidRPr="009B4648">
              <w:rPr>
                <w:rFonts w:ascii="Times New Roman" w:eastAsia="Calibri" w:hAnsi="Times New Roman" w:cs="Times New Roman"/>
                <w:i/>
                <w:sz w:val="24"/>
                <w:szCs w:val="24"/>
              </w:rPr>
              <w:t>учасником</w:t>
            </w:r>
            <w:proofErr w:type="spellEnd"/>
          </w:p>
        </w:tc>
      </w:tr>
      <w:tr w:rsidR="000879BC" w:rsidRPr="009B4648" w:rsidTr="00D9454A">
        <w:tc>
          <w:tcPr>
            <w:tcW w:w="5210" w:type="dxa"/>
          </w:tcPr>
          <w:p w:rsidR="000879BC" w:rsidRPr="009B4648" w:rsidRDefault="000879BC" w:rsidP="00D9454A">
            <w:pPr>
              <w:jc w:val="both"/>
              <w:rPr>
                <w:rFonts w:ascii="Times New Roman" w:eastAsia="Calibri" w:hAnsi="Times New Roman" w:cs="Times New Roman"/>
                <w:sz w:val="24"/>
                <w:szCs w:val="24"/>
              </w:rPr>
            </w:pPr>
          </w:p>
        </w:tc>
        <w:tc>
          <w:tcPr>
            <w:tcW w:w="5211" w:type="dxa"/>
          </w:tcPr>
          <w:p w:rsidR="000879BC" w:rsidRPr="009B4648" w:rsidRDefault="000879BC" w:rsidP="00D9454A">
            <w:pPr>
              <w:jc w:val="both"/>
              <w:rPr>
                <w:rFonts w:ascii="Times New Roman" w:eastAsia="Calibri" w:hAnsi="Times New Roman" w:cs="Times New Roman"/>
                <w:sz w:val="24"/>
                <w:szCs w:val="24"/>
              </w:rPr>
            </w:pPr>
          </w:p>
        </w:tc>
      </w:tr>
    </w:tbl>
    <w:p w:rsidR="000879BC" w:rsidRDefault="000879BC" w:rsidP="000879BC">
      <w:pPr>
        <w:shd w:val="clear" w:color="auto" w:fill="FFFFFF"/>
        <w:spacing w:after="240" w:line="240" w:lineRule="auto"/>
        <w:jc w:val="both"/>
      </w:pPr>
    </w:p>
    <w:p w:rsidR="000879BC" w:rsidRDefault="000879BC">
      <w:pPr>
        <w:shd w:val="clear" w:color="auto" w:fill="FFFFFF"/>
        <w:spacing w:after="240" w:line="240" w:lineRule="auto"/>
        <w:ind w:firstLine="566"/>
        <w:jc w:val="both"/>
        <w:rPr>
          <w:rFonts w:ascii="Times New Roman" w:eastAsia="Times New Roman" w:hAnsi="Times New Roman" w:cs="Times New Roman"/>
          <w:b/>
          <w:sz w:val="28"/>
          <w:szCs w:val="28"/>
        </w:rPr>
      </w:pPr>
    </w:p>
    <w:p w:rsidR="0016648D" w:rsidRDefault="0016648D">
      <w:pPr>
        <w:ind w:firstLine="566"/>
        <w:rPr>
          <w:sz w:val="21"/>
          <w:szCs w:val="21"/>
          <w:highlight w:val="white"/>
        </w:rPr>
      </w:pPr>
    </w:p>
    <w:sectPr w:rsidR="0016648D">
      <w:pgSz w:w="11909" w:h="16834"/>
      <w:pgMar w:top="425"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A568F"/>
    <w:multiLevelType w:val="multilevel"/>
    <w:tmpl w:val="C33C59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5026334"/>
    <w:multiLevelType w:val="multilevel"/>
    <w:tmpl w:val="FE98C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9941399"/>
    <w:multiLevelType w:val="multilevel"/>
    <w:tmpl w:val="F1224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DA40446"/>
    <w:multiLevelType w:val="multilevel"/>
    <w:tmpl w:val="1F869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8D"/>
    <w:rsid w:val="000879BC"/>
    <w:rsid w:val="0016648D"/>
    <w:rsid w:val="006D1567"/>
    <w:rsid w:val="007D5B30"/>
    <w:rsid w:val="00D20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9E33"/>
  <w15:docId w15:val="{3B28EDCD-49BF-459B-9C3B-C353CC85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0"/>
    <w:tblPr>
      <w:tblStyleRowBandSize w:val="1"/>
      <w:tblStyleColBandSize w:val="1"/>
      <w:tblCellMar>
        <w:left w:w="115" w:type="dxa"/>
        <w:right w:w="115" w:type="dxa"/>
      </w:tblCellMar>
    </w:tblPr>
    <w:tcPr>
      <w:shd w:val="clear" w:color="auto" w:fill="FFFFFF"/>
    </w:tcPr>
  </w:style>
  <w:style w:type="table" w:customStyle="1" w:styleId="a6">
    <w:basedOn w:val="TableNormal0"/>
    <w:tblPr>
      <w:tblStyleRowBandSize w:val="1"/>
      <w:tblStyleColBandSize w:val="1"/>
      <w:tblCellMar>
        <w:left w:w="115" w:type="dxa"/>
        <w:right w:w="115" w:type="dxa"/>
      </w:tblCellMar>
    </w:tblPr>
    <w:tcPr>
      <w:shd w:val="clear" w:color="auto" w:fill="FFFFFF"/>
    </w:tcPr>
  </w:style>
  <w:style w:type="table" w:styleId="a7">
    <w:name w:val="Table Grid"/>
    <w:basedOn w:val="a1"/>
    <w:uiPriority w:val="59"/>
    <w:rsid w:val="000879BC"/>
    <w:pPr>
      <w:spacing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ZEM2gv5jDXN2WGyCbr1c3dFTA==">CgMxLjAyCGguZ2pkZ3hzOAByITFlOTAtTzB4NEZnY0U0WndxYUZOWlR6MEZoOW1QcTlVMA==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4061</Characters>
  <Application>Microsoft Office Word</Application>
  <DocSecurity>0</DocSecurity>
  <Lines>33</Lines>
  <Paragraphs>9</Paragraphs>
  <ScaleCrop>false</ScaleCrop>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econom428_1</cp:lastModifiedBy>
  <cp:revision>5</cp:revision>
  <dcterms:created xsi:type="dcterms:W3CDTF">2024-02-22T13:25:00Z</dcterms:created>
  <dcterms:modified xsi:type="dcterms:W3CDTF">2024-02-22T13:34:00Z</dcterms:modified>
</cp:coreProperties>
</file>