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E0" w:rsidRPr="00156A62" w:rsidRDefault="00474FA0">
      <w:pPr>
        <w:spacing w:after="200"/>
        <w:jc w:val="right"/>
        <w:rPr>
          <w:rFonts w:ascii="Times New Roman" w:eastAsia="Times New Roman" w:hAnsi="Times New Roman" w:cs="Times New Roman"/>
          <w:sz w:val="28"/>
          <w:szCs w:val="28"/>
          <w:highlight w:val="white"/>
          <w:lang w:val="uk-UA"/>
        </w:rPr>
      </w:pPr>
      <w:bookmarkStart w:id="0" w:name="_heading=h.gjdgxs" w:colFirst="0" w:colLast="0"/>
      <w:bookmarkEnd w:id="0"/>
      <w:r>
        <w:rPr>
          <w:rFonts w:ascii="Times New Roman" w:eastAsia="Times New Roman" w:hAnsi="Times New Roman" w:cs="Times New Roman"/>
          <w:sz w:val="28"/>
          <w:szCs w:val="28"/>
          <w:highlight w:val="white"/>
        </w:rPr>
        <w:t>Додаток</w:t>
      </w:r>
      <w:r w:rsidR="00156A62">
        <w:rPr>
          <w:rFonts w:ascii="Times New Roman" w:eastAsia="Times New Roman" w:hAnsi="Times New Roman" w:cs="Times New Roman"/>
          <w:sz w:val="28"/>
          <w:szCs w:val="28"/>
          <w:highlight w:val="white"/>
          <w:lang w:val="uk-UA"/>
        </w:rPr>
        <w:t xml:space="preserve"> 2</w:t>
      </w:r>
    </w:p>
    <w:p w:rsidR="00CD27E0"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ТЕХНІЧНІ ВИМОГИ</w:t>
      </w:r>
    </w:p>
    <w:p w:rsidR="006032A2" w:rsidRPr="00761BEF" w:rsidRDefault="006032A2" w:rsidP="006032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000000"/>
          <w:sz w:val="24"/>
          <w:szCs w:val="24"/>
        </w:rPr>
      </w:pPr>
      <w:r w:rsidRPr="00262CA8">
        <w:rPr>
          <w:rFonts w:ascii="Times New Roman" w:eastAsia="Times New Roman" w:hAnsi="Times New Roman" w:cs="Times New Roman"/>
          <w:b/>
          <w:i/>
          <w:color w:val="000000"/>
          <w:sz w:val="24"/>
          <w:szCs w:val="24"/>
          <w:lang w:eastAsia="en-US"/>
        </w:rPr>
        <w:t>«ДК 021:2015:«31120000-3, Генератори (</w:t>
      </w:r>
      <w:r w:rsidRPr="0010781A">
        <w:rPr>
          <w:rFonts w:ascii="Times New Roman" w:eastAsia="Times New Roman" w:hAnsi="Times New Roman" w:cs="Times New Roman"/>
          <w:b/>
          <w:i/>
          <w:color w:val="000000"/>
          <w:sz w:val="24"/>
          <w:szCs w:val="24"/>
          <w:lang w:eastAsia="en-US"/>
        </w:rPr>
        <w:t>генератор дизельний</w:t>
      </w:r>
      <w:r w:rsidRPr="00262CA8">
        <w:rPr>
          <w:rFonts w:ascii="Times New Roman" w:eastAsia="Times New Roman" w:hAnsi="Times New Roman" w:cs="Times New Roman"/>
          <w:b/>
          <w:i/>
          <w:color w:val="000000"/>
          <w:sz w:val="24"/>
          <w:szCs w:val="24"/>
          <w:lang w:eastAsia="en-US"/>
        </w:rPr>
        <w:t>)»</w:t>
      </w:r>
    </w:p>
    <w:p w:rsidR="006032A2" w:rsidRPr="00156A62" w:rsidRDefault="006032A2" w:rsidP="00156A62">
      <w:pPr>
        <w:spacing w:line="240" w:lineRule="auto"/>
        <w:jc w:val="center"/>
        <w:rPr>
          <w:rFonts w:ascii="Times New Roman" w:eastAsia="Times New Roman" w:hAnsi="Times New Roman" w:cs="Times New Roman"/>
          <w:b/>
          <w:sz w:val="24"/>
          <w:szCs w:val="24"/>
          <w:highlight w:val="white"/>
        </w:rPr>
      </w:pPr>
    </w:p>
    <w:p w:rsidR="00CD27E0" w:rsidRPr="00156A62" w:rsidRDefault="00474FA0" w:rsidP="006032A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ЛОТ 2</w:t>
      </w:r>
    </w:p>
    <w:p w:rsidR="00CD27E0" w:rsidRPr="00156A62" w:rsidRDefault="00CD27E0" w:rsidP="00156A62">
      <w:pPr>
        <w:spacing w:line="240" w:lineRule="auto"/>
        <w:rPr>
          <w:rFonts w:ascii="Times New Roman" w:eastAsia="Times New Roman" w:hAnsi="Times New Roman" w:cs="Times New Roman"/>
          <w:b/>
          <w:sz w:val="24"/>
          <w:szCs w:val="24"/>
          <w:highlight w:val="white"/>
        </w:rPr>
      </w:pPr>
    </w:p>
    <w:p w:rsidR="00CD27E0" w:rsidRPr="00156A62" w:rsidRDefault="00474FA0" w:rsidP="00156A62">
      <w:pPr>
        <w:spacing w:line="240" w:lineRule="auto"/>
        <w:jc w:val="center"/>
        <w:rPr>
          <w:rFonts w:ascii="Times New Roman" w:eastAsia="Times New Roman" w:hAnsi="Times New Roman" w:cs="Times New Roman"/>
          <w:b/>
          <w:sz w:val="24"/>
          <w:szCs w:val="24"/>
          <w:highlight w:val="white"/>
        </w:rPr>
      </w:pPr>
      <w:r w:rsidRPr="00156A62">
        <w:rPr>
          <w:rFonts w:ascii="Times New Roman" w:eastAsia="Times New Roman" w:hAnsi="Times New Roman" w:cs="Times New Roman"/>
          <w:b/>
          <w:sz w:val="24"/>
          <w:szCs w:val="24"/>
          <w:highlight w:val="white"/>
        </w:rPr>
        <w:t xml:space="preserve">Генератор </w:t>
      </w:r>
      <w:proofErr w:type="spellStart"/>
      <w:r w:rsidRPr="00156A62">
        <w:rPr>
          <w:rFonts w:ascii="Times New Roman" w:eastAsia="Times New Roman" w:hAnsi="Times New Roman" w:cs="Times New Roman"/>
          <w:b/>
          <w:sz w:val="24"/>
          <w:szCs w:val="24"/>
          <w:highlight w:val="white"/>
        </w:rPr>
        <w:t>Vulkan</w:t>
      </w:r>
      <w:proofErr w:type="spellEnd"/>
      <w:r w:rsidRPr="00156A62">
        <w:rPr>
          <w:rFonts w:ascii="Times New Roman" w:eastAsia="Times New Roman" w:hAnsi="Times New Roman" w:cs="Times New Roman"/>
          <w:b/>
          <w:sz w:val="24"/>
          <w:szCs w:val="24"/>
          <w:highlight w:val="white"/>
        </w:rPr>
        <w:t xml:space="preserve"> SCD8000 (5 шт.)</w:t>
      </w:r>
    </w:p>
    <w:tbl>
      <w:tblPr>
        <w:tblStyle w:val="aa"/>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6,5 - 7,00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7,00 - 7,5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15,00 - 20,00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1,65 - 1,9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highlight w:val="white"/>
        </w:rPr>
      </w:pPr>
    </w:p>
    <w:p w:rsidR="00C02FD9" w:rsidRDefault="00C02FD9"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7000T (16 шт.)</w:t>
      </w:r>
    </w:p>
    <w:tbl>
      <w:tblPr>
        <w:tblStyle w:val="ab"/>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5,00 - 6,00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5,5 - 6,5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12,50 - 25,00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1,6 - 2,00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156A62" w:rsidRDefault="00156A62"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lastRenderedPageBreak/>
        <w:t>Генератор COVAX KDE 11000T (4 шт.)</w:t>
      </w:r>
    </w:p>
    <w:tbl>
      <w:tblPr>
        <w:tblStyle w:val="ac"/>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8,00 - 8,5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9,00 - 9,5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16,00 - 30,00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2,00 - 3,50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Лічильник </w:t>
            </w:r>
            <w:proofErr w:type="spellStart"/>
            <w:r w:rsidRPr="00156A62">
              <w:rPr>
                <w:rFonts w:ascii="Times New Roman" w:eastAsia="Times New Roman" w:hAnsi="Times New Roman" w:cs="Times New Roman"/>
                <w:color w:val="222222"/>
                <w:sz w:val="24"/>
                <w:szCs w:val="24"/>
              </w:rPr>
              <w:t>мотогодин</w:t>
            </w:r>
            <w:proofErr w:type="spellEnd"/>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COVAX KDE 12 STA (4 шт.)</w:t>
      </w:r>
    </w:p>
    <w:tbl>
      <w:tblPr>
        <w:tblStyle w:val="ad"/>
        <w:tblW w:w="93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4260"/>
      </w:tblGrid>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дизель</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10,00 - 10,5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Максимальна потужність</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11,00- 11,5 кВт</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220-230 В</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4</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повітряний/рідинний</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25,00 - 30,00 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60" w:type="dxa"/>
            <w:shd w:val="clear" w:color="auto" w:fill="auto"/>
            <w:tcMar>
              <w:top w:w="100" w:type="dxa"/>
              <w:left w:w="100" w:type="dxa"/>
              <w:bottom w:w="100" w:type="dxa"/>
              <w:right w:w="100" w:type="dxa"/>
            </w:tcMar>
          </w:tcPr>
          <w:p w:rsidR="00CD27E0" w:rsidRPr="00156A62" w:rsidRDefault="00474FA0" w:rsidP="00156A62">
            <w:pPr>
              <w:widowControl w:val="0"/>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sz w:val="24"/>
                <w:szCs w:val="24"/>
              </w:rPr>
              <w:t>1,7 - 3,50л</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Автоматичний регулятор напруги (AVR)</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60" w:type="dxa"/>
            <w:shd w:val="clear" w:color="auto" w:fill="auto"/>
            <w:tcMar>
              <w:top w:w="100" w:type="dxa"/>
              <w:left w:w="100" w:type="dxa"/>
              <w:bottom w:w="100" w:type="dxa"/>
              <w:right w:w="100" w:type="dxa"/>
            </w:tcMar>
          </w:tcPr>
          <w:p w:rsidR="00CD27E0" w:rsidRPr="00156A62" w:rsidRDefault="00474FA0" w:rsidP="00156A62">
            <w:pPr>
              <w:shd w:val="clear" w:color="auto" w:fill="FFFFFF"/>
              <w:spacing w:line="240" w:lineRule="auto"/>
              <w:ind w:left="141"/>
              <w:rPr>
                <w:rFonts w:ascii="Times New Roman" w:eastAsia="Times New Roman" w:hAnsi="Times New Roman" w:cs="Times New Roman"/>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палива</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r w:rsidR="00CD27E0" w:rsidRPr="00156A62">
        <w:trPr>
          <w:jc w:val="center"/>
        </w:trPr>
        <w:tc>
          <w:tcPr>
            <w:tcW w:w="51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Датчик рівня оливи</w:t>
            </w:r>
          </w:p>
        </w:tc>
        <w:tc>
          <w:tcPr>
            <w:tcW w:w="42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141" w:firstLine="141"/>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jc w:val="center"/>
        <w:rPr>
          <w:rFonts w:ascii="Times New Roman" w:eastAsia="Times New Roman" w:hAnsi="Times New Roman" w:cs="Times New Roman"/>
          <w:b/>
          <w:sz w:val="24"/>
          <w:szCs w:val="24"/>
        </w:rPr>
      </w:pPr>
    </w:p>
    <w:p w:rsidR="00CD27E0" w:rsidRPr="00156A62" w:rsidRDefault="00474FA0" w:rsidP="00156A62">
      <w:pPr>
        <w:spacing w:line="240" w:lineRule="auto"/>
        <w:jc w:val="center"/>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rPr>
        <w:t>Генератор дизельний 3,00-3,5 кВт</w:t>
      </w:r>
      <w:r w:rsidR="00C02FD9">
        <w:rPr>
          <w:rFonts w:ascii="Times New Roman" w:eastAsia="Times New Roman" w:hAnsi="Times New Roman" w:cs="Times New Roman"/>
          <w:b/>
          <w:sz w:val="24"/>
          <w:szCs w:val="24"/>
          <w:lang w:val="uk-UA"/>
        </w:rPr>
        <w:t xml:space="preserve">  </w:t>
      </w:r>
      <w:r w:rsidRPr="00156A62">
        <w:rPr>
          <w:rFonts w:ascii="Times New Roman" w:eastAsia="Times New Roman" w:hAnsi="Times New Roman" w:cs="Times New Roman"/>
          <w:b/>
          <w:sz w:val="24"/>
          <w:szCs w:val="24"/>
        </w:rPr>
        <w:t>(10 шт.)</w:t>
      </w:r>
    </w:p>
    <w:p w:rsidR="00CD27E0" w:rsidRPr="00156A62" w:rsidRDefault="00CD27E0" w:rsidP="00156A62">
      <w:pPr>
        <w:shd w:val="clear" w:color="auto" w:fill="FFFFFF"/>
        <w:spacing w:line="240" w:lineRule="auto"/>
        <w:rPr>
          <w:rFonts w:ascii="Times New Roman" w:eastAsia="Times New Roman" w:hAnsi="Times New Roman" w:cs="Times New Roman"/>
          <w:sz w:val="24"/>
          <w:szCs w:val="24"/>
          <w:highlight w:val="white"/>
        </w:rPr>
      </w:pPr>
    </w:p>
    <w:tbl>
      <w:tblPr>
        <w:tblStyle w:val="ae"/>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60"/>
        <w:gridCol w:w="4230"/>
      </w:tblGrid>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Тип палива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дизель</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Номінальна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2,8 - 3,2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ight="-98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lastRenderedPageBreak/>
              <w:t>Максимальна потужність</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3,00 - 3,5 кВт</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фаз</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Напруга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220-230В</w:t>
            </w:r>
          </w:p>
        </w:tc>
      </w:tr>
      <w:tr w:rsidR="00CD27E0" w:rsidRPr="00156A62">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Кількість тактів двигуна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4</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Тип охолодження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повітряний</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паливного баку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10,00 -18,00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Об’єм масляного картера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0,6 - 1,7 л</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Система пуску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ручний/електростартер</w:t>
            </w:r>
          </w:p>
        </w:tc>
      </w:tr>
      <w:tr w:rsidR="00CD27E0" w:rsidRPr="00156A62">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CD27E0" w:rsidRPr="00156A62" w:rsidRDefault="00474FA0" w:rsidP="00156A62">
            <w:pPr>
              <w:shd w:val="clear" w:color="auto" w:fill="FFFFFF"/>
              <w:spacing w:line="240" w:lineRule="auto"/>
              <w:ind w:left="283"/>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 xml:space="preserve">Вольтметр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CD27E0" w:rsidRPr="00156A62" w:rsidRDefault="00474FA0" w:rsidP="00156A62">
            <w:pPr>
              <w:shd w:val="clear" w:color="auto" w:fill="FFFFFF"/>
              <w:spacing w:line="240" w:lineRule="auto"/>
              <w:ind w:left="708" w:hanging="425"/>
              <w:rPr>
                <w:rFonts w:ascii="Times New Roman" w:eastAsia="Times New Roman" w:hAnsi="Times New Roman" w:cs="Times New Roman"/>
                <w:color w:val="222222"/>
                <w:sz w:val="24"/>
                <w:szCs w:val="24"/>
              </w:rPr>
            </w:pPr>
            <w:r w:rsidRPr="00156A62">
              <w:rPr>
                <w:rFonts w:ascii="Times New Roman" w:eastAsia="Times New Roman" w:hAnsi="Times New Roman" w:cs="Times New Roman"/>
                <w:color w:val="222222"/>
                <w:sz w:val="24"/>
                <w:szCs w:val="24"/>
              </w:rPr>
              <w:t>так</w:t>
            </w:r>
          </w:p>
        </w:tc>
      </w:tr>
    </w:tbl>
    <w:p w:rsidR="00CD27E0" w:rsidRPr="00156A62" w:rsidRDefault="00CD27E0" w:rsidP="00156A62">
      <w:pPr>
        <w:spacing w:line="240" w:lineRule="auto"/>
        <w:rPr>
          <w:rFonts w:ascii="Times New Roman" w:eastAsia="Times New Roman" w:hAnsi="Times New Roman" w:cs="Times New Roman"/>
          <w:b/>
          <w:sz w:val="24"/>
          <w:szCs w:val="24"/>
        </w:rPr>
      </w:pPr>
    </w:p>
    <w:p w:rsidR="00CD27E0" w:rsidRPr="00156A62" w:rsidRDefault="00474FA0" w:rsidP="00156A62">
      <w:pPr>
        <w:shd w:val="clear" w:color="auto" w:fill="FFFFFF"/>
        <w:spacing w:line="240" w:lineRule="auto"/>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Інші вимоги до предмету закупівлі:</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CD27E0" w:rsidRPr="00156A62" w:rsidRDefault="00474FA0" w:rsidP="00156A62">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F836F5" w:rsidRPr="000C247A" w:rsidRDefault="00474FA0" w:rsidP="00F836F5">
      <w:pPr>
        <w:numPr>
          <w:ilvl w:val="0"/>
          <w:numId w:val="3"/>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F836F5">
        <w:rPr>
          <w:rFonts w:ascii="Times New Roman" w:eastAsia="Times New Roman" w:hAnsi="Times New Roman" w:cs="Times New Roman"/>
          <w:sz w:val="24"/>
          <w:szCs w:val="24"/>
          <w:highlight w:val="white"/>
          <w:u w:val="single"/>
        </w:rPr>
        <w:t>Увага!</w:t>
      </w:r>
      <w:r w:rsidRPr="00F836F5">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генераторів</w:t>
      </w:r>
      <w:r w:rsidR="00F836F5">
        <w:rPr>
          <w:rFonts w:ascii="Times New Roman" w:eastAsia="Times New Roman" w:hAnsi="Times New Roman" w:cs="Times New Roman"/>
          <w:sz w:val="24"/>
          <w:szCs w:val="24"/>
          <w:lang w:val="uk-UA"/>
        </w:rPr>
        <w:t xml:space="preserve"> </w:t>
      </w:r>
      <w:bookmarkStart w:id="1" w:name="_GoBack"/>
      <w:r w:rsidR="00F836F5" w:rsidRPr="000C247A">
        <w:rPr>
          <w:rFonts w:ascii="Times New Roman" w:eastAsia="Times New Roman" w:hAnsi="Times New Roman" w:cs="Times New Roman"/>
          <w:i/>
          <w:sz w:val="24"/>
          <w:szCs w:val="24"/>
        </w:rPr>
        <w:t>(відповідно до зразку Додаток 6</w:t>
      </w:r>
      <w:r w:rsidR="00F836F5" w:rsidRPr="000C247A">
        <w:rPr>
          <w:rFonts w:ascii="Times New Roman" w:eastAsia="Times New Roman" w:hAnsi="Times New Roman" w:cs="Times New Roman"/>
          <w:i/>
          <w:sz w:val="24"/>
          <w:szCs w:val="24"/>
          <w:lang w:val="ru-RU"/>
        </w:rPr>
        <w:t xml:space="preserve"> </w:t>
      </w:r>
      <w:proofErr w:type="spellStart"/>
      <w:r w:rsidR="00F836F5" w:rsidRPr="000C247A">
        <w:rPr>
          <w:rFonts w:ascii="Times New Roman" w:eastAsia="Times New Roman" w:hAnsi="Times New Roman" w:cs="Times New Roman"/>
          <w:i/>
          <w:sz w:val="24"/>
          <w:szCs w:val="24"/>
          <w:lang w:val="ru-RU"/>
        </w:rPr>
        <w:t>тендерної</w:t>
      </w:r>
      <w:proofErr w:type="spellEnd"/>
      <w:r w:rsidR="00F836F5" w:rsidRPr="000C247A">
        <w:rPr>
          <w:rFonts w:ascii="Times New Roman" w:eastAsia="Times New Roman" w:hAnsi="Times New Roman" w:cs="Times New Roman"/>
          <w:i/>
          <w:sz w:val="24"/>
          <w:szCs w:val="24"/>
          <w:lang w:val="ru-RU"/>
        </w:rPr>
        <w:t xml:space="preserve"> </w:t>
      </w:r>
      <w:r w:rsidR="00F836F5" w:rsidRPr="000C247A">
        <w:rPr>
          <w:rFonts w:ascii="Times New Roman" w:eastAsia="Times New Roman" w:hAnsi="Times New Roman" w:cs="Times New Roman"/>
          <w:i/>
          <w:sz w:val="24"/>
          <w:szCs w:val="24"/>
          <w:lang w:val="uk-UA"/>
        </w:rPr>
        <w:t>документації</w:t>
      </w:r>
      <w:r w:rsidR="00F836F5" w:rsidRPr="000C247A">
        <w:rPr>
          <w:rFonts w:ascii="Times New Roman" w:eastAsia="Times New Roman" w:hAnsi="Times New Roman" w:cs="Times New Roman"/>
          <w:i/>
          <w:sz w:val="24"/>
          <w:szCs w:val="24"/>
        </w:rPr>
        <w:t>)</w:t>
      </w:r>
    </w:p>
    <w:p w:rsidR="00CD27E0" w:rsidRPr="00F836F5" w:rsidRDefault="00CD27E0" w:rsidP="008E60DD">
      <w:pPr>
        <w:numPr>
          <w:ilvl w:val="0"/>
          <w:numId w:val="1"/>
        </w:numPr>
        <w:shd w:val="clear" w:color="auto" w:fill="FFFFFF"/>
        <w:spacing w:line="240" w:lineRule="auto"/>
        <w:ind w:left="-141" w:firstLine="570"/>
        <w:jc w:val="both"/>
        <w:rPr>
          <w:rFonts w:ascii="Times New Roman" w:eastAsia="Times New Roman" w:hAnsi="Times New Roman" w:cs="Times New Roman"/>
          <w:sz w:val="24"/>
          <w:szCs w:val="24"/>
          <w:highlight w:val="white"/>
        </w:rPr>
      </w:pPr>
    </w:p>
    <w:bookmarkEnd w:id="1"/>
    <w:p w:rsidR="00CD27E0" w:rsidRPr="00156A62" w:rsidRDefault="00474FA0" w:rsidP="00156A62">
      <w:pPr>
        <w:shd w:val="clear" w:color="auto" w:fill="FFFFFF"/>
        <w:spacing w:line="240" w:lineRule="auto"/>
        <w:ind w:left="-141" w:firstLine="570"/>
        <w:jc w:val="both"/>
        <w:rPr>
          <w:rFonts w:ascii="Times New Roman" w:eastAsia="Times New Roman" w:hAnsi="Times New Roman" w:cs="Times New Roman"/>
          <w:b/>
          <w:i/>
          <w:sz w:val="24"/>
          <w:szCs w:val="24"/>
          <w:highlight w:val="white"/>
        </w:rPr>
      </w:pPr>
      <w:r w:rsidRPr="00156A62">
        <w:rPr>
          <w:rFonts w:ascii="Times New Roman" w:eastAsia="Times New Roman" w:hAnsi="Times New Roman" w:cs="Times New Roman"/>
          <w:b/>
          <w:i/>
          <w:sz w:val="24"/>
          <w:szCs w:val="24"/>
          <w:highlight w:val="white"/>
        </w:rPr>
        <w:t>Учасник у складі тендерної пропозиції повинен надати:</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u w:val="single"/>
        </w:rPr>
        <w:t>Увага!</w:t>
      </w:r>
      <w:r w:rsidRPr="00156A62">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 так і на товарі;</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color w:val="222222"/>
          <w:sz w:val="24"/>
          <w:szCs w:val="24"/>
        </w:rPr>
        <w:t xml:space="preserve">реальне фото товару (товар повинен повністю відповідати фотографії наданої постачальником у </w:t>
      </w:r>
      <w:proofErr w:type="spellStart"/>
      <w:r w:rsidRPr="00156A62">
        <w:rPr>
          <w:rFonts w:ascii="Times New Roman" w:eastAsia="Times New Roman" w:hAnsi="Times New Roman" w:cs="Times New Roman"/>
          <w:color w:val="222222"/>
          <w:sz w:val="24"/>
          <w:szCs w:val="24"/>
        </w:rPr>
        <w:t>т.ч</w:t>
      </w:r>
      <w:proofErr w:type="spellEnd"/>
      <w:r w:rsidRPr="00156A62">
        <w:rPr>
          <w:rFonts w:ascii="Times New Roman" w:eastAsia="Times New Roman" w:hAnsi="Times New Roman" w:cs="Times New Roman"/>
          <w:color w:val="222222"/>
          <w:sz w:val="24"/>
          <w:szCs w:val="24"/>
        </w:rPr>
        <w:t>. на якому буде вказана марка запропонованого товару);</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highlight w:val="white"/>
        </w:rPr>
        <w:t>посилання на характеристики запропонованого товару на сайті виробника;</w:t>
      </w:r>
    </w:p>
    <w:p w:rsidR="00CD27E0" w:rsidRPr="00156A62" w:rsidRDefault="00474FA0" w:rsidP="00156A62">
      <w:pPr>
        <w:numPr>
          <w:ilvl w:val="0"/>
          <w:numId w:val="2"/>
        </w:numPr>
        <w:shd w:val="clear" w:color="auto" w:fill="FFFFFF"/>
        <w:spacing w:line="240" w:lineRule="auto"/>
        <w:ind w:left="-141" w:firstLine="570"/>
        <w:jc w:val="both"/>
        <w:rPr>
          <w:rFonts w:ascii="Times New Roman" w:eastAsia="Times New Roman" w:hAnsi="Times New Roman" w:cs="Times New Roman"/>
          <w:sz w:val="24"/>
          <w:szCs w:val="24"/>
          <w:highlight w:val="white"/>
        </w:rPr>
      </w:pPr>
      <w:r w:rsidRPr="00156A62">
        <w:rPr>
          <w:rFonts w:ascii="Times New Roman" w:eastAsia="Times New Roman" w:hAnsi="Times New Roman" w:cs="Times New Roman"/>
          <w:sz w:val="24"/>
          <w:szCs w:val="24"/>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r w:rsidRPr="00156A62">
        <w:rPr>
          <w:rFonts w:ascii="Times New Roman" w:eastAsia="Times New Roman" w:hAnsi="Times New Roman" w:cs="Times New Roman"/>
          <w:sz w:val="24"/>
          <w:szCs w:val="24"/>
          <w:highlight w:val="white"/>
        </w:rPr>
        <w:t>.</w:t>
      </w:r>
    </w:p>
    <w:p w:rsidR="00CD27E0" w:rsidRPr="00156A62" w:rsidRDefault="00CD27E0" w:rsidP="00156A62">
      <w:pPr>
        <w:shd w:val="clear" w:color="auto" w:fill="FFFFFF"/>
        <w:spacing w:line="240" w:lineRule="auto"/>
        <w:ind w:left="1440"/>
        <w:jc w:val="both"/>
        <w:rPr>
          <w:rFonts w:ascii="Times New Roman" w:eastAsia="Times New Roman" w:hAnsi="Times New Roman" w:cs="Times New Roman"/>
          <w:sz w:val="24"/>
          <w:szCs w:val="24"/>
          <w:highlight w:val="white"/>
        </w:rPr>
      </w:pPr>
    </w:p>
    <w:p w:rsidR="00CD27E0" w:rsidRPr="00156A62" w:rsidRDefault="00474FA0" w:rsidP="00156A62">
      <w:pPr>
        <w:shd w:val="clear" w:color="auto" w:fill="FFFFFF"/>
        <w:spacing w:line="240" w:lineRule="auto"/>
        <w:jc w:val="both"/>
        <w:rPr>
          <w:rFonts w:ascii="Times New Roman" w:eastAsia="Times New Roman" w:hAnsi="Times New Roman" w:cs="Times New Roman"/>
          <w:b/>
          <w:sz w:val="24"/>
          <w:szCs w:val="24"/>
        </w:rPr>
      </w:pPr>
      <w:r w:rsidRPr="00156A62">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CD27E0" w:rsidRDefault="00CD27E0">
      <w:pPr>
        <w:jc w:val="center"/>
        <w:rPr>
          <w:rFonts w:ascii="Times New Roman" w:eastAsia="Times New Roman" w:hAnsi="Times New Roman" w:cs="Times New Roman"/>
          <w:b/>
          <w:sz w:val="28"/>
          <w:szCs w:val="28"/>
        </w:rPr>
      </w:pPr>
    </w:p>
    <w:p w:rsidR="00156A62" w:rsidRPr="00BA67F3" w:rsidRDefault="00156A62" w:rsidP="00156A62">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156A62" w:rsidRDefault="00156A62" w:rsidP="00156A62">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w:t>
      </w:r>
      <w:r w:rsidRPr="009B4648">
        <w:rPr>
          <w:rFonts w:ascii="Times New Roman" w:eastAsia="Calibri" w:hAnsi="Times New Roman" w:cs="Times New Roman"/>
          <w:sz w:val="24"/>
          <w:szCs w:val="24"/>
        </w:rPr>
        <w:lastRenderedPageBreak/>
        <w:t xml:space="preserve">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156A62" w:rsidRPr="0038344E" w:rsidRDefault="00156A62" w:rsidP="00156A62">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156A62" w:rsidRPr="009B4648" w:rsidRDefault="00156A62" w:rsidP="00156A62">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156A62" w:rsidRPr="009B4648" w:rsidRDefault="00156A62" w:rsidP="00156A62">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f"/>
        <w:tblW w:w="0" w:type="auto"/>
        <w:tblLook w:val="04A0" w:firstRow="1" w:lastRow="0" w:firstColumn="1" w:lastColumn="0" w:noHBand="0" w:noVBand="1"/>
      </w:tblPr>
      <w:tblGrid>
        <w:gridCol w:w="4509"/>
        <w:gridCol w:w="4510"/>
      </w:tblGrid>
      <w:tr w:rsidR="00156A62" w:rsidRPr="009B4648" w:rsidTr="00D9454A">
        <w:tc>
          <w:tcPr>
            <w:tcW w:w="5210"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156A62" w:rsidRPr="009B4648" w:rsidRDefault="00156A62"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156A62" w:rsidRPr="009B4648" w:rsidTr="00D9454A">
        <w:tc>
          <w:tcPr>
            <w:tcW w:w="5210" w:type="dxa"/>
          </w:tcPr>
          <w:p w:rsidR="00156A62" w:rsidRPr="009B4648" w:rsidRDefault="00156A62" w:rsidP="00D9454A">
            <w:pPr>
              <w:jc w:val="both"/>
              <w:rPr>
                <w:rFonts w:ascii="Times New Roman" w:eastAsia="Calibri" w:hAnsi="Times New Roman" w:cs="Times New Roman"/>
                <w:sz w:val="24"/>
                <w:szCs w:val="24"/>
              </w:rPr>
            </w:pPr>
          </w:p>
        </w:tc>
        <w:tc>
          <w:tcPr>
            <w:tcW w:w="5211" w:type="dxa"/>
          </w:tcPr>
          <w:p w:rsidR="00156A62" w:rsidRPr="009B4648" w:rsidRDefault="00156A62" w:rsidP="00D9454A">
            <w:pPr>
              <w:jc w:val="both"/>
              <w:rPr>
                <w:rFonts w:ascii="Times New Roman" w:eastAsia="Calibri" w:hAnsi="Times New Roman" w:cs="Times New Roman"/>
                <w:sz w:val="24"/>
                <w:szCs w:val="24"/>
              </w:rPr>
            </w:pPr>
          </w:p>
        </w:tc>
      </w:tr>
    </w:tbl>
    <w:p w:rsidR="00156A62" w:rsidRDefault="00156A62" w:rsidP="00474FA0">
      <w:pPr>
        <w:shd w:val="clear" w:color="auto" w:fill="FFFFFF"/>
        <w:spacing w:after="240" w:line="240" w:lineRule="auto"/>
        <w:jc w:val="both"/>
      </w:pPr>
    </w:p>
    <w:sectPr w:rsidR="00156A62">
      <w:pgSz w:w="11909" w:h="16834"/>
      <w:pgMar w:top="708" w:right="1440" w:bottom="69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26334"/>
    <w:multiLevelType w:val="multilevel"/>
    <w:tmpl w:val="FE98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E37158"/>
    <w:multiLevelType w:val="multilevel"/>
    <w:tmpl w:val="323EDE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E0"/>
    <w:rsid w:val="00156A62"/>
    <w:rsid w:val="00474FA0"/>
    <w:rsid w:val="006032A2"/>
    <w:rsid w:val="00C02FD9"/>
    <w:rsid w:val="00CD27E0"/>
    <w:rsid w:val="00F8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2427"/>
  <w15:docId w15:val="{0B4F1892-36BC-4B54-A16A-082615D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left w:w="115" w:type="dxa"/>
        <w:right w:w="115" w:type="dxa"/>
      </w:tblCellMar>
    </w:tblPr>
    <w:tcPr>
      <w:shd w:val="clear" w:color="auto" w:fill="FFFFFF"/>
    </w:tcPr>
  </w:style>
  <w:style w:type="table" w:customStyle="1" w:styleId="aa">
    <w:basedOn w:val="TableNormal0"/>
    <w:tblPr>
      <w:tblStyleRowBandSize w:val="1"/>
      <w:tblStyleColBandSize w:val="1"/>
      <w:tblCellMar>
        <w:left w:w="115" w:type="dxa"/>
        <w:right w:w="115" w:type="dxa"/>
      </w:tblCellMar>
    </w:tblPr>
    <w:tcPr>
      <w:shd w:val="clear" w:color="auto" w:fill="FFFFFF"/>
    </w:tcPr>
  </w:style>
  <w:style w:type="table" w:customStyle="1" w:styleId="ab">
    <w:basedOn w:val="TableNormal0"/>
    <w:tblPr>
      <w:tblStyleRowBandSize w:val="1"/>
      <w:tblStyleColBandSize w:val="1"/>
      <w:tblCellMar>
        <w:left w:w="115" w:type="dxa"/>
        <w:right w:w="115" w:type="dxa"/>
      </w:tblCellMar>
    </w:tblPr>
    <w:tcPr>
      <w:shd w:val="clear" w:color="auto" w:fill="FFFFFF"/>
    </w:tcPr>
  </w:style>
  <w:style w:type="table" w:customStyle="1" w:styleId="ac">
    <w:basedOn w:val="TableNormal0"/>
    <w:tblPr>
      <w:tblStyleRowBandSize w:val="1"/>
      <w:tblStyleColBandSize w:val="1"/>
      <w:tblCellMar>
        <w:left w:w="115" w:type="dxa"/>
        <w:right w:w="115" w:type="dxa"/>
      </w:tblCellMar>
    </w:tblPr>
    <w:tcPr>
      <w:shd w:val="clear" w:color="auto" w:fill="FFFFFF"/>
    </w:tcPr>
  </w:style>
  <w:style w:type="table" w:customStyle="1" w:styleId="ad">
    <w:basedOn w:val="TableNormal0"/>
    <w:tblPr>
      <w:tblStyleRowBandSize w:val="1"/>
      <w:tblStyleColBandSize w:val="1"/>
      <w:tblCellMar>
        <w:left w:w="115" w:type="dxa"/>
        <w:right w:w="115" w:type="dxa"/>
      </w:tblCellMar>
    </w:tblPr>
    <w:tcPr>
      <w:shd w:val="clear" w:color="auto" w:fill="FFFFFF"/>
    </w:tcPr>
  </w:style>
  <w:style w:type="table" w:customStyle="1" w:styleId="ae">
    <w:basedOn w:val="TableNormal0"/>
    <w:tblPr>
      <w:tblStyleRowBandSize w:val="1"/>
      <w:tblStyleColBandSize w:val="1"/>
      <w:tblCellMar>
        <w:left w:w="115" w:type="dxa"/>
        <w:right w:w="115" w:type="dxa"/>
      </w:tblCellMar>
    </w:tblPr>
    <w:tcPr>
      <w:shd w:val="clear" w:color="auto" w:fill="FFFFFF"/>
    </w:tcPr>
  </w:style>
  <w:style w:type="table" w:styleId="af">
    <w:name w:val="Table Grid"/>
    <w:basedOn w:val="a1"/>
    <w:uiPriority w:val="59"/>
    <w:rsid w:val="00156A62"/>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kVlZ5TFDN8Y6ovv9GHGZwKWDQA==">CgMxLjAyCGguZ2pkZ3hzOAByITFZb1NuYkp3ZmJBT3djSnNlUEl3Y3ZfdTJGTVJhR2Y5Rw==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econom428_1</cp:lastModifiedBy>
  <cp:revision>7</cp:revision>
  <dcterms:created xsi:type="dcterms:W3CDTF">2024-02-22T13:24:00Z</dcterms:created>
  <dcterms:modified xsi:type="dcterms:W3CDTF">2024-02-22T13:34:00Z</dcterms:modified>
</cp:coreProperties>
</file>