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1" w:rsidRDefault="00973BE1" w:rsidP="00973BE1">
      <w:pPr>
        <w:spacing w:after="0"/>
        <w:jc w:val="center"/>
        <w:rPr>
          <w:rFonts w:ascii="Times New Roman" w:hAnsi="Times New Roman"/>
          <w:b/>
          <w:lang w:val="uk-UA"/>
        </w:rPr>
      </w:pPr>
    </w:p>
    <w:p w:rsidR="00973BE1" w:rsidRPr="00C23C15" w:rsidRDefault="00973BE1" w:rsidP="00973BE1">
      <w:pPr>
        <w:spacing w:after="0"/>
        <w:jc w:val="center"/>
        <w:rPr>
          <w:rFonts w:ascii="Times New Roman" w:hAnsi="Times New Roman"/>
          <w:b/>
          <w:lang w:val="uk-UA"/>
        </w:rPr>
      </w:pPr>
      <w:r w:rsidRPr="00DE345B">
        <w:rPr>
          <w:rFonts w:ascii="Times New Roman" w:hAnsi="Times New Roman"/>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73BE1" w:rsidRDefault="00973BE1" w:rsidP="00973BE1">
      <w:pPr>
        <w:spacing w:after="0"/>
        <w:jc w:val="center"/>
        <w:rPr>
          <w:rFonts w:ascii="Times New Roman" w:hAnsi="Times New Roman"/>
          <w:lang w:val="uk-UA"/>
        </w:rPr>
      </w:pPr>
      <w:r w:rsidRPr="00DE345B">
        <w:rPr>
          <w:rFonts w:ascii="Times New Roman" w:hAnsi="Times New Roman"/>
          <w:lang w:val="uk-UA"/>
        </w:rPr>
        <w:t>(ві</w:t>
      </w:r>
      <w:r>
        <w:rPr>
          <w:rFonts w:ascii="Times New Roman" w:hAnsi="Times New Roman"/>
          <w:lang w:val="uk-UA"/>
        </w:rPr>
        <w:t>дповідно до пункту 4-1 постанови КМУ від 11.10.2016 року № 710 « Про ефективне використання державних коштів» ( зі змінами)).</w:t>
      </w:r>
    </w:p>
    <w:p w:rsidR="00973BE1" w:rsidRDefault="00973BE1" w:rsidP="00973BE1">
      <w:pPr>
        <w:spacing w:after="0"/>
        <w:jc w:val="center"/>
        <w:rPr>
          <w:rFonts w:ascii="Times New Roman" w:hAnsi="Times New Roman"/>
          <w:lang w:val="uk-UA"/>
        </w:rPr>
      </w:pPr>
    </w:p>
    <w:tbl>
      <w:tblPr>
        <w:tblStyle w:val="a3"/>
        <w:tblW w:w="15588" w:type="dxa"/>
        <w:tblLayout w:type="fixed"/>
        <w:tblLook w:val="04A0" w:firstRow="1" w:lastRow="0" w:firstColumn="1" w:lastColumn="0" w:noHBand="0" w:noVBand="1"/>
      </w:tblPr>
      <w:tblGrid>
        <w:gridCol w:w="2128"/>
        <w:gridCol w:w="1699"/>
        <w:gridCol w:w="1130"/>
        <w:gridCol w:w="1275"/>
        <w:gridCol w:w="1134"/>
        <w:gridCol w:w="1134"/>
        <w:gridCol w:w="3119"/>
        <w:gridCol w:w="3969"/>
      </w:tblGrid>
      <w:tr w:rsidR="00F93114" w:rsidRPr="00F93114" w:rsidTr="00DA4DAB">
        <w:trPr>
          <w:trHeight w:val="465"/>
        </w:trPr>
        <w:tc>
          <w:tcPr>
            <w:tcW w:w="2128" w:type="dxa"/>
            <w:vMerge w:val="restart"/>
          </w:tcPr>
          <w:p w:rsidR="00C27176" w:rsidRPr="00F93114" w:rsidRDefault="00C27176" w:rsidP="00B80298">
            <w:pPr>
              <w:spacing w:after="0"/>
              <w:jc w:val="center"/>
              <w:rPr>
                <w:rFonts w:ascii="Times New Roman" w:hAnsi="Times New Roman"/>
                <w:b/>
                <w:sz w:val="20"/>
                <w:szCs w:val="20"/>
                <w:lang w:val="uk-UA"/>
              </w:rPr>
            </w:pPr>
            <w:r w:rsidRPr="00F93114">
              <w:rPr>
                <w:rFonts w:ascii="Times New Roman" w:hAnsi="Times New Roman"/>
                <w:b/>
                <w:sz w:val="20"/>
                <w:szCs w:val="20"/>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1699" w:type="dxa"/>
            <w:vMerge w:val="restart"/>
          </w:tcPr>
          <w:p w:rsidR="00C27176" w:rsidRPr="00F93114" w:rsidRDefault="00C27176" w:rsidP="00C27176">
            <w:pPr>
              <w:jc w:val="center"/>
              <w:rPr>
                <w:rFonts w:ascii="Times New Roman" w:hAnsi="Times New Roman"/>
                <w:b/>
                <w:sz w:val="20"/>
                <w:szCs w:val="20"/>
                <w:lang w:val="uk-UA"/>
              </w:rPr>
            </w:pPr>
            <w:r w:rsidRPr="00F93114">
              <w:rPr>
                <w:rFonts w:ascii="Times New Roman" w:hAnsi="Times New Roman"/>
                <w:b/>
                <w:sz w:val="20"/>
                <w:szCs w:val="20"/>
                <w:lang w:val="uk-UA"/>
              </w:rPr>
              <w:t>Назва предмета закупівлі із зазначенням коду за Єдиним закупівельним словником</w:t>
            </w:r>
          </w:p>
        </w:tc>
        <w:tc>
          <w:tcPr>
            <w:tcW w:w="1130" w:type="dxa"/>
            <w:vMerge w:val="restart"/>
          </w:tcPr>
          <w:p w:rsidR="00C27176" w:rsidRPr="00F93114" w:rsidRDefault="00C27176" w:rsidP="00F93114">
            <w:pPr>
              <w:jc w:val="center"/>
              <w:rPr>
                <w:rFonts w:ascii="Times New Roman" w:hAnsi="Times New Roman"/>
                <w:b/>
                <w:sz w:val="20"/>
                <w:szCs w:val="20"/>
                <w:lang w:val="uk-UA"/>
              </w:rPr>
            </w:pPr>
            <w:r w:rsidRPr="00F93114">
              <w:rPr>
                <w:rFonts w:ascii="Times New Roman" w:hAnsi="Times New Roman"/>
                <w:b/>
                <w:sz w:val="20"/>
                <w:szCs w:val="20"/>
                <w:lang w:val="uk-UA"/>
              </w:rPr>
              <w:t xml:space="preserve">Вид та </w:t>
            </w:r>
            <w:proofErr w:type="spellStart"/>
            <w:r w:rsidRPr="00F93114">
              <w:rPr>
                <w:rFonts w:ascii="Times New Roman" w:hAnsi="Times New Roman"/>
                <w:b/>
                <w:sz w:val="20"/>
                <w:szCs w:val="20"/>
                <w:lang w:val="uk-UA"/>
              </w:rPr>
              <w:t>іденти</w:t>
            </w:r>
            <w:r w:rsidR="00F93114" w:rsidRPr="00F93114">
              <w:rPr>
                <w:rFonts w:ascii="Times New Roman" w:hAnsi="Times New Roman"/>
                <w:b/>
                <w:sz w:val="20"/>
                <w:szCs w:val="20"/>
                <w:lang w:val="uk-UA"/>
              </w:rPr>
              <w:t>-</w:t>
            </w:r>
            <w:r w:rsidRPr="00F93114">
              <w:rPr>
                <w:rFonts w:ascii="Times New Roman" w:hAnsi="Times New Roman"/>
                <w:b/>
                <w:sz w:val="20"/>
                <w:szCs w:val="20"/>
                <w:lang w:val="uk-UA"/>
              </w:rPr>
              <w:t>фікатор</w:t>
            </w:r>
            <w:proofErr w:type="spellEnd"/>
            <w:r w:rsidRPr="00F93114">
              <w:rPr>
                <w:rFonts w:ascii="Times New Roman" w:hAnsi="Times New Roman"/>
                <w:b/>
                <w:sz w:val="20"/>
                <w:szCs w:val="20"/>
                <w:lang w:val="uk-UA"/>
              </w:rPr>
              <w:t xml:space="preserve"> закупівлі</w:t>
            </w:r>
          </w:p>
        </w:tc>
        <w:tc>
          <w:tcPr>
            <w:tcW w:w="1275" w:type="dxa"/>
            <w:vMerge w:val="restart"/>
          </w:tcPr>
          <w:p w:rsidR="00C27176" w:rsidRPr="00F93114" w:rsidRDefault="00C27176" w:rsidP="00C27176">
            <w:pPr>
              <w:jc w:val="center"/>
              <w:rPr>
                <w:rFonts w:ascii="Times New Roman" w:hAnsi="Times New Roman"/>
                <w:b/>
                <w:sz w:val="20"/>
                <w:szCs w:val="20"/>
                <w:lang w:val="uk-UA"/>
              </w:rPr>
            </w:pPr>
            <w:r w:rsidRPr="00F93114">
              <w:rPr>
                <w:rFonts w:ascii="Times New Roman" w:hAnsi="Times New Roman"/>
                <w:b/>
                <w:sz w:val="20"/>
                <w:szCs w:val="20"/>
                <w:lang w:val="uk-UA"/>
              </w:rPr>
              <w:t>Очікувана вартість предмета закупівлі</w:t>
            </w:r>
          </w:p>
        </w:tc>
        <w:tc>
          <w:tcPr>
            <w:tcW w:w="1134" w:type="dxa"/>
            <w:vMerge w:val="restart"/>
          </w:tcPr>
          <w:p w:rsidR="00C27176" w:rsidRPr="00F93114" w:rsidRDefault="00C27176" w:rsidP="00C27176">
            <w:pPr>
              <w:jc w:val="center"/>
              <w:rPr>
                <w:rFonts w:ascii="Times New Roman" w:hAnsi="Times New Roman"/>
                <w:b/>
                <w:sz w:val="20"/>
                <w:szCs w:val="20"/>
                <w:lang w:val="uk-UA"/>
              </w:rPr>
            </w:pPr>
            <w:r w:rsidRPr="00F93114">
              <w:rPr>
                <w:rFonts w:ascii="Times New Roman" w:hAnsi="Times New Roman"/>
                <w:b/>
                <w:sz w:val="20"/>
                <w:szCs w:val="20"/>
                <w:lang w:val="uk-UA"/>
              </w:rPr>
              <w:t xml:space="preserve">Джерело </w:t>
            </w:r>
            <w:proofErr w:type="spellStart"/>
            <w:r w:rsidRPr="00F93114">
              <w:rPr>
                <w:rFonts w:ascii="Times New Roman" w:hAnsi="Times New Roman"/>
                <w:b/>
                <w:sz w:val="20"/>
                <w:szCs w:val="20"/>
                <w:lang w:val="uk-UA"/>
              </w:rPr>
              <w:t>фінансу</w:t>
            </w:r>
            <w:r w:rsidR="00B80298" w:rsidRPr="00F93114">
              <w:rPr>
                <w:rFonts w:ascii="Times New Roman" w:hAnsi="Times New Roman"/>
                <w:b/>
                <w:sz w:val="20"/>
                <w:szCs w:val="20"/>
                <w:lang w:val="uk-UA"/>
              </w:rPr>
              <w:t>-</w:t>
            </w:r>
            <w:r w:rsidRPr="00F93114">
              <w:rPr>
                <w:rFonts w:ascii="Times New Roman" w:hAnsi="Times New Roman"/>
                <w:b/>
                <w:sz w:val="20"/>
                <w:szCs w:val="20"/>
                <w:lang w:val="uk-UA"/>
              </w:rPr>
              <w:t>вання</w:t>
            </w:r>
            <w:proofErr w:type="spellEnd"/>
          </w:p>
        </w:tc>
        <w:tc>
          <w:tcPr>
            <w:tcW w:w="1134" w:type="dxa"/>
            <w:vMerge w:val="restart"/>
          </w:tcPr>
          <w:p w:rsidR="00C27176" w:rsidRPr="00F93114" w:rsidRDefault="00C27176" w:rsidP="00C27176">
            <w:pPr>
              <w:jc w:val="center"/>
              <w:rPr>
                <w:rFonts w:ascii="Times New Roman" w:hAnsi="Times New Roman"/>
                <w:b/>
                <w:sz w:val="20"/>
                <w:szCs w:val="20"/>
                <w:lang w:val="uk-UA"/>
              </w:rPr>
            </w:pPr>
            <w:r w:rsidRPr="00F93114">
              <w:rPr>
                <w:rFonts w:ascii="Times New Roman" w:hAnsi="Times New Roman"/>
                <w:b/>
                <w:sz w:val="20"/>
                <w:szCs w:val="20"/>
                <w:lang w:val="uk-UA"/>
              </w:rPr>
              <w:t>Кількість (обсяг) предмета закупівлі</w:t>
            </w:r>
          </w:p>
        </w:tc>
        <w:tc>
          <w:tcPr>
            <w:tcW w:w="7088" w:type="dxa"/>
            <w:gridSpan w:val="2"/>
          </w:tcPr>
          <w:p w:rsidR="00C27176" w:rsidRPr="00F93114" w:rsidRDefault="00C27176" w:rsidP="00C27176">
            <w:pPr>
              <w:jc w:val="center"/>
              <w:rPr>
                <w:rFonts w:ascii="Times New Roman" w:hAnsi="Times New Roman"/>
                <w:b/>
                <w:sz w:val="20"/>
                <w:szCs w:val="20"/>
                <w:lang w:val="uk-UA"/>
              </w:rPr>
            </w:pPr>
            <w:proofErr w:type="spellStart"/>
            <w:r w:rsidRPr="00F93114">
              <w:rPr>
                <w:rFonts w:ascii="Times New Roman" w:hAnsi="Times New Roman"/>
                <w:b/>
                <w:sz w:val="20"/>
                <w:szCs w:val="20"/>
                <w:lang w:val="uk-UA"/>
              </w:rPr>
              <w:t>Обгрунтування</w:t>
            </w:r>
            <w:proofErr w:type="spellEnd"/>
          </w:p>
        </w:tc>
      </w:tr>
      <w:tr w:rsidR="00F93114" w:rsidRPr="00C27176" w:rsidTr="001338DE">
        <w:trPr>
          <w:trHeight w:val="2741"/>
        </w:trPr>
        <w:tc>
          <w:tcPr>
            <w:tcW w:w="2128" w:type="dxa"/>
            <w:vMerge/>
          </w:tcPr>
          <w:p w:rsidR="00C27176" w:rsidRPr="00C27176" w:rsidRDefault="00C27176" w:rsidP="00C27176">
            <w:pPr>
              <w:spacing w:after="0"/>
              <w:jc w:val="center"/>
              <w:rPr>
                <w:rFonts w:ascii="Times New Roman" w:hAnsi="Times New Roman"/>
                <w:b/>
                <w:lang w:val="uk-UA"/>
              </w:rPr>
            </w:pPr>
          </w:p>
        </w:tc>
        <w:tc>
          <w:tcPr>
            <w:tcW w:w="1699" w:type="dxa"/>
            <w:vMerge/>
          </w:tcPr>
          <w:p w:rsidR="00C27176" w:rsidRPr="00C27176" w:rsidRDefault="00C27176" w:rsidP="00C27176">
            <w:pPr>
              <w:jc w:val="center"/>
              <w:rPr>
                <w:rFonts w:ascii="Times New Roman" w:hAnsi="Times New Roman"/>
                <w:b/>
                <w:lang w:val="uk-UA"/>
              </w:rPr>
            </w:pPr>
          </w:p>
        </w:tc>
        <w:tc>
          <w:tcPr>
            <w:tcW w:w="1130" w:type="dxa"/>
            <w:vMerge/>
          </w:tcPr>
          <w:p w:rsidR="00C27176" w:rsidRPr="00C27176" w:rsidRDefault="00C27176" w:rsidP="00C27176">
            <w:pPr>
              <w:jc w:val="center"/>
              <w:rPr>
                <w:rFonts w:ascii="Times New Roman" w:hAnsi="Times New Roman"/>
                <w:b/>
                <w:lang w:val="uk-UA"/>
              </w:rPr>
            </w:pPr>
          </w:p>
        </w:tc>
        <w:tc>
          <w:tcPr>
            <w:tcW w:w="1275" w:type="dxa"/>
            <w:vMerge/>
          </w:tcPr>
          <w:p w:rsidR="00C27176" w:rsidRPr="00C27176" w:rsidRDefault="00C27176" w:rsidP="00C27176">
            <w:pPr>
              <w:jc w:val="center"/>
              <w:rPr>
                <w:rFonts w:ascii="Times New Roman" w:hAnsi="Times New Roman"/>
                <w:b/>
                <w:lang w:val="uk-UA"/>
              </w:rPr>
            </w:pPr>
          </w:p>
        </w:tc>
        <w:tc>
          <w:tcPr>
            <w:tcW w:w="1134" w:type="dxa"/>
            <w:vMerge/>
          </w:tcPr>
          <w:p w:rsidR="00C27176" w:rsidRPr="00C27176" w:rsidRDefault="00C27176" w:rsidP="00C27176">
            <w:pPr>
              <w:jc w:val="center"/>
              <w:rPr>
                <w:rFonts w:ascii="Times New Roman" w:hAnsi="Times New Roman"/>
                <w:b/>
                <w:lang w:val="uk-UA"/>
              </w:rPr>
            </w:pPr>
          </w:p>
        </w:tc>
        <w:tc>
          <w:tcPr>
            <w:tcW w:w="1134" w:type="dxa"/>
            <w:vMerge/>
          </w:tcPr>
          <w:p w:rsidR="00C27176" w:rsidRPr="00C27176" w:rsidRDefault="00C27176" w:rsidP="00C27176">
            <w:pPr>
              <w:jc w:val="center"/>
              <w:rPr>
                <w:rFonts w:ascii="Times New Roman" w:hAnsi="Times New Roman"/>
                <w:b/>
                <w:lang w:val="uk-UA"/>
              </w:rPr>
            </w:pPr>
          </w:p>
        </w:tc>
        <w:tc>
          <w:tcPr>
            <w:tcW w:w="3119" w:type="dxa"/>
          </w:tcPr>
          <w:p w:rsidR="00C27176" w:rsidRPr="007C3616" w:rsidRDefault="00C27176" w:rsidP="00C27176">
            <w:pPr>
              <w:jc w:val="center"/>
              <w:rPr>
                <w:rFonts w:ascii="Times New Roman" w:hAnsi="Times New Roman"/>
                <w:b/>
                <w:sz w:val="20"/>
                <w:szCs w:val="20"/>
                <w:lang w:val="uk-UA"/>
              </w:rPr>
            </w:pPr>
            <w:r w:rsidRPr="007C3616">
              <w:rPr>
                <w:rFonts w:ascii="Times New Roman" w:hAnsi="Times New Roman"/>
                <w:b/>
                <w:sz w:val="20"/>
                <w:szCs w:val="20"/>
                <w:lang w:val="uk-UA"/>
              </w:rPr>
              <w:t>Очікуваної вартості предмета закупівлі</w:t>
            </w:r>
          </w:p>
        </w:tc>
        <w:tc>
          <w:tcPr>
            <w:tcW w:w="3969" w:type="dxa"/>
          </w:tcPr>
          <w:p w:rsidR="00C27176" w:rsidRPr="007C3616" w:rsidRDefault="00C27176" w:rsidP="00C27176">
            <w:pPr>
              <w:jc w:val="center"/>
              <w:rPr>
                <w:rFonts w:ascii="Times New Roman" w:hAnsi="Times New Roman"/>
                <w:b/>
                <w:sz w:val="20"/>
                <w:szCs w:val="20"/>
                <w:lang w:val="uk-UA"/>
              </w:rPr>
            </w:pPr>
            <w:r w:rsidRPr="007C3616">
              <w:rPr>
                <w:rFonts w:ascii="Times New Roman" w:hAnsi="Times New Roman"/>
                <w:b/>
                <w:sz w:val="20"/>
                <w:szCs w:val="20"/>
                <w:lang w:val="uk-UA"/>
              </w:rPr>
              <w:t>Технічних та якісних характеристик предмета закупівлі</w:t>
            </w:r>
          </w:p>
        </w:tc>
      </w:tr>
      <w:tr w:rsidR="00F93114" w:rsidRPr="00695B02" w:rsidTr="001338DE">
        <w:tc>
          <w:tcPr>
            <w:tcW w:w="2128" w:type="dxa"/>
          </w:tcPr>
          <w:p w:rsidR="00B80298" w:rsidRPr="00F93114" w:rsidRDefault="00B80298" w:rsidP="00B80298">
            <w:pPr>
              <w:spacing w:after="0" w:line="240" w:lineRule="auto"/>
              <w:rPr>
                <w:rFonts w:ascii="Times New Roman" w:hAnsi="Times New Roman"/>
                <w:sz w:val="20"/>
                <w:szCs w:val="20"/>
                <w:lang w:val="uk-UA"/>
              </w:rPr>
            </w:pPr>
            <w:r w:rsidRPr="00F93114">
              <w:rPr>
                <w:rFonts w:ascii="Times New Roman" w:hAnsi="Times New Roman"/>
                <w:sz w:val="20"/>
                <w:szCs w:val="20"/>
                <w:lang w:val="uk-UA"/>
              </w:rPr>
              <w:t xml:space="preserve">Менський зоологічний парк загальнодержавного значення, вул. Чернігівський шлях, 32, м. </w:t>
            </w:r>
            <w:proofErr w:type="spellStart"/>
            <w:r w:rsidRPr="00F93114">
              <w:rPr>
                <w:rFonts w:ascii="Times New Roman" w:hAnsi="Times New Roman"/>
                <w:sz w:val="20"/>
                <w:szCs w:val="20"/>
                <w:lang w:val="uk-UA"/>
              </w:rPr>
              <w:t>Мена</w:t>
            </w:r>
            <w:proofErr w:type="spellEnd"/>
            <w:r w:rsidRPr="00F93114">
              <w:rPr>
                <w:rFonts w:ascii="Times New Roman" w:hAnsi="Times New Roman"/>
                <w:sz w:val="20"/>
                <w:szCs w:val="20"/>
                <w:lang w:val="uk-UA"/>
              </w:rPr>
              <w:t>, Чернігівська обл., Україна, 15600, код ЄДРПОУ  05530010, категорія - 3 (підприємства, установи, організації, зазначені у п.3 ч.1 ст.2 Закону)</w:t>
            </w:r>
          </w:p>
          <w:p w:rsidR="00973BE1" w:rsidRPr="00F93114" w:rsidRDefault="00973BE1" w:rsidP="00B80298">
            <w:pPr>
              <w:rPr>
                <w:rFonts w:ascii="Times New Roman" w:hAnsi="Times New Roman"/>
                <w:b/>
                <w:sz w:val="20"/>
                <w:szCs w:val="20"/>
                <w:lang w:val="uk-UA"/>
              </w:rPr>
            </w:pPr>
          </w:p>
        </w:tc>
        <w:tc>
          <w:tcPr>
            <w:tcW w:w="1699" w:type="dxa"/>
          </w:tcPr>
          <w:p w:rsidR="00973BE1" w:rsidRPr="00F93114" w:rsidRDefault="00313AAF" w:rsidP="00313AAF">
            <w:pPr>
              <w:rPr>
                <w:rFonts w:ascii="Times New Roman" w:hAnsi="Times New Roman"/>
                <w:sz w:val="20"/>
                <w:szCs w:val="20"/>
                <w:lang w:val="uk-UA"/>
              </w:rPr>
            </w:pPr>
            <w:r>
              <w:rPr>
                <w:rFonts w:ascii="Times New Roman" w:hAnsi="Times New Roman"/>
                <w:sz w:val="20"/>
                <w:szCs w:val="20"/>
                <w:lang w:val="uk-UA"/>
              </w:rPr>
              <w:t>М</w:t>
            </w:r>
            <w:r w:rsidRPr="00313AAF">
              <w:rPr>
                <w:rFonts w:ascii="Times New Roman" w:hAnsi="Times New Roman"/>
                <w:sz w:val="20"/>
                <w:szCs w:val="20"/>
              </w:rPr>
              <w:t>’</w:t>
            </w:r>
            <w:r>
              <w:rPr>
                <w:rFonts w:ascii="Times New Roman" w:hAnsi="Times New Roman"/>
                <w:sz w:val="20"/>
                <w:szCs w:val="20"/>
                <w:lang w:val="uk-UA"/>
              </w:rPr>
              <w:t>ясо ялове заморожене (</w:t>
            </w:r>
            <w:proofErr w:type="spellStart"/>
            <w:r>
              <w:rPr>
                <w:rFonts w:ascii="Times New Roman" w:hAnsi="Times New Roman"/>
                <w:sz w:val="20"/>
                <w:szCs w:val="20"/>
                <w:lang w:val="uk-UA"/>
              </w:rPr>
              <w:t>напівтушки</w:t>
            </w:r>
            <w:proofErr w:type="spellEnd"/>
            <w:r>
              <w:rPr>
                <w:rFonts w:ascii="Times New Roman" w:hAnsi="Times New Roman"/>
                <w:sz w:val="20"/>
                <w:szCs w:val="20"/>
                <w:lang w:val="uk-UA"/>
              </w:rPr>
              <w:t xml:space="preserve"> І категорії)</w:t>
            </w:r>
            <w:r w:rsidR="00B80298" w:rsidRPr="00F93114">
              <w:rPr>
                <w:rFonts w:ascii="Times New Roman" w:hAnsi="Times New Roman"/>
                <w:sz w:val="20"/>
                <w:szCs w:val="20"/>
                <w:lang w:val="uk-UA"/>
              </w:rPr>
              <w:t xml:space="preserve">         (код за ЄЗС    </w:t>
            </w:r>
            <w:r w:rsidR="00F93114">
              <w:rPr>
                <w:rFonts w:ascii="Times New Roman" w:hAnsi="Times New Roman"/>
                <w:sz w:val="20"/>
                <w:szCs w:val="20"/>
                <w:lang w:val="uk-UA"/>
              </w:rPr>
              <w:t xml:space="preserve"> </w:t>
            </w:r>
            <w:r>
              <w:rPr>
                <w:rFonts w:ascii="Times New Roman" w:hAnsi="Times New Roman"/>
                <w:sz w:val="20"/>
                <w:szCs w:val="20"/>
                <w:lang w:val="uk-UA"/>
              </w:rPr>
              <w:t>ДК 021:2015 15110000-2</w:t>
            </w:r>
            <w:r w:rsidR="00D967F1">
              <w:rPr>
                <w:rFonts w:ascii="Times New Roman" w:hAnsi="Times New Roman"/>
                <w:sz w:val="20"/>
                <w:szCs w:val="20"/>
                <w:lang w:val="uk-UA"/>
              </w:rPr>
              <w:t xml:space="preserve"> </w:t>
            </w:r>
            <w:r>
              <w:rPr>
                <w:rFonts w:ascii="Times New Roman" w:hAnsi="Times New Roman"/>
                <w:sz w:val="20"/>
                <w:szCs w:val="20"/>
                <w:lang w:val="uk-UA"/>
              </w:rPr>
              <w:t>М</w:t>
            </w:r>
            <w:r w:rsidRPr="00313AAF">
              <w:rPr>
                <w:rFonts w:ascii="Times New Roman" w:hAnsi="Times New Roman"/>
                <w:sz w:val="20"/>
                <w:szCs w:val="20"/>
              </w:rPr>
              <w:t>’</w:t>
            </w:r>
            <w:r>
              <w:rPr>
                <w:rFonts w:ascii="Times New Roman" w:hAnsi="Times New Roman"/>
                <w:sz w:val="20"/>
                <w:szCs w:val="20"/>
                <w:lang w:val="uk-UA"/>
              </w:rPr>
              <w:t>ясо</w:t>
            </w:r>
            <w:r w:rsidR="00B80298" w:rsidRPr="00F93114">
              <w:rPr>
                <w:rFonts w:ascii="Times New Roman" w:hAnsi="Times New Roman"/>
                <w:sz w:val="20"/>
                <w:szCs w:val="20"/>
                <w:lang w:val="uk-UA"/>
              </w:rPr>
              <w:t>)</w:t>
            </w:r>
          </w:p>
        </w:tc>
        <w:tc>
          <w:tcPr>
            <w:tcW w:w="1130" w:type="dxa"/>
          </w:tcPr>
          <w:p w:rsidR="00B80298" w:rsidRPr="00893DCB" w:rsidRDefault="00B80298" w:rsidP="00951627">
            <w:pPr>
              <w:rPr>
                <w:rFonts w:ascii="Times New Roman" w:hAnsi="Times New Roman"/>
                <w:sz w:val="20"/>
                <w:szCs w:val="20"/>
              </w:rPr>
            </w:pPr>
            <w:r w:rsidRPr="00F93114">
              <w:rPr>
                <w:rFonts w:ascii="Times New Roman" w:hAnsi="Times New Roman"/>
                <w:sz w:val="20"/>
                <w:szCs w:val="20"/>
                <w:lang w:val="uk-UA"/>
              </w:rPr>
              <w:t>Відкриті торги з особливо</w:t>
            </w:r>
            <w:r w:rsidR="00F93114" w:rsidRPr="00F93114">
              <w:rPr>
                <w:rFonts w:ascii="Times New Roman" w:hAnsi="Times New Roman"/>
                <w:sz w:val="20"/>
                <w:szCs w:val="20"/>
                <w:lang w:val="uk-UA"/>
              </w:rPr>
              <w:t>-</w:t>
            </w:r>
            <w:proofErr w:type="spellStart"/>
            <w:r w:rsidRPr="00F93114">
              <w:rPr>
                <w:rFonts w:ascii="Times New Roman" w:hAnsi="Times New Roman"/>
                <w:sz w:val="20"/>
                <w:szCs w:val="20"/>
                <w:lang w:val="uk-UA"/>
              </w:rPr>
              <w:t>стями</w:t>
            </w:r>
            <w:proofErr w:type="spellEnd"/>
            <w:r w:rsidRPr="00F93114">
              <w:rPr>
                <w:rFonts w:ascii="Times New Roman" w:hAnsi="Times New Roman"/>
                <w:sz w:val="20"/>
                <w:szCs w:val="20"/>
                <w:lang w:val="uk-UA"/>
              </w:rPr>
              <w:t xml:space="preserve">, </w:t>
            </w:r>
            <w:proofErr w:type="spellStart"/>
            <w:r w:rsidRPr="00F93114">
              <w:rPr>
                <w:rFonts w:ascii="Times New Roman" w:hAnsi="Times New Roman"/>
                <w:sz w:val="20"/>
                <w:szCs w:val="20"/>
                <w:lang w:val="uk-UA"/>
              </w:rPr>
              <w:t>ідентифі</w:t>
            </w:r>
            <w:proofErr w:type="spellEnd"/>
            <w:r w:rsidR="00F93114" w:rsidRPr="00F93114">
              <w:rPr>
                <w:rFonts w:ascii="Times New Roman" w:hAnsi="Times New Roman"/>
                <w:sz w:val="20"/>
                <w:szCs w:val="20"/>
                <w:lang w:val="uk-UA"/>
              </w:rPr>
              <w:t xml:space="preserve">- </w:t>
            </w:r>
            <w:proofErr w:type="spellStart"/>
            <w:r w:rsidRPr="00F93114">
              <w:rPr>
                <w:rFonts w:ascii="Times New Roman" w:hAnsi="Times New Roman"/>
                <w:sz w:val="20"/>
                <w:szCs w:val="20"/>
                <w:lang w:val="uk-UA"/>
              </w:rPr>
              <w:t>катор</w:t>
            </w:r>
            <w:proofErr w:type="spellEnd"/>
            <w:r w:rsidRPr="00F93114">
              <w:rPr>
                <w:rFonts w:ascii="Times New Roman" w:hAnsi="Times New Roman"/>
                <w:sz w:val="20"/>
                <w:szCs w:val="20"/>
                <w:lang w:val="uk-UA"/>
              </w:rPr>
              <w:t xml:space="preserve"> закупівлі:</w:t>
            </w:r>
            <w:r w:rsidR="00893DCB">
              <w:rPr>
                <w:rFonts w:ascii="Times New Roman" w:hAnsi="Times New Roman"/>
                <w:sz w:val="20"/>
                <w:szCs w:val="20"/>
                <w:lang w:val="uk-UA"/>
              </w:rPr>
              <w:t xml:space="preserve"> </w:t>
            </w:r>
          </w:p>
        </w:tc>
        <w:tc>
          <w:tcPr>
            <w:tcW w:w="1275" w:type="dxa"/>
          </w:tcPr>
          <w:p w:rsidR="00973BE1" w:rsidRPr="00F93114" w:rsidRDefault="00313AAF" w:rsidP="00973BE1">
            <w:pPr>
              <w:rPr>
                <w:rFonts w:ascii="Times New Roman" w:hAnsi="Times New Roman"/>
                <w:sz w:val="20"/>
                <w:szCs w:val="20"/>
                <w:lang w:val="uk-UA"/>
              </w:rPr>
            </w:pPr>
            <w:r>
              <w:rPr>
                <w:rFonts w:ascii="Times New Roman" w:hAnsi="Times New Roman"/>
                <w:sz w:val="20"/>
                <w:szCs w:val="20"/>
                <w:lang w:val="uk-UA"/>
              </w:rPr>
              <w:t>84000</w:t>
            </w:r>
            <w:r w:rsidR="004B7385">
              <w:rPr>
                <w:rFonts w:ascii="Times New Roman" w:hAnsi="Times New Roman"/>
                <w:sz w:val="20"/>
                <w:szCs w:val="20"/>
                <w:lang w:val="uk-UA"/>
              </w:rPr>
              <w:t>,00</w:t>
            </w:r>
            <w:r>
              <w:rPr>
                <w:rFonts w:ascii="Times New Roman" w:hAnsi="Times New Roman"/>
                <w:sz w:val="20"/>
                <w:szCs w:val="20"/>
                <w:lang w:val="uk-UA"/>
              </w:rPr>
              <w:t xml:space="preserve"> </w:t>
            </w:r>
            <w:r w:rsidR="00B80298" w:rsidRPr="00F93114">
              <w:rPr>
                <w:rFonts w:ascii="Times New Roman" w:hAnsi="Times New Roman"/>
                <w:sz w:val="20"/>
                <w:szCs w:val="20"/>
                <w:lang w:val="uk-UA"/>
              </w:rPr>
              <w:t>грн</w:t>
            </w:r>
          </w:p>
        </w:tc>
        <w:tc>
          <w:tcPr>
            <w:tcW w:w="1134" w:type="dxa"/>
          </w:tcPr>
          <w:p w:rsidR="00973BE1" w:rsidRPr="00F93114" w:rsidRDefault="00B80298" w:rsidP="00973BE1">
            <w:pPr>
              <w:rPr>
                <w:rFonts w:ascii="Times New Roman" w:hAnsi="Times New Roman"/>
                <w:sz w:val="20"/>
                <w:szCs w:val="20"/>
                <w:lang w:val="uk-UA"/>
              </w:rPr>
            </w:pPr>
            <w:r w:rsidRPr="00F93114">
              <w:rPr>
                <w:rFonts w:ascii="Times New Roman" w:hAnsi="Times New Roman"/>
                <w:sz w:val="20"/>
                <w:szCs w:val="20"/>
                <w:lang w:val="uk-UA"/>
              </w:rPr>
              <w:t>Кошти місцевого бюджету</w:t>
            </w:r>
          </w:p>
        </w:tc>
        <w:tc>
          <w:tcPr>
            <w:tcW w:w="1134" w:type="dxa"/>
          </w:tcPr>
          <w:p w:rsidR="00973BE1" w:rsidRPr="00F93114" w:rsidRDefault="00313AAF" w:rsidP="00973BE1">
            <w:pPr>
              <w:rPr>
                <w:rFonts w:ascii="Times New Roman" w:hAnsi="Times New Roman"/>
                <w:sz w:val="20"/>
                <w:szCs w:val="20"/>
                <w:lang w:val="uk-UA"/>
              </w:rPr>
            </w:pPr>
            <w:r>
              <w:rPr>
                <w:rFonts w:ascii="Times New Roman" w:hAnsi="Times New Roman"/>
                <w:sz w:val="20"/>
                <w:szCs w:val="20"/>
                <w:lang w:val="uk-UA"/>
              </w:rPr>
              <w:t>7</w:t>
            </w:r>
            <w:r w:rsidR="004B7385">
              <w:rPr>
                <w:rFonts w:ascii="Times New Roman" w:hAnsi="Times New Roman"/>
                <w:sz w:val="20"/>
                <w:szCs w:val="20"/>
                <w:lang w:val="uk-UA"/>
              </w:rPr>
              <w:t>00</w:t>
            </w:r>
            <w:r w:rsidR="00B80298" w:rsidRPr="00F93114">
              <w:rPr>
                <w:rFonts w:ascii="Times New Roman" w:hAnsi="Times New Roman"/>
                <w:sz w:val="20"/>
                <w:szCs w:val="20"/>
                <w:lang w:val="uk-UA"/>
              </w:rPr>
              <w:t xml:space="preserve"> кг</w:t>
            </w:r>
          </w:p>
        </w:tc>
        <w:tc>
          <w:tcPr>
            <w:tcW w:w="3119" w:type="dxa"/>
          </w:tcPr>
          <w:p w:rsidR="00973BE1" w:rsidRPr="00F93114" w:rsidRDefault="00B80298" w:rsidP="00973BE1">
            <w:pPr>
              <w:rPr>
                <w:rFonts w:ascii="Times New Roman" w:hAnsi="Times New Roman"/>
                <w:sz w:val="20"/>
                <w:szCs w:val="20"/>
                <w:lang w:val="uk-UA"/>
              </w:rPr>
            </w:pPr>
            <w:r w:rsidRPr="00F93114">
              <w:rPr>
                <w:rFonts w:ascii="Times New Roman" w:hAnsi="Times New Roman"/>
                <w:sz w:val="20"/>
                <w:szCs w:val="20"/>
                <w:lang w:val="uk-UA"/>
              </w:rPr>
              <w:t>Очікувана вартість</w:t>
            </w:r>
            <w:r w:rsidR="006C41EF" w:rsidRPr="00F93114">
              <w:rPr>
                <w:rFonts w:ascii="Times New Roman" w:hAnsi="Times New Roman"/>
                <w:sz w:val="20"/>
                <w:szCs w:val="20"/>
                <w:lang w:val="uk-UA"/>
              </w:rPr>
              <w:t xml:space="preserve"> предмета закупівлі була визначена із застосуванням Примірної методики визначення очікуваної вартості предмета закупівлі, затвердженої наказом МЕРТУ від 18.02.2020 року № 275 методом порівняння ринкових цін очікуваної вартості на підставі даних ринку, а саме загальнодоступної відкритої інформації про ціни, що міститься в мережі Інтернет у відкритому доступі та моніторингом електронної системи публічних </w:t>
            </w:r>
            <w:proofErr w:type="spellStart"/>
            <w:r w:rsidR="006C41EF" w:rsidRPr="00F93114">
              <w:rPr>
                <w:rFonts w:ascii="Times New Roman" w:hAnsi="Times New Roman"/>
                <w:sz w:val="20"/>
                <w:szCs w:val="20"/>
                <w:lang w:val="uk-UA"/>
              </w:rPr>
              <w:t>закупівель</w:t>
            </w:r>
            <w:proofErr w:type="spellEnd"/>
            <w:r w:rsidR="006C41EF" w:rsidRPr="00F93114">
              <w:rPr>
                <w:rFonts w:ascii="Times New Roman" w:hAnsi="Times New Roman"/>
                <w:sz w:val="20"/>
                <w:szCs w:val="20"/>
                <w:lang w:val="uk-UA"/>
              </w:rPr>
              <w:t xml:space="preserve"> </w:t>
            </w:r>
            <w:hyperlink r:id="rId4" w:history="1">
              <w:r w:rsidR="006C41EF" w:rsidRPr="00F93114">
                <w:rPr>
                  <w:rStyle w:val="a4"/>
                  <w:rFonts w:ascii="Times New Roman" w:hAnsi="Times New Roman"/>
                  <w:sz w:val="20"/>
                  <w:szCs w:val="20"/>
                  <w:lang w:val="en-US"/>
                </w:rPr>
                <w:t>https</w:t>
              </w:r>
              <w:r w:rsidR="006C41EF" w:rsidRPr="00F93114">
                <w:rPr>
                  <w:rStyle w:val="a4"/>
                  <w:rFonts w:ascii="Times New Roman" w:hAnsi="Times New Roman"/>
                  <w:sz w:val="20"/>
                  <w:szCs w:val="20"/>
                  <w:lang w:val="uk-UA"/>
                </w:rPr>
                <w:t>://</w:t>
              </w:r>
              <w:proofErr w:type="spellStart"/>
              <w:r w:rsidR="006C41EF" w:rsidRPr="00F93114">
                <w:rPr>
                  <w:rStyle w:val="a4"/>
                  <w:rFonts w:ascii="Times New Roman" w:hAnsi="Times New Roman"/>
                  <w:sz w:val="20"/>
                  <w:szCs w:val="20"/>
                  <w:lang w:val="en-US"/>
                </w:rPr>
                <w:t>prozorro</w:t>
              </w:r>
              <w:proofErr w:type="spellEnd"/>
              <w:r w:rsidR="006C41EF" w:rsidRPr="00F93114">
                <w:rPr>
                  <w:rStyle w:val="a4"/>
                  <w:rFonts w:ascii="Times New Roman" w:hAnsi="Times New Roman"/>
                  <w:sz w:val="20"/>
                  <w:szCs w:val="20"/>
                  <w:lang w:val="uk-UA"/>
                </w:rPr>
                <w:t>.</w:t>
              </w:r>
              <w:proofErr w:type="spellStart"/>
              <w:r w:rsidR="006C41EF" w:rsidRPr="00F93114">
                <w:rPr>
                  <w:rStyle w:val="a4"/>
                  <w:rFonts w:ascii="Times New Roman" w:hAnsi="Times New Roman"/>
                  <w:sz w:val="20"/>
                  <w:szCs w:val="20"/>
                  <w:lang w:val="en-US"/>
                </w:rPr>
                <w:t>gov</w:t>
              </w:r>
              <w:proofErr w:type="spellEnd"/>
              <w:r w:rsidR="006C41EF" w:rsidRPr="00F93114">
                <w:rPr>
                  <w:rStyle w:val="a4"/>
                  <w:rFonts w:ascii="Times New Roman" w:hAnsi="Times New Roman"/>
                  <w:sz w:val="20"/>
                  <w:szCs w:val="20"/>
                  <w:lang w:val="uk-UA"/>
                </w:rPr>
                <w:t>.</w:t>
              </w:r>
              <w:proofErr w:type="spellStart"/>
              <w:r w:rsidR="006C41EF" w:rsidRPr="00F93114">
                <w:rPr>
                  <w:rStyle w:val="a4"/>
                  <w:rFonts w:ascii="Times New Roman" w:hAnsi="Times New Roman"/>
                  <w:sz w:val="20"/>
                  <w:szCs w:val="20"/>
                  <w:lang w:val="en-US"/>
                </w:rPr>
                <w:t>ua</w:t>
              </w:r>
              <w:proofErr w:type="spellEnd"/>
              <w:r w:rsidR="006C41EF" w:rsidRPr="00F93114">
                <w:rPr>
                  <w:rStyle w:val="a4"/>
                  <w:rFonts w:ascii="Times New Roman" w:hAnsi="Times New Roman"/>
                  <w:sz w:val="20"/>
                  <w:szCs w:val="20"/>
                  <w:lang w:val="uk-UA"/>
                </w:rPr>
                <w:t>/</w:t>
              </w:r>
            </w:hyperlink>
            <w:r w:rsidR="006C41EF" w:rsidRPr="00F93114">
              <w:rPr>
                <w:rFonts w:ascii="Times New Roman" w:hAnsi="Times New Roman"/>
                <w:sz w:val="20"/>
                <w:szCs w:val="20"/>
                <w:lang w:val="uk-UA"/>
              </w:rPr>
              <w:t xml:space="preserve"> щодо визначених очікуваних вартостей схожого предмету закупівлі Замовниками за період, при оголошенні </w:t>
            </w:r>
            <w:proofErr w:type="spellStart"/>
            <w:r w:rsidR="006C41EF" w:rsidRPr="00F93114">
              <w:rPr>
                <w:rFonts w:ascii="Times New Roman" w:hAnsi="Times New Roman"/>
                <w:sz w:val="20"/>
                <w:szCs w:val="20"/>
                <w:lang w:val="uk-UA"/>
              </w:rPr>
              <w:t>закупівель</w:t>
            </w:r>
            <w:proofErr w:type="spellEnd"/>
            <w:r w:rsidR="006C41EF" w:rsidRPr="00F93114">
              <w:rPr>
                <w:rFonts w:ascii="Times New Roman" w:hAnsi="Times New Roman"/>
                <w:sz w:val="20"/>
                <w:szCs w:val="20"/>
                <w:lang w:val="uk-UA"/>
              </w:rPr>
              <w:t xml:space="preserve"> </w:t>
            </w:r>
          </w:p>
        </w:tc>
        <w:tc>
          <w:tcPr>
            <w:tcW w:w="3969" w:type="dxa"/>
          </w:tcPr>
          <w:p w:rsidR="0083639C" w:rsidRPr="00695B02" w:rsidRDefault="004B7385" w:rsidP="0083639C">
            <w:pPr>
              <w:spacing w:after="0"/>
              <w:jc w:val="both"/>
              <w:rPr>
                <w:rFonts w:ascii="Times New Roman" w:hAnsi="Times New Roman"/>
                <w:sz w:val="20"/>
                <w:szCs w:val="20"/>
                <w:lang w:val="uk-UA"/>
              </w:rPr>
            </w:pPr>
            <w:r w:rsidRPr="00695B02">
              <w:rPr>
                <w:rFonts w:ascii="Times New Roman" w:hAnsi="Times New Roman"/>
                <w:sz w:val="20"/>
                <w:szCs w:val="20"/>
                <w:lang w:val="uk-UA"/>
              </w:rPr>
              <w:t>Обсяги закупівлі визначено</w:t>
            </w:r>
            <w:r w:rsidR="00946E3E" w:rsidRPr="00695B02">
              <w:rPr>
                <w:rFonts w:ascii="Times New Roman" w:hAnsi="Times New Roman"/>
                <w:sz w:val="20"/>
                <w:szCs w:val="20"/>
                <w:lang w:val="uk-UA"/>
              </w:rPr>
              <w:t xml:space="preserve"> згідно раціонів годівлі тварин та потреби кормів </w:t>
            </w:r>
            <w:r w:rsidR="00DA4DAB" w:rsidRPr="00695B02">
              <w:rPr>
                <w:rFonts w:ascii="Times New Roman" w:hAnsi="Times New Roman"/>
                <w:sz w:val="20"/>
                <w:szCs w:val="20"/>
                <w:lang w:val="uk-UA"/>
              </w:rPr>
              <w:t>на</w:t>
            </w:r>
            <w:r w:rsidR="00946E3E" w:rsidRPr="00695B02">
              <w:rPr>
                <w:rFonts w:ascii="Times New Roman" w:hAnsi="Times New Roman"/>
                <w:sz w:val="20"/>
                <w:szCs w:val="20"/>
                <w:lang w:val="uk-UA"/>
              </w:rPr>
              <w:t xml:space="preserve"> 2023</w:t>
            </w:r>
            <w:r w:rsidRPr="00695B02">
              <w:rPr>
                <w:rFonts w:ascii="Times New Roman" w:hAnsi="Times New Roman"/>
                <w:sz w:val="20"/>
                <w:szCs w:val="20"/>
                <w:lang w:val="uk-UA"/>
              </w:rPr>
              <w:t xml:space="preserve"> рік. Технічні та якісні характеристики предмета закупівлі визначені з урахуванням загальноприйнятих норм і стандартів для зазначеного предмету закупівлі.</w:t>
            </w:r>
          </w:p>
          <w:p w:rsidR="00973BE1" w:rsidRPr="00695B02" w:rsidRDefault="00695B02" w:rsidP="00695B02">
            <w:pPr>
              <w:spacing w:after="0"/>
              <w:jc w:val="both"/>
              <w:rPr>
                <w:rFonts w:ascii="Times New Roman" w:hAnsi="Times New Roman"/>
                <w:sz w:val="20"/>
                <w:szCs w:val="20"/>
                <w:lang w:val="uk-UA"/>
              </w:rPr>
            </w:pPr>
            <w:r w:rsidRPr="00695B02">
              <w:rPr>
                <w:rFonts w:ascii="Times New Roman" w:hAnsi="Times New Roman"/>
                <w:sz w:val="20"/>
                <w:szCs w:val="20"/>
                <w:lang w:val="uk-UA"/>
              </w:rPr>
              <w:t xml:space="preserve">М’ясо повинно постачатись у вигляді повздовжніх </w:t>
            </w:r>
            <w:proofErr w:type="spellStart"/>
            <w:r w:rsidRPr="00695B02">
              <w:rPr>
                <w:rFonts w:ascii="Times New Roman" w:hAnsi="Times New Roman"/>
                <w:sz w:val="20"/>
                <w:szCs w:val="20"/>
                <w:lang w:val="uk-UA"/>
              </w:rPr>
              <w:t>напівтуш</w:t>
            </w:r>
            <w:proofErr w:type="spellEnd"/>
            <w:r w:rsidRPr="00695B02">
              <w:rPr>
                <w:rFonts w:ascii="Times New Roman" w:hAnsi="Times New Roman"/>
                <w:sz w:val="20"/>
                <w:szCs w:val="20"/>
                <w:lang w:val="uk-UA"/>
              </w:rPr>
              <w:t xml:space="preserve">, заморожених (температура в товщі м’язів не вище -8 ℃); поверхня м’яса не зволожена, м’язи при розмерзанні еластичні. </w:t>
            </w:r>
            <w:proofErr w:type="spellStart"/>
            <w:r w:rsidRPr="00695B02">
              <w:rPr>
                <w:rFonts w:ascii="Times New Roman" w:hAnsi="Times New Roman"/>
                <w:sz w:val="20"/>
                <w:szCs w:val="20"/>
                <w:lang w:val="uk-UA"/>
              </w:rPr>
              <w:t>Напівтуші</w:t>
            </w:r>
            <w:proofErr w:type="spellEnd"/>
            <w:r w:rsidRPr="00695B02">
              <w:rPr>
                <w:rFonts w:ascii="Times New Roman" w:hAnsi="Times New Roman"/>
                <w:sz w:val="20"/>
                <w:szCs w:val="20"/>
                <w:lang w:val="uk-UA"/>
              </w:rPr>
              <w:t xml:space="preserve"> (дорослої худоби (не старої) та молодих тварин) не повинні мати ушкоджену поверхню, без великої кількості жиру, без ознак пошкоджень та дефектів. На шматках м’яса не повинно бути залишків внутрішніх органів, згустків крові, забруднень. Колір і запах повинні бути характерні для доброякісного м’яса, з малиновим відтінком, з яскраво вираженою мармуровістю, наявність прошарків жирової тканини на поперечному зрізі м’язів добре угодованих тварин.</w:t>
            </w:r>
          </w:p>
        </w:tc>
      </w:tr>
    </w:tbl>
    <w:p w:rsidR="00893DCB" w:rsidRPr="0012315B" w:rsidRDefault="00893DCB" w:rsidP="00973BE1">
      <w:pPr>
        <w:rPr>
          <w:rFonts w:ascii="Times New Roman" w:hAnsi="Times New Roman"/>
          <w:sz w:val="24"/>
          <w:szCs w:val="24"/>
          <w:lang w:val="uk-UA"/>
        </w:rPr>
      </w:pPr>
      <w:r>
        <w:rPr>
          <w:rFonts w:ascii="Times New Roman" w:hAnsi="Times New Roman"/>
          <w:sz w:val="24"/>
          <w:szCs w:val="24"/>
          <w:lang w:val="uk-UA"/>
        </w:rPr>
        <w:t xml:space="preserve">Уповноважена особа                                                                                         Т.Ф. </w:t>
      </w:r>
      <w:proofErr w:type="spellStart"/>
      <w:r>
        <w:rPr>
          <w:rFonts w:ascii="Times New Roman" w:hAnsi="Times New Roman"/>
          <w:sz w:val="24"/>
          <w:szCs w:val="24"/>
          <w:lang w:val="uk-UA"/>
        </w:rPr>
        <w:t>Сипченко</w:t>
      </w:r>
      <w:bookmarkStart w:id="0" w:name="_GoBack"/>
      <w:bookmarkEnd w:id="0"/>
      <w:proofErr w:type="spellEnd"/>
    </w:p>
    <w:sectPr w:rsidR="00893DCB" w:rsidRPr="0012315B" w:rsidSect="00DA4DA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1"/>
    <w:rsid w:val="0012315B"/>
    <w:rsid w:val="001338DE"/>
    <w:rsid w:val="00313AAF"/>
    <w:rsid w:val="004B7385"/>
    <w:rsid w:val="00695B02"/>
    <w:rsid w:val="006B78A1"/>
    <w:rsid w:val="006C41EF"/>
    <w:rsid w:val="007C3616"/>
    <w:rsid w:val="0083639C"/>
    <w:rsid w:val="00893DCB"/>
    <w:rsid w:val="008B4F4C"/>
    <w:rsid w:val="00910656"/>
    <w:rsid w:val="00946E3E"/>
    <w:rsid w:val="00951627"/>
    <w:rsid w:val="00973BE1"/>
    <w:rsid w:val="00B80298"/>
    <w:rsid w:val="00C27176"/>
    <w:rsid w:val="00D40A37"/>
    <w:rsid w:val="00D967F1"/>
    <w:rsid w:val="00DA4DAB"/>
    <w:rsid w:val="00F9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04F5-E05C-4320-ADC4-E7F8669D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E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C41EF"/>
    <w:rPr>
      <w:color w:val="0563C1" w:themeColor="hyperlink"/>
      <w:u w:val="single"/>
    </w:rPr>
  </w:style>
  <w:style w:type="paragraph" w:styleId="a5">
    <w:name w:val="Balloon Text"/>
    <w:basedOn w:val="a"/>
    <w:link w:val="a6"/>
    <w:uiPriority w:val="99"/>
    <w:semiHidden/>
    <w:unhideWhenUsed/>
    <w:rsid w:val="009106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06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2023-02-16T12:10:00Z</cp:lastPrinted>
  <dcterms:created xsi:type="dcterms:W3CDTF">2023-02-16T07:08:00Z</dcterms:created>
  <dcterms:modified xsi:type="dcterms:W3CDTF">2023-03-15T12:32:00Z</dcterms:modified>
</cp:coreProperties>
</file>