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2A0" w:rsidRPr="00696354" w:rsidRDefault="00EC32A0" w:rsidP="00EC32A0">
      <w:pPr>
        <w:ind w:left="1977" w:right="-25" w:firstLine="5943"/>
        <w:jc w:val="right"/>
        <w:rPr>
          <w:b/>
          <w:bCs/>
        </w:rPr>
      </w:pPr>
      <w:r w:rsidRPr="00696354">
        <w:rPr>
          <w:b/>
          <w:bCs/>
        </w:rPr>
        <w:t>Додаток № 4</w:t>
      </w:r>
    </w:p>
    <w:p w:rsidR="00EC32A0" w:rsidRPr="00696354" w:rsidRDefault="00EC32A0" w:rsidP="00EC32A0">
      <w:pPr>
        <w:ind w:left="6521" w:right="-25"/>
        <w:rPr>
          <w:b/>
          <w:bCs/>
        </w:rPr>
      </w:pPr>
      <w:r w:rsidRPr="00696354">
        <w:rPr>
          <w:b/>
          <w:bCs/>
        </w:rPr>
        <w:t>до тендерної документації</w:t>
      </w:r>
    </w:p>
    <w:p w:rsidR="00EC32A0" w:rsidRPr="00696354" w:rsidRDefault="00EC32A0" w:rsidP="00EC32A0">
      <w:pPr>
        <w:pBdr>
          <w:top w:val="nil"/>
          <w:left w:val="nil"/>
          <w:bottom w:val="nil"/>
          <w:right w:val="nil"/>
          <w:between w:val="nil"/>
        </w:pBdr>
        <w:spacing w:before="240"/>
        <w:ind w:firstLine="709"/>
        <w:jc w:val="center"/>
        <w:rPr>
          <w:color w:val="000000"/>
          <w:highlight w:val="white"/>
        </w:rPr>
      </w:pPr>
      <w:bookmarkStart w:id="0" w:name="_GoBack"/>
      <w:r w:rsidRPr="00696354">
        <w:rPr>
          <w:b/>
          <w:color w:val="000000"/>
          <w:highlight w:val="white"/>
        </w:rPr>
        <w:t>ТЕХНІЧНА СПЕЦИФІКАЦІЯ</w:t>
      </w:r>
    </w:p>
    <w:bookmarkEnd w:id="0"/>
    <w:p w:rsidR="00EC32A0" w:rsidRPr="00696354" w:rsidRDefault="00EC32A0" w:rsidP="00EC32A0">
      <w:pPr>
        <w:widowControl w:val="0"/>
        <w:overflowPunct w:val="0"/>
        <w:autoSpaceDE w:val="0"/>
        <w:autoSpaceDN w:val="0"/>
        <w:adjustRightInd w:val="0"/>
        <w:jc w:val="center"/>
        <w:textAlignment w:val="baseline"/>
        <w:rPr>
          <w:b/>
          <w:bCs/>
          <w:color w:val="000000"/>
        </w:rPr>
      </w:pPr>
      <w:r w:rsidRPr="00F44E52">
        <w:rPr>
          <w:b/>
          <w:bCs/>
          <w:color w:val="000000"/>
        </w:rPr>
        <w:t xml:space="preserve">ДК 021:2015-09130000-9 </w:t>
      </w:r>
      <w:r w:rsidRPr="00696354">
        <w:rPr>
          <w:b/>
          <w:bCs/>
          <w:color w:val="000000"/>
        </w:rPr>
        <w:t>Нафта і дистиляти</w:t>
      </w:r>
    </w:p>
    <w:p w:rsidR="00EC32A0" w:rsidRPr="00F44E52" w:rsidRDefault="00EC32A0" w:rsidP="00EC32A0">
      <w:pPr>
        <w:widowControl w:val="0"/>
        <w:overflowPunct w:val="0"/>
        <w:autoSpaceDE w:val="0"/>
        <w:autoSpaceDN w:val="0"/>
        <w:adjustRightInd w:val="0"/>
        <w:jc w:val="center"/>
        <w:textAlignment w:val="baseline"/>
        <w:rPr>
          <w:b/>
          <w:bCs/>
          <w:color w:val="000000"/>
        </w:rPr>
      </w:pPr>
      <w:r w:rsidRPr="00F44E52">
        <w:rPr>
          <w:b/>
          <w:bCs/>
          <w:color w:val="000000"/>
        </w:rPr>
        <w:t>(Бензин А-95, Дизельне пальне )</w:t>
      </w:r>
    </w:p>
    <w:p w:rsidR="00EC32A0" w:rsidRPr="00F44E52" w:rsidRDefault="00EC32A0" w:rsidP="00EC32A0">
      <w:pPr>
        <w:widowControl w:val="0"/>
        <w:overflowPunct w:val="0"/>
        <w:autoSpaceDE w:val="0"/>
        <w:autoSpaceDN w:val="0"/>
        <w:adjustRightInd w:val="0"/>
        <w:jc w:val="center"/>
        <w:textAlignment w:val="baseline"/>
        <w:rPr>
          <w:b/>
          <w:bCs/>
          <w:color w:val="000000"/>
        </w:rPr>
      </w:pPr>
    </w:p>
    <w:tbl>
      <w:tblPr>
        <w:tblW w:w="6945"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3402"/>
      </w:tblGrid>
      <w:tr w:rsidR="00EC32A0" w:rsidRPr="00F44E52" w:rsidTr="00AE19DA">
        <w:trPr>
          <w:jc w:val="center"/>
        </w:trPr>
        <w:tc>
          <w:tcPr>
            <w:tcW w:w="3543" w:type="dxa"/>
            <w:shd w:val="clear" w:color="auto" w:fill="auto"/>
            <w:vAlign w:val="center"/>
          </w:tcPr>
          <w:p w:rsidR="00EC32A0" w:rsidRPr="00F44E52" w:rsidRDefault="00EC32A0" w:rsidP="00AE19DA">
            <w:pPr>
              <w:ind w:left="-78"/>
              <w:jc w:val="center"/>
              <w:rPr>
                <w:b/>
                <w:bCs/>
                <w:i/>
                <w:iCs/>
              </w:rPr>
            </w:pPr>
            <w:r w:rsidRPr="00F44E52">
              <w:rPr>
                <w:b/>
                <w:bCs/>
                <w:i/>
                <w:iCs/>
              </w:rPr>
              <w:t>Найменування предмета закупівлі</w:t>
            </w:r>
          </w:p>
        </w:tc>
        <w:tc>
          <w:tcPr>
            <w:tcW w:w="3402" w:type="dxa"/>
            <w:shd w:val="clear" w:color="auto" w:fill="auto"/>
            <w:vAlign w:val="center"/>
          </w:tcPr>
          <w:p w:rsidR="00EC32A0" w:rsidRPr="00F44E52" w:rsidRDefault="00EC32A0" w:rsidP="00AE19DA">
            <w:pPr>
              <w:ind w:left="-78" w:right="-108"/>
              <w:jc w:val="center"/>
              <w:rPr>
                <w:b/>
                <w:bCs/>
                <w:i/>
                <w:iCs/>
              </w:rPr>
            </w:pPr>
            <w:r w:rsidRPr="00F44E52">
              <w:rPr>
                <w:b/>
                <w:bCs/>
                <w:i/>
                <w:iCs/>
              </w:rPr>
              <w:t>Кількість, літри</w:t>
            </w:r>
          </w:p>
        </w:tc>
      </w:tr>
      <w:tr w:rsidR="00EC32A0" w:rsidRPr="00F44E52" w:rsidTr="00AE19DA">
        <w:trPr>
          <w:trHeight w:val="1201"/>
          <w:jc w:val="center"/>
        </w:trPr>
        <w:tc>
          <w:tcPr>
            <w:tcW w:w="3543" w:type="dxa"/>
            <w:shd w:val="clear" w:color="auto" w:fill="auto"/>
          </w:tcPr>
          <w:p w:rsidR="00EC32A0" w:rsidRPr="00F44E52" w:rsidRDefault="00EC32A0" w:rsidP="00AE19DA">
            <w:pPr>
              <w:jc w:val="center"/>
              <w:rPr>
                <w:b/>
                <w:bCs/>
              </w:rPr>
            </w:pPr>
            <w:r w:rsidRPr="00F44E52">
              <w:rPr>
                <w:b/>
                <w:bCs/>
              </w:rPr>
              <w:t xml:space="preserve">Бензин А-95 </w:t>
            </w:r>
          </w:p>
          <w:p w:rsidR="00EC32A0" w:rsidRPr="00F44E52" w:rsidRDefault="00EC32A0" w:rsidP="00AE19DA">
            <w:pPr>
              <w:jc w:val="center"/>
              <w:rPr>
                <w:b/>
                <w:bCs/>
              </w:rPr>
            </w:pPr>
            <w:r w:rsidRPr="00F44E52">
              <w:rPr>
                <w:bCs/>
              </w:rPr>
              <w:t xml:space="preserve"> в талонах/</w:t>
            </w:r>
            <w:proofErr w:type="spellStart"/>
            <w:r w:rsidRPr="00F44E52">
              <w:rPr>
                <w:bCs/>
              </w:rPr>
              <w:t>скретч-</w:t>
            </w:r>
            <w:proofErr w:type="spellEnd"/>
            <w:r w:rsidRPr="00F44E52">
              <w:rPr>
                <w:bCs/>
              </w:rPr>
              <w:t xml:space="preserve"> картках</w:t>
            </w:r>
            <w:r w:rsidRPr="00F44E52">
              <w:rPr>
                <w:rFonts w:eastAsia="Calibri"/>
                <w:lang w:eastAsia="en-US"/>
              </w:rPr>
              <w:t>)</w:t>
            </w:r>
          </w:p>
        </w:tc>
        <w:tc>
          <w:tcPr>
            <w:tcW w:w="3402" w:type="dxa"/>
            <w:shd w:val="clear" w:color="auto" w:fill="auto"/>
          </w:tcPr>
          <w:p w:rsidR="00EC32A0" w:rsidRPr="00F44E52" w:rsidRDefault="00EC32A0" w:rsidP="00AE19DA">
            <w:pPr>
              <w:jc w:val="center"/>
            </w:pPr>
            <w:r>
              <w:t>4000</w:t>
            </w:r>
          </w:p>
        </w:tc>
      </w:tr>
      <w:tr w:rsidR="00EC32A0" w:rsidRPr="00F44E52" w:rsidTr="00AE19DA">
        <w:trPr>
          <w:trHeight w:val="2160"/>
          <w:jc w:val="center"/>
        </w:trPr>
        <w:tc>
          <w:tcPr>
            <w:tcW w:w="3543" w:type="dxa"/>
            <w:shd w:val="clear" w:color="auto" w:fill="auto"/>
            <w:vAlign w:val="center"/>
          </w:tcPr>
          <w:p w:rsidR="00EC32A0" w:rsidRPr="00F44E52" w:rsidRDefault="00EC32A0" w:rsidP="00AE19DA">
            <w:pPr>
              <w:jc w:val="center"/>
              <w:rPr>
                <w:b/>
                <w:bCs/>
              </w:rPr>
            </w:pPr>
            <w:r w:rsidRPr="00F44E52">
              <w:rPr>
                <w:b/>
                <w:bCs/>
              </w:rPr>
              <w:t xml:space="preserve">Дизельне пальне </w:t>
            </w:r>
          </w:p>
          <w:p w:rsidR="00EC32A0" w:rsidRPr="00F44E52" w:rsidRDefault="00EC32A0" w:rsidP="00AE19DA">
            <w:pPr>
              <w:jc w:val="center"/>
              <w:rPr>
                <w:bCs/>
              </w:rPr>
            </w:pPr>
            <w:r w:rsidRPr="00F44E52">
              <w:rPr>
                <w:bCs/>
              </w:rPr>
              <w:t>в талонах/</w:t>
            </w:r>
            <w:proofErr w:type="spellStart"/>
            <w:r w:rsidRPr="00F44E52">
              <w:rPr>
                <w:bCs/>
              </w:rPr>
              <w:t>скретч-</w:t>
            </w:r>
            <w:proofErr w:type="spellEnd"/>
            <w:r w:rsidRPr="00F44E52">
              <w:rPr>
                <w:bCs/>
              </w:rPr>
              <w:t xml:space="preserve"> картках </w:t>
            </w:r>
          </w:p>
        </w:tc>
        <w:tc>
          <w:tcPr>
            <w:tcW w:w="3402" w:type="dxa"/>
            <w:shd w:val="clear" w:color="auto" w:fill="auto"/>
            <w:vAlign w:val="center"/>
          </w:tcPr>
          <w:p w:rsidR="00EC32A0" w:rsidRPr="00F44E52" w:rsidRDefault="00EC32A0" w:rsidP="00AE19DA">
            <w:pPr>
              <w:spacing w:line="276" w:lineRule="auto"/>
              <w:contextualSpacing/>
              <w:jc w:val="center"/>
              <w:rPr>
                <w:color w:val="000000"/>
              </w:rPr>
            </w:pPr>
            <w:r>
              <w:rPr>
                <w:color w:val="000000"/>
              </w:rPr>
              <w:t>11000</w:t>
            </w:r>
          </w:p>
        </w:tc>
      </w:tr>
    </w:tbl>
    <w:p w:rsidR="00EC32A0" w:rsidRPr="00F44E52" w:rsidRDefault="00EC32A0" w:rsidP="00EC32A0">
      <w:pPr>
        <w:widowControl w:val="0"/>
        <w:overflowPunct w:val="0"/>
        <w:autoSpaceDE w:val="0"/>
        <w:autoSpaceDN w:val="0"/>
        <w:adjustRightInd w:val="0"/>
        <w:jc w:val="center"/>
        <w:textAlignment w:val="baseline"/>
        <w:rPr>
          <w:b/>
          <w:bCs/>
          <w:color w:val="000000"/>
        </w:rPr>
      </w:pPr>
    </w:p>
    <w:p w:rsidR="00EC32A0" w:rsidRPr="00F44E52" w:rsidRDefault="00EC32A0" w:rsidP="00EC32A0">
      <w:pPr>
        <w:widowControl w:val="0"/>
        <w:overflowPunct w:val="0"/>
        <w:autoSpaceDE w:val="0"/>
        <w:autoSpaceDN w:val="0"/>
        <w:adjustRightInd w:val="0"/>
        <w:jc w:val="center"/>
        <w:textAlignment w:val="baseline"/>
        <w:rPr>
          <w:b/>
          <w:bCs/>
          <w:color w:val="000000"/>
        </w:rPr>
      </w:pPr>
    </w:p>
    <w:p w:rsidR="00EC32A0" w:rsidRPr="00F44E52" w:rsidRDefault="00EC32A0" w:rsidP="00EC32A0">
      <w:pPr>
        <w:tabs>
          <w:tab w:val="left" w:pos="567"/>
          <w:tab w:val="left" w:pos="851"/>
        </w:tabs>
        <w:ind w:firstLine="567"/>
        <w:contextualSpacing/>
        <w:jc w:val="both"/>
      </w:pPr>
      <w:r w:rsidRPr="00F44E52">
        <w:rPr>
          <w:bCs/>
          <w:lang w:eastAsia="uk-UA"/>
        </w:rPr>
        <w:t>Бензин автомобільний, дизельне пальне (далі – паливо)</w:t>
      </w:r>
      <w:r w:rsidRPr="00F44E52">
        <w:t xml:space="preserve">, який учасник планує відпускати замовнику на запропонованих АЗС, повинні відповідати діючим вимогам встановленим законодавством України. </w:t>
      </w:r>
      <w:r w:rsidRPr="00F44E52">
        <w:rPr>
          <w:b/>
        </w:rPr>
        <w:t xml:space="preserve">Учасник у складі  пропозиції підтверджує </w:t>
      </w:r>
      <w:r w:rsidRPr="00F44E52">
        <w:rPr>
          <w:b/>
          <w:u w:val="single"/>
        </w:rPr>
        <w:t>відповідними документом</w:t>
      </w:r>
      <w:r w:rsidRPr="00F44E52">
        <w:t xml:space="preserve"> (</w:t>
      </w:r>
      <w:r w:rsidRPr="00F44E52">
        <w:rPr>
          <w:b/>
        </w:rPr>
        <w:t>сертифікатами відповідності, паспортами якості, декларацією про відповідність Технічному регламенту щодо вимог до автомобільних бензинів, дизельного, судових та котельних паливі  гарантійними листами…)</w:t>
      </w:r>
      <w:r w:rsidRPr="00F44E52">
        <w:t xml:space="preserve">  що товар відповідає технічним та якісним характеристикам предмета закупівлі</w:t>
      </w:r>
    </w:p>
    <w:p w:rsidR="00EC32A0" w:rsidRPr="00F44E52" w:rsidRDefault="00EC32A0" w:rsidP="00EC32A0">
      <w:pPr>
        <w:suppressAutoHyphens/>
        <w:ind w:firstLine="567"/>
        <w:jc w:val="both"/>
        <w:rPr>
          <w:b/>
          <w:bCs/>
          <w:lang w:eastAsia="zh-CN"/>
        </w:rPr>
      </w:pPr>
      <w:r w:rsidRPr="00F44E52">
        <w:rPr>
          <w:b/>
          <w:bCs/>
          <w:lang w:eastAsia="zh-CN"/>
        </w:rPr>
        <w:t>1. Перелік необхідних технічних умов, яким повинна відповідати пропозиція Учасника:</w:t>
      </w:r>
    </w:p>
    <w:p w:rsidR="00EC32A0" w:rsidRPr="00F44E52" w:rsidRDefault="00EC32A0" w:rsidP="00EC32A0">
      <w:pPr>
        <w:suppressAutoHyphens/>
        <w:ind w:firstLine="567"/>
        <w:jc w:val="both"/>
        <w:rPr>
          <w:bCs/>
          <w:lang w:eastAsia="zh-CN"/>
        </w:rPr>
      </w:pPr>
      <w:r w:rsidRPr="00F44E52">
        <w:rPr>
          <w:bCs/>
          <w:lang w:eastAsia="zh-CN"/>
        </w:rPr>
        <w:t>1.1. Запропонований Учасником товар повинен відповідати Державним стандартам та/або технічним умовам заводів-виробників, що повинно підтверджуватись паспортом якості, виданим підприємством-виробником пального та/або сертифікатами відповідності (</w:t>
      </w:r>
      <w:r w:rsidRPr="00F44E52">
        <w:rPr>
          <w:lang w:eastAsia="zh-CN"/>
        </w:rPr>
        <w:t xml:space="preserve">у пропозиції </w:t>
      </w:r>
      <w:r w:rsidRPr="00F44E52">
        <w:rPr>
          <w:bCs/>
          <w:lang w:eastAsia="zh-CN"/>
        </w:rPr>
        <w:t>надати завірену копію одного з вищевказаних документів);</w:t>
      </w:r>
    </w:p>
    <w:p w:rsidR="00EC32A0" w:rsidRPr="00F44E52" w:rsidRDefault="00EC32A0" w:rsidP="00EC32A0">
      <w:pPr>
        <w:tabs>
          <w:tab w:val="left" w:pos="709"/>
        </w:tabs>
        <w:suppressAutoHyphens/>
        <w:ind w:right="115" w:firstLine="567"/>
        <w:jc w:val="both"/>
        <w:textAlignment w:val="baseline"/>
        <w:rPr>
          <w:lang w:eastAsia="zh-CN"/>
        </w:rPr>
      </w:pPr>
      <w:r w:rsidRPr="00F44E52">
        <w:rPr>
          <w:lang w:eastAsia="zh-CN"/>
        </w:rPr>
        <w:t>1.2.</w:t>
      </w:r>
      <w:r w:rsidRPr="00F44E52">
        <w:rPr>
          <w:b/>
          <w:bCs/>
          <w:lang w:eastAsia="zh-CN"/>
        </w:rPr>
        <w:t xml:space="preserve"> </w:t>
      </w:r>
      <w:r w:rsidRPr="00F44E52">
        <w:rPr>
          <w:bCs/>
          <w:lang w:eastAsia="zh-CN"/>
        </w:rPr>
        <w:t>Учасник повинен мати (у користуванні / власності, тощо)  АЗС , які</w:t>
      </w:r>
      <w:r w:rsidRPr="00F44E52">
        <w:rPr>
          <w:b/>
          <w:bCs/>
          <w:lang w:eastAsia="zh-CN"/>
        </w:rPr>
        <w:t xml:space="preserve"> </w:t>
      </w:r>
      <w:r w:rsidRPr="00F44E52">
        <w:rPr>
          <w:lang w:eastAsia="zh-CN"/>
        </w:rPr>
        <w:t xml:space="preserve">мають бути розташовані не більше, як </w:t>
      </w:r>
      <w:r>
        <w:rPr>
          <w:lang w:eastAsia="zh-CN"/>
        </w:rPr>
        <w:t>5</w:t>
      </w:r>
      <w:r w:rsidRPr="00F44E52">
        <w:rPr>
          <w:lang w:eastAsia="zh-CN"/>
        </w:rPr>
        <w:t xml:space="preserve"> км. від місця розташування Замовника (вул. </w:t>
      </w:r>
      <w:r w:rsidRPr="00696354">
        <w:rPr>
          <w:lang w:eastAsia="zh-CN"/>
        </w:rPr>
        <w:t>Героїв майдану 1</w:t>
      </w:r>
      <w:r>
        <w:rPr>
          <w:lang w:eastAsia="zh-CN"/>
        </w:rPr>
        <w:t>59</w:t>
      </w:r>
      <w:r w:rsidRPr="00696354">
        <w:rPr>
          <w:lang w:eastAsia="zh-CN"/>
        </w:rPr>
        <w:t>-а, м. Чернівці, Чернівецької області, Україна</w:t>
      </w:r>
      <w:r w:rsidRPr="00F44E52">
        <w:rPr>
          <w:lang w:eastAsia="zh-CN"/>
        </w:rPr>
        <w:t>) (у пропозиції надати довідку в довільній формі , яка підтверджує розташу</w:t>
      </w:r>
      <w:r w:rsidRPr="00696354">
        <w:rPr>
          <w:lang w:eastAsia="zh-CN"/>
        </w:rPr>
        <w:t>вання АЗС на відстані не більше</w:t>
      </w:r>
      <w:r w:rsidRPr="00F44E52">
        <w:rPr>
          <w:lang w:eastAsia="zh-CN"/>
        </w:rPr>
        <w:t xml:space="preserve">, як </w:t>
      </w:r>
      <w:r>
        <w:rPr>
          <w:lang w:eastAsia="zh-CN"/>
        </w:rPr>
        <w:t>5</w:t>
      </w:r>
      <w:r w:rsidRPr="00F44E52">
        <w:rPr>
          <w:lang w:eastAsia="zh-CN"/>
        </w:rPr>
        <w:t xml:space="preserve"> км. від місця розташування Підприємства та підтверджуючі документи на право користування АЗС).</w:t>
      </w:r>
    </w:p>
    <w:p w:rsidR="00EC32A0" w:rsidRPr="00F44E52" w:rsidRDefault="00EC32A0" w:rsidP="00EC32A0">
      <w:pPr>
        <w:suppressAutoHyphens/>
        <w:ind w:firstLine="567"/>
        <w:jc w:val="both"/>
        <w:rPr>
          <w:lang w:eastAsia="zh-CN"/>
        </w:rPr>
      </w:pPr>
      <w:r w:rsidRPr="00F44E52">
        <w:rPr>
          <w:lang w:eastAsia="zh-CN"/>
        </w:rPr>
        <w:t>1.3.</w:t>
      </w:r>
      <w:r w:rsidRPr="00F44E52">
        <w:rPr>
          <w:b/>
          <w:lang w:eastAsia="zh-CN"/>
        </w:rPr>
        <w:t xml:space="preserve"> </w:t>
      </w:r>
      <w:r w:rsidRPr="00F44E52">
        <w:rPr>
          <w:lang w:eastAsia="zh-CN"/>
        </w:rPr>
        <w:t>У разі надання товару по талонах/</w:t>
      </w:r>
      <w:proofErr w:type="spellStart"/>
      <w:r w:rsidRPr="00F44E52">
        <w:rPr>
          <w:lang w:eastAsia="zh-CN"/>
        </w:rPr>
        <w:t>скретч-картках</w:t>
      </w:r>
      <w:proofErr w:type="spellEnd"/>
      <w:r w:rsidRPr="00F44E52">
        <w:rPr>
          <w:lang w:eastAsia="zh-CN"/>
        </w:rPr>
        <w:t xml:space="preserve">, </w:t>
      </w:r>
      <w:r w:rsidRPr="00F44E52">
        <w:rPr>
          <w:b/>
          <w:u w:val="single"/>
          <w:lang w:eastAsia="zh-CN"/>
        </w:rPr>
        <w:t>термін дії талонів/</w:t>
      </w:r>
      <w:proofErr w:type="spellStart"/>
      <w:r w:rsidRPr="00F44E52">
        <w:rPr>
          <w:b/>
          <w:u w:val="single"/>
          <w:lang w:eastAsia="zh-CN"/>
        </w:rPr>
        <w:t>скретч-карток</w:t>
      </w:r>
      <w:proofErr w:type="spellEnd"/>
      <w:r w:rsidRPr="00F44E52">
        <w:rPr>
          <w:b/>
          <w:u w:val="single"/>
          <w:lang w:eastAsia="zh-CN"/>
        </w:rPr>
        <w:t xml:space="preserve"> </w:t>
      </w:r>
      <w:r w:rsidRPr="00F44E52">
        <w:rPr>
          <w:b/>
          <w:bCs/>
          <w:lang w:eastAsia="uk-UA"/>
        </w:rPr>
        <w:t>не менш ніж 1 (один) рік з дати їх видачі (активації</w:t>
      </w:r>
      <w:r w:rsidRPr="00696354">
        <w:rPr>
          <w:b/>
          <w:lang w:eastAsia="zh-CN"/>
        </w:rPr>
        <w:t>).</w:t>
      </w:r>
      <w:r w:rsidRPr="00F44E52">
        <w:rPr>
          <w:b/>
          <w:lang w:eastAsia="zh-CN"/>
        </w:rPr>
        <w:t xml:space="preserve"> </w:t>
      </w:r>
      <w:r w:rsidRPr="00F44E52">
        <w:rPr>
          <w:lang w:eastAsia="zh-CN"/>
        </w:rPr>
        <w:t xml:space="preserve">У разі зміни зовнішньої форми талонів Учасник здійснює їх обмін без додаткової на це оплати Замовником, на інші талони (у пропозиції надати Гарантійний лист щодо терміну дії талонів та порядку їх обміну). </w:t>
      </w:r>
    </w:p>
    <w:p w:rsidR="00EC32A0" w:rsidRPr="00F44E52" w:rsidRDefault="00EC32A0" w:rsidP="00EC32A0">
      <w:pPr>
        <w:ind w:firstLine="567"/>
        <w:jc w:val="both"/>
        <w:rPr>
          <w:rFonts w:eastAsia="Arial"/>
        </w:rPr>
      </w:pPr>
      <w:r w:rsidRPr="00F44E52">
        <w:rPr>
          <w:lang w:eastAsia="zh-CN"/>
        </w:rPr>
        <w:t>1.4. Учасник має надати Гарантійний лист щодо умов поставки</w:t>
      </w:r>
      <w:r w:rsidRPr="00F44E52">
        <w:rPr>
          <w:rFonts w:eastAsia="Arial"/>
        </w:rPr>
        <w:t xml:space="preserve"> АЗС повинні бути призначені для заправки транспортних засобів паливом, відповідно до вимог Правил розд</w:t>
      </w:r>
      <w:r>
        <w:rPr>
          <w:rFonts w:eastAsia="Arial"/>
        </w:rPr>
        <w:t>рібної торгівлі нафтопродуктами</w:t>
      </w:r>
      <w:r w:rsidRPr="00F44E52">
        <w:rPr>
          <w:rFonts w:eastAsia="Arial"/>
        </w:rPr>
        <w:t>.</w:t>
      </w:r>
    </w:p>
    <w:p w:rsidR="00EC32A0" w:rsidRPr="00F44E52" w:rsidRDefault="00EC32A0" w:rsidP="00EC32A0">
      <w:pPr>
        <w:ind w:firstLine="567"/>
        <w:jc w:val="both"/>
        <w:rPr>
          <w:bCs/>
        </w:rPr>
      </w:pPr>
      <w:r w:rsidRPr="00F44E52">
        <w:rPr>
          <w:bCs/>
          <w:lang w:eastAsia="uk-UA"/>
        </w:rPr>
        <w:t>Запропоновані учасником АЗС повинні мати в реалізації обов’язково Бензин автомобільний, дизельне пальне.</w:t>
      </w:r>
    </w:p>
    <w:p w:rsidR="00EC32A0" w:rsidRPr="00F44E52" w:rsidRDefault="00EC32A0" w:rsidP="00EC32A0">
      <w:pPr>
        <w:widowControl w:val="0"/>
        <w:autoSpaceDE w:val="0"/>
        <w:autoSpaceDN w:val="0"/>
        <w:adjustRightInd w:val="0"/>
        <w:jc w:val="both"/>
        <w:rPr>
          <w:b/>
          <w:bCs/>
          <w:spacing w:val="-3"/>
          <w:lang w:eastAsia="en-US"/>
        </w:rPr>
      </w:pPr>
    </w:p>
    <w:p w:rsidR="00EC32A0" w:rsidRPr="00F44E52" w:rsidRDefault="00EC32A0" w:rsidP="00EC32A0">
      <w:pPr>
        <w:widowControl w:val="0"/>
        <w:overflowPunct w:val="0"/>
        <w:autoSpaceDE w:val="0"/>
        <w:autoSpaceDN w:val="0"/>
        <w:adjustRightInd w:val="0"/>
        <w:jc w:val="center"/>
        <w:textAlignment w:val="baseline"/>
        <w:rPr>
          <w:b/>
          <w:bCs/>
          <w:color w:val="000000"/>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EC32A0" w:rsidRPr="00F44E52" w:rsidTr="00AE19DA">
        <w:trPr>
          <w:jc w:val="center"/>
        </w:trPr>
        <w:tc>
          <w:tcPr>
            <w:tcW w:w="3342" w:type="dxa"/>
          </w:tcPr>
          <w:p w:rsidR="00EC32A0" w:rsidRPr="00F44E52" w:rsidRDefault="00EC32A0" w:rsidP="00AE19DA">
            <w:pPr>
              <w:jc w:val="both"/>
              <w:rPr>
                <w:rFonts w:eastAsia="Calibri"/>
                <w:b/>
                <w:bCs/>
                <w:lang w:eastAsia="en-US"/>
              </w:rPr>
            </w:pPr>
            <w:r w:rsidRPr="00F44E52">
              <w:rPr>
                <w:rFonts w:eastAsia="Calibri"/>
                <w:b/>
                <w:bCs/>
                <w:lang w:eastAsia="en-US"/>
              </w:rPr>
              <w:br w:type="page"/>
              <w:t>_____________________</w:t>
            </w:r>
          </w:p>
          <w:p w:rsidR="00EC32A0" w:rsidRPr="00F44E52" w:rsidRDefault="00EC32A0" w:rsidP="00AE19DA">
            <w:pPr>
              <w:jc w:val="both"/>
              <w:rPr>
                <w:rFonts w:eastAsia="Calibri"/>
                <w:b/>
                <w:bCs/>
                <w:lang w:eastAsia="en-US"/>
              </w:rPr>
            </w:pPr>
          </w:p>
        </w:tc>
        <w:tc>
          <w:tcPr>
            <w:tcW w:w="3341" w:type="dxa"/>
          </w:tcPr>
          <w:p w:rsidR="00EC32A0" w:rsidRPr="00F44E52" w:rsidRDefault="00EC32A0" w:rsidP="00AE19DA">
            <w:pPr>
              <w:jc w:val="both"/>
              <w:rPr>
                <w:rFonts w:eastAsia="Calibri"/>
                <w:b/>
                <w:bCs/>
                <w:lang w:eastAsia="en-US"/>
              </w:rPr>
            </w:pPr>
            <w:r w:rsidRPr="00F44E52">
              <w:rPr>
                <w:rFonts w:eastAsia="Calibri"/>
                <w:b/>
                <w:bCs/>
                <w:lang w:eastAsia="en-US"/>
              </w:rPr>
              <w:t>________________________</w:t>
            </w:r>
          </w:p>
        </w:tc>
        <w:tc>
          <w:tcPr>
            <w:tcW w:w="3341" w:type="dxa"/>
          </w:tcPr>
          <w:p w:rsidR="00EC32A0" w:rsidRPr="00F44E52" w:rsidRDefault="00EC32A0" w:rsidP="00AE19DA">
            <w:pPr>
              <w:jc w:val="both"/>
              <w:rPr>
                <w:rFonts w:eastAsia="Calibri"/>
                <w:b/>
                <w:bCs/>
                <w:lang w:eastAsia="en-US"/>
              </w:rPr>
            </w:pPr>
            <w:r w:rsidRPr="00F44E52">
              <w:rPr>
                <w:rFonts w:eastAsia="Calibri"/>
                <w:b/>
                <w:bCs/>
                <w:lang w:eastAsia="en-US"/>
              </w:rPr>
              <w:t>________________________</w:t>
            </w:r>
          </w:p>
        </w:tc>
      </w:tr>
      <w:tr w:rsidR="00EC32A0" w:rsidRPr="00F44E52" w:rsidTr="00AE19DA">
        <w:trPr>
          <w:jc w:val="center"/>
        </w:trPr>
        <w:tc>
          <w:tcPr>
            <w:tcW w:w="3342" w:type="dxa"/>
          </w:tcPr>
          <w:p w:rsidR="00EC32A0" w:rsidRPr="00696354" w:rsidRDefault="00EC32A0" w:rsidP="00AE19DA">
            <w:pPr>
              <w:jc w:val="center"/>
              <w:rPr>
                <w:rFonts w:eastAsia="Calibri"/>
                <w:bCs/>
                <w:lang w:eastAsia="en-US"/>
              </w:rPr>
            </w:pPr>
            <w:r w:rsidRPr="00F44E52">
              <w:rPr>
                <w:rFonts w:eastAsia="Calibri"/>
                <w:bCs/>
                <w:lang w:eastAsia="en-US"/>
              </w:rPr>
              <w:t>посада уповноваженої</w:t>
            </w:r>
          </w:p>
          <w:p w:rsidR="00EC32A0" w:rsidRPr="00F44E52" w:rsidRDefault="00EC32A0" w:rsidP="00AE19DA">
            <w:pPr>
              <w:jc w:val="center"/>
              <w:rPr>
                <w:rFonts w:eastAsia="Calibri"/>
                <w:bCs/>
                <w:lang w:eastAsia="en-US"/>
              </w:rPr>
            </w:pPr>
            <w:r w:rsidRPr="00F44E52">
              <w:rPr>
                <w:rFonts w:eastAsia="Calibri"/>
                <w:bCs/>
                <w:lang w:eastAsia="en-US"/>
              </w:rPr>
              <w:t>особи учасника</w:t>
            </w:r>
          </w:p>
        </w:tc>
        <w:tc>
          <w:tcPr>
            <w:tcW w:w="3341" w:type="dxa"/>
          </w:tcPr>
          <w:p w:rsidR="00EC32A0" w:rsidRPr="00696354" w:rsidRDefault="00EC32A0" w:rsidP="00AE19DA">
            <w:pPr>
              <w:jc w:val="center"/>
              <w:rPr>
                <w:rFonts w:eastAsia="Calibri"/>
                <w:bCs/>
                <w:lang w:eastAsia="en-US"/>
              </w:rPr>
            </w:pPr>
            <w:r w:rsidRPr="00F44E52">
              <w:rPr>
                <w:rFonts w:eastAsia="Calibri"/>
                <w:bCs/>
                <w:lang w:eastAsia="en-US"/>
              </w:rPr>
              <w:t>підпис та печатка</w:t>
            </w:r>
          </w:p>
          <w:p w:rsidR="00EC32A0" w:rsidRPr="00F44E52" w:rsidRDefault="00EC32A0" w:rsidP="00AE19DA">
            <w:pPr>
              <w:jc w:val="center"/>
              <w:rPr>
                <w:rFonts w:eastAsia="Calibri"/>
                <w:bCs/>
                <w:lang w:eastAsia="en-US"/>
              </w:rPr>
            </w:pPr>
            <w:r w:rsidRPr="00F44E52">
              <w:rPr>
                <w:rFonts w:eastAsia="Calibri"/>
                <w:bCs/>
                <w:lang w:eastAsia="en-US"/>
              </w:rPr>
              <w:t>(за</w:t>
            </w:r>
            <w:r w:rsidRPr="00696354">
              <w:rPr>
                <w:rFonts w:eastAsia="Calibri"/>
                <w:bCs/>
                <w:lang w:eastAsia="en-US"/>
              </w:rPr>
              <w:t xml:space="preserve"> </w:t>
            </w:r>
            <w:r w:rsidRPr="00F44E52">
              <w:rPr>
                <w:rFonts w:eastAsia="Calibri"/>
                <w:bCs/>
                <w:lang w:eastAsia="en-US"/>
              </w:rPr>
              <w:t>наявності)</w:t>
            </w:r>
          </w:p>
        </w:tc>
        <w:tc>
          <w:tcPr>
            <w:tcW w:w="3341" w:type="dxa"/>
          </w:tcPr>
          <w:p w:rsidR="00EC32A0" w:rsidRPr="00F44E52" w:rsidRDefault="00EC32A0" w:rsidP="00AE19DA">
            <w:pPr>
              <w:jc w:val="center"/>
              <w:rPr>
                <w:rFonts w:eastAsia="Calibri"/>
                <w:bCs/>
                <w:lang w:eastAsia="en-US"/>
              </w:rPr>
            </w:pPr>
            <w:r w:rsidRPr="00F44E52">
              <w:rPr>
                <w:rFonts w:eastAsia="Calibri"/>
                <w:bCs/>
                <w:lang w:eastAsia="en-US"/>
              </w:rPr>
              <w:t>прізвище, ініціали</w:t>
            </w:r>
          </w:p>
        </w:tc>
      </w:tr>
    </w:tbl>
    <w:p w:rsidR="00EC32A0" w:rsidRPr="00F44E52" w:rsidRDefault="00EC32A0" w:rsidP="00EC32A0">
      <w:pPr>
        <w:jc w:val="both"/>
        <w:rPr>
          <w:rFonts w:eastAsia="Calibri"/>
          <w:b/>
          <w:i/>
          <w:lang w:eastAsia="en-US"/>
        </w:rPr>
      </w:pPr>
    </w:p>
    <w:p w:rsidR="00EC32A0" w:rsidRPr="00F44E52" w:rsidRDefault="00EC32A0" w:rsidP="00EC32A0">
      <w:pPr>
        <w:ind w:firstLine="851"/>
        <w:jc w:val="both"/>
        <w:rPr>
          <w:rFonts w:eastAsia="Calibri"/>
          <w:b/>
          <w:lang w:eastAsia="en-US"/>
        </w:rPr>
      </w:pPr>
      <w:r w:rsidRPr="00F44E52">
        <w:rPr>
          <w:rFonts w:eastAsia="Calibri"/>
          <w:b/>
          <w:lang w:eastAsia="en-US"/>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F44E52">
        <w:rPr>
          <w:rFonts w:eastAsia="Calibri"/>
          <w:b/>
          <w:lang w:eastAsia="en-US"/>
        </w:rPr>
        <w:t>закуповуються</w:t>
      </w:r>
      <w:proofErr w:type="spellEnd"/>
      <w:r w:rsidRPr="00F44E52">
        <w:rPr>
          <w:rFonts w:eastAsia="Calibri"/>
          <w:b/>
          <w:lang w:eastAsia="en-US"/>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44E52">
        <w:rPr>
          <w:rFonts w:eastAsia="Calibri"/>
          <w:b/>
          <w:u w:val="single"/>
          <w:lang w:eastAsia="en-US"/>
        </w:rPr>
        <w:t xml:space="preserve">Після кожного такого посилання слід вважати наявний вираз </w:t>
      </w:r>
      <w:r w:rsidRPr="00696354">
        <w:rPr>
          <w:rFonts w:eastAsia="Calibri"/>
          <w:b/>
          <w:u w:val="single"/>
          <w:lang w:eastAsia="en-US"/>
        </w:rPr>
        <w:t>“</w:t>
      </w:r>
      <w:r w:rsidRPr="00F44E52">
        <w:rPr>
          <w:rFonts w:eastAsia="Calibri"/>
          <w:b/>
          <w:u w:val="single"/>
          <w:lang w:eastAsia="en-US"/>
        </w:rPr>
        <w:t>або еквівалент</w:t>
      </w:r>
      <w:r w:rsidRPr="00696354">
        <w:rPr>
          <w:rFonts w:eastAsia="Calibri"/>
          <w:b/>
          <w:u w:val="single"/>
          <w:lang w:eastAsia="en-US"/>
        </w:rPr>
        <w:t>”</w:t>
      </w:r>
      <w:r w:rsidRPr="00F44E52">
        <w:rPr>
          <w:rFonts w:eastAsia="Calibri"/>
          <w:b/>
          <w:u w:val="single"/>
          <w:lang w:eastAsia="en-US"/>
        </w:rPr>
        <w:t>.</w:t>
      </w:r>
      <w:r w:rsidRPr="00F44E52">
        <w:rPr>
          <w:rFonts w:eastAsia="Calibri"/>
          <w:b/>
          <w:lang w:eastAsia="en-US"/>
        </w:rPr>
        <w:t xml:space="preserve"> </w:t>
      </w:r>
    </w:p>
    <w:p w:rsidR="00EC32A0" w:rsidRPr="00F44E52" w:rsidRDefault="00EC32A0" w:rsidP="00EC32A0">
      <w:pPr>
        <w:ind w:firstLine="851"/>
        <w:jc w:val="both"/>
        <w:rPr>
          <w:rFonts w:eastAsia="Calibri"/>
          <w:b/>
          <w:u w:val="single"/>
          <w:lang w:eastAsia="en-US"/>
        </w:rPr>
      </w:pPr>
      <w:r w:rsidRPr="00F44E52">
        <w:rPr>
          <w:rFonts w:eastAsia="Calibri"/>
          <w:b/>
          <w:lang w:eastAsia="en-US"/>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F44E52">
        <w:rPr>
          <w:rFonts w:eastAsia="Calibri"/>
          <w:b/>
          <w:u w:val="single"/>
          <w:lang w:eastAsia="en-US"/>
        </w:rPr>
        <w:t xml:space="preserve">Після кожного такого посилання слід вважати наявний вираз </w:t>
      </w:r>
      <w:r w:rsidRPr="00696354">
        <w:rPr>
          <w:rFonts w:eastAsia="Calibri"/>
          <w:b/>
          <w:u w:val="single"/>
          <w:lang w:eastAsia="en-US"/>
        </w:rPr>
        <w:t>“</w:t>
      </w:r>
      <w:r w:rsidRPr="00F44E52">
        <w:rPr>
          <w:rFonts w:eastAsia="Calibri"/>
          <w:b/>
          <w:u w:val="single"/>
          <w:lang w:eastAsia="en-US"/>
        </w:rPr>
        <w:t>або еквівалент</w:t>
      </w:r>
      <w:r w:rsidRPr="00696354">
        <w:rPr>
          <w:rFonts w:eastAsia="Calibri"/>
          <w:b/>
          <w:u w:val="single"/>
          <w:lang w:eastAsia="en-US"/>
        </w:rPr>
        <w:t>”</w:t>
      </w:r>
      <w:r w:rsidRPr="00F44E52">
        <w:rPr>
          <w:rFonts w:eastAsia="Calibri"/>
          <w:b/>
          <w:u w:val="single"/>
          <w:lang w:eastAsia="en-US"/>
        </w:rPr>
        <w:t xml:space="preserve">. </w:t>
      </w:r>
    </w:p>
    <w:p w:rsidR="00555929" w:rsidRDefault="00555929"/>
    <w:sectPr w:rsidR="00555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04"/>
    <w:rsid w:val="00555929"/>
    <w:rsid w:val="00AB7D04"/>
    <w:rsid w:val="00CB0337"/>
    <w:rsid w:val="00EC3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0"/>
        <w:vertAlign w:val="superscript"/>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2A0"/>
    <w:pPr>
      <w:spacing w:after="0" w:line="240" w:lineRule="auto"/>
    </w:pPr>
    <w:rPr>
      <w:rFonts w:eastAsia="Times New Roman"/>
      <w:color w:val="auto"/>
      <w:sz w:val="24"/>
      <w:szCs w:val="24"/>
      <w:vertAlign w:val="baselin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0"/>
        <w:vertAlign w:val="superscript"/>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2A0"/>
    <w:pPr>
      <w:spacing w:after="0" w:line="240" w:lineRule="auto"/>
    </w:pPr>
    <w:rPr>
      <w:rFonts w:eastAsia="Times New Roman"/>
      <w:color w:val="auto"/>
      <w:sz w:val="24"/>
      <w:szCs w:val="24"/>
      <w:vertAlign w:val="baselin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2885</Characters>
  <Application>Microsoft Office Word</Application>
  <DocSecurity>0</DocSecurity>
  <Lines>24</Lines>
  <Paragraphs>6</Paragraphs>
  <ScaleCrop>false</ScaleCrop>
  <Company>SPecialiST RePack</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2023-02-27T15:57:00Z</dcterms:created>
  <dcterms:modified xsi:type="dcterms:W3CDTF">2023-02-27T15:58:00Z</dcterms:modified>
</cp:coreProperties>
</file>