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30CB9" w:rsidRPr="00820355">
        <w:rPr>
          <w:sz w:val="24"/>
          <w:szCs w:val="24"/>
          <w:lang w:val="uk-UA"/>
        </w:rPr>
        <w:t xml:space="preserve">код CPV </w:t>
      </w:r>
      <w:r w:rsidR="00C30CB9" w:rsidRPr="00752123">
        <w:rPr>
          <w:sz w:val="24"/>
          <w:szCs w:val="24"/>
          <w:lang w:val="uk-UA"/>
        </w:rPr>
        <w:t>09130000-9</w:t>
      </w:r>
      <w:r w:rsidR="00C30CB9" w:rsidRPr="00820355">
        <w:rPr>
          <w:sz w:val="24"/>
          <w:szCs w:val="24"/>
          <w:lang w:val="uk-UA"/>
        </w:rPr>
        <w:t xml:space="preserve"> по ДК 021:2015 - </w:t>
      </w:r>
      <w:r w:rsidR="00C30CB9" w:rsidRPr="00752123">
        <w:rPr>
          <w:sz w:val="24"/>
          <w:szCs w:val="24"/>
          <w:lang w:val="uk-UA"/>
        </w:rPr>
        <w:t>Нафта і дистиляти (Гас)</w:t>
      </w:r>
      <w:r w:rsidR="00B43375" w:rsidRPr="005B7B83">
        <w:rPr>
          <w:sz w:val="24"/>
          <w:szCs w:val="24"/>
          <w:lang w:val="uk-UA"/>
        </w:rPr>
        <w:t xml:space="preserve">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</w:t>
      </w:r>
      <w:r w:rsidR="00C30CB9" w:rsidRPr="00C30CB9">
        <w:rPr>
          <w:sz w:val="24"/>
          <w:szCs w:val="24"/>
          <w:lang w:val="uk-UA" w:eastAsia="uk-UA"/>
        </w:rPr>
        <w:t>Рік виготовлення товару – не раніше 2022 року.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485062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будь-яких зобов’язань, </w:t>
      </w:r>
      <w:r w:rsidRPr="00485062">
        <w:rPr>
          <w:sz w:val="24"/>
          <w:szCs w:val="24"/>
          <w:lang w:val="uk-UA"/>
        </w:rPr>
        <w:t>пов'язаних з якістю та комплектністю, є місто Южноукраїнськ</w:t>
      </w:r>
      <w:r w:rsidRPr="00485062">
        <w:rPr>
          <w:sz w:val="24"/>
          <w:szCs w:val="24"/>
        </w:rPr>
        <w:t>.</w:t>
      </w:r>
    </w:p>
    <w:p w:rsidR="00795891" w:rsidRPr="00485062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485062">
        <w:rPr>
          <w:sz w:val="24"/>
          <w:szCs w:val="24"/>
        </w:rPr>
        <w:t>1</w:t>
      </w:r>
      <w:r w:rsidRPr="00485062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485062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485062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485062">
        <w:rPr>
          <w:sz w:val="24"/>
          <w:szCs w:val="24"/>
          <w:lang w:val="uk-UA"/>
        </w:rPr>
        <w:t>бенефіціарного</w:t>
      </w:r>
      <w:proofErr w:type="spellEnd"/>
      <w:r w:rsidRPr="00485062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485062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485062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485062">
        <w:rPr>
          <w:b/>
          <w:sz w:val="24"/>
          <w:szCs w:val="24"/>
          <w:lang w:val="uk-UA" w:eastAsia="uk-UA"/>
        </w:rPr>
        <w:t xml:space="preserve">2 </w:t>
      </w:r>
      <w:r w:rsidR="00DE2405" w:rsidRPr="00485062">
        <w:rPr>
          <w:b/>
          <w:sz w:val="24"/>
          <w:szCs w:val="24"/>
          <w:lang w:val="uk-UA" w:eastAsia="uk-UA"/>
        </w:rPr>
        <w:t>ВАРТІСТЬ ДОГОВО</w:t>
      </w:r>
      <w:bookmarkStart w:id="0" w:name="_GoBack"/>
      <w:bookmarkEnd w:id="0"/>
      <w:r w:rsidR="00DE2405" w:rsidRPr="005B7B83">
        <w:rPr>
          <w:b/>
          <w:sz w:val="24"/>
          <w:szCs w:val="24"/>
          <w:lang w:val="uk-UA" w:eastAsia="uk-UA"/>
        </w:rPr>
        <w:t>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C30CB9" w:rsidRPr="00820355">
        <w:rPr>
          <w:b/>
          <w:sz w:val="24"/>
          <w:szCs w:val="24"/>
          <w:lang w:val="uk-UA"/>
        </w:rPr>
        <w:t xml:space="preserve">з дати публікації Договору в системі </w:t>
      </w:r>
      <w:proofErr w:type="spellStart"/>
      <w:r w:rsidR="00C30CB9" w:rsidRPr="00820355">
        <w:rPr>
          <w:b/>
          <w:sz w:val="24"/>
          <w:szCs w:val="24"/>
          <w:lang w:val="en-US"/>
        </w:rPr>
        <w:t>ProZorro</w:t>
      </w:r>
      <w:proofErr w:type="spellEnd"/>
      <w:r w:rsidR="00C30CB9" w:rsidRPr="00820355">
        <w:rPr>
          <w:b/>
          <w:sz w:val="24"/>
          <w:szCs w:val="24"/>
          <w:lang w:val="uk-UA"/>
        </w:rPr>
        <w:t xml:space="preserve">, але не </w:t>
      </w:r>
      <w:r w:rsidR="00C30CB9" w:rsidRPr="00820355">
        <w:rPr>
          <w:b/>
          <w:sz w:val="24"/>
          <w:szCs w:val="24"/>
          <w:lang w:val="uk-UA"/>
        </w:rPr>
        <w:lastRenderedPageBreak/>
        <w:t xml:space="preserve">пізніше </w:t>
      </w:r>
      <w:r w:rsidR="00C30CB9" w:rsidRPr="00752123">
        <w:rPr>
          <w:b/>
          <w:sz w:val="24"/>
          <w:szCs w:val="24"/>
          <w:lang w:val="uk-UA"/>
        </w:rPr>
        <w:t>01.11.2022</w:t>
      </w:r>
      <w:r w:rsidR="00C30CB9">
        <w:rPr>
          <w:b/>
          <w:sz w:val="24"/>
          <w:szCs w:val="24"/>
          <w:lang w:val="uk-UA"/>
        </w:rPr>
        <w:t>,</w:t>
      </w:r>
      <w:r w:rsidR="00C30CB9" w:rsidRPr="00820355">
        <w:rPr>
          <w:b/>
          <w:sz w:val="28"/>
          <w:szCs w:val="28"/>
          <w:lang w:val="uk-UA"/>
        </w:rPr>
        <w:t xml:space="preserve"> </w:t>
      </w:r>
      <w:r w:rsidR="00C30CB9" w:rsidRPr="00820355">
        <w:rPr>
          <w:sz w:val="24"/>
          <w:szCs w:val="24"/>
          <w:lang w:val="uk-UA"/>
        </w:rPr>
        <w:t>на умовах –</w:t>
      </w:r>
      <w:r w:rsidR="00C30CB9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D</w:t>
      </w:r>
      <w:r w:rsidR="00227059" w:rsidRPr="005B7B83">
        <w:rPr>
          <w:sz w:val="24"/>
          <w:szCs w:val="24"/>
          <w:lang w:val="en-US"/>
        </w:rPr>
        <w:t>AP</w:t>
      </w:r>
      <w:r w:rsidR="0026658C" w:rsidRPr="005B7B83">
        <w:rPr>
          <w:sz w:val="24"/>
          <w:szCs w:val="24"/>
          <w:lang w:val="uk-UA"/>
        </w:rPr>
        <w:t xml:space="preserve"> </w:t>
      </w:r>
      <w:r w:rsidR="00D432FF" w:rsidRPr="005B7B83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proofErr w:type="spellStart"/>
      <w:r w:rsidR="001E0D7F">
        <w:rPr>
          <w:sz w:val="24"/>
          <w:szCs w:val="24"/>
          <w:lang w:val="uk-UA"/>
        </w:rPr>
        <w:t>Підвенноукраїнське</w:t>
      </w:r>
      <w:proofErr w:type="spellEnd"/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</w:t>
      </w:r>
      <w:r w:rsidR="005B23DE" w:rsidRPr="005B7B83">
        <w:rPr>
          <w:sz w:val="24"/>
          <w:szCs w:val="24"/>
          <w:lang w:val="uk-UA"/>
        </w:rPr>
        <w:t xml:space="preserve">або </w:t>
      </w:r>
      <w:r w:rsidR="0043244A" w:rsidRPr="005B7B83">
        <w:rPr>
          <w:sz w:val="24"/>
          <w:szCs w:val="24"/>
          <w:lang w:val="uk-UA"/>
        </w:rPr>
        <w:t xml:space="preserve"> ВП </w:t>
      </w:r>
      <w:r w:rsidR="00B562D7">
        <w:rPr>
          <w:sz w:val="24"/>
          <w:szCs w:val="24"/>
          <w:lang w:val="uk-UA"/>
        </w:rPr>
        <w:t>П</w:t>
      </w:r>
      <w:r w:rsidR="00157B93" w:rsidRPr="005B7B83">
        <w:rPr>
          <w:sz w:val="24"/>
          <w:szCs w:val="24"/>
          <w:lang w:val="uk-UA"/>
        </w:rPr>
        <w:t>АЕС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згідно</w:t>
      </w:r>
      <w:proofErr w:type="spellEnd"/>
      <w:r w:rsidRPr="007B6203">
        <w:rPr>
          <w:sz w:val="24"/>
          <w:szCs w:val="24"/>
        </w:rPr>
        <w:t xml:space="preserve"> ТС</w:t>
      </w:r>
      <w:proofErr w:type="spellStart"/>
      <w:r w:rsidR="00C30CB9">
        <w:rPr>
          <w:sz w:val="24"/>
          <w:szCs w:val="24"/>
          <w:lang w:val="uk-UA"/>
        </w:rPr>
        <w:t>доПЗ</w:t>
      </w:r>
      <w:proofErr w:type="spellEnd"/>
      <w:r w:rsidR="00C30CB9">
        <w:rPr>
          <w:sz w:val="24"/>
          <w:szCs w:val="24"/>
          <w:lang w:val="uk-UA"/>
        </w:rPr>
        <w:t>(т</w:t>
      </w:r>
      <w:proofErr w:type="gramStart"/>
      <w:r w:rsidR="00C30CB9">
        <w:rPr>
          <w:sz w:val="24"/>
          <w:szCs w:val="24"/>
          <w:lang w:val="uk-UA"/>
        </w:rPr>
        <w:t>).23.0600.0021</w:t>
      </w:r>
      <w:proofErr w:type="gramEnd"/>
      <w:r w:rsidR="00C30CB9">
        <w:rPr>
          <w:sz w:val="24"/>
          <w:szCs w:val="24"/>
          <w:lang w:val="uk-UA"/>
        </w:rPr>
        <w:t>-2021</w:t>
      </w:r>
      <w:r w:rsidRPr="007B6203">
        <w:rPr>
          <w:sz w:val="24"/>
          <w:szCs w:val="24"/>
        </w:rPr>
        <w:t>)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, в якому зазначається повна назва та адреса кінцевих бенефіціарів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C30CB9">
        <w:rPr>
          <w:sz w:val="24"/>
          <w:szCs w:val="24"/>
          <w:lang w:val="uk-UA"/>
        </w:rPr>
        <w:t xml:space="preserve">10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BB72BD" w:rsidRPr="005B7B83" w:rsidRDefault="00D17556" w:rsidP="00BB72BD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BB72BD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BB72BD" w:rsidRPr="005B7B83">
        <w:rPr>
          <w:sz w:val="24"/>
          <w:szCs w:val="24"/>
        </w:rPr>
        <w:t xml:space="preserve">При </w:t>
      </w:r>
      <w:r w:rsidR="00BB72BD" w:rsidRPr="005B7B83">
        <w:rPr>
          <w:sz w:val="24"/>
          <w:szCs w:val="24"/>
          <w:lang w:val="uk-UA"/>
        </w:rPr>
        <w:t>цьому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 xml:space="preserve">максимальний розмір </w:t>
      </w:r>
      <w:r w:rsidR="00BB72BD" w:rsidRPr="005B7B83">
        <w:rPr>
          <w:sz w:val="24"/>
          <w:szCs w:val="24"/>
        </w:rPr>
        <w:t xml:space="preserve">допустимого </w:t>
      </w:r>
      <w:r w:rsidR="00BB72BD" w:rsidRPr="005B7B83">
        <w:rPr>
          <w:sz w:val="24"/>
          <w:szCs w:val="24"/>
          <w:lang w:val="uk-UA"/>
        </w:rPr>
        <w:t>відхилення</w:t>
      </w:r>
      <w:r w:rsidR="00BB72BD" w:rsidRPr="005B7B83">
        <w:rPr>
          <w:sz w:val="24"/>
          <w:szCs w:val="24"/>
        </w:rPr>
        <w:t xml:space="preserve"> не </w:t>
      </w:r>
      <w:r w:rsidR="00BB72BD" w:rsidRPr="005B7B83">
        <w:rPr>
          <w:sz w:val="24"/>
          <w:szCs w:val="24"/>
          <w:lang w:val="uk-UA"/>
        </w:rPr>
        <w:t>може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перевищувати</w:t>
      </w:r>
      <w:r w:rsidR="00BB72BD" w:rsidRPr="005B7B83">
        <w:rPr>
          <w:sz w:val="24"/>
          <w:szCs w:val="24"/>
        </w:rPr>
        <w:t xml:space="preserve"> </w:t>
      </w:r>
      <w:r w:rsidR="00FC1151" w:rsidRPr="005B7B83">
        <w:rPr>
          <w:sz w:val="24"/>
          <w:szCs w:val="24"/>
        </w:rPr>
        <w:t xml:space="preserve">5 </w:t>
      </w:r>
      <w:r w:rsidR="00BB72BD" w:rsidRPr="005B7B83">
        <w:rPr>
          <w:sz w:val="24"/>
          <w:szCs w:val="24"/>
        </w:rPr>
        <w:t xml:space="preserve">% </w:t>
      </w:r>
      <w:r w:rsidR="00BB72BD" w:rsidRPr="005B7B83">
        <w:rPr>
          <w:sz w:val="24"/>
          <w:szCs w:val="24"/>
          <w:lang w:val="uk-UA"/>
        </w:rPr>
        <w:t>від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встановленого специфікацією показника</w:t>
      </w:r>
      <w:r w:rsidR="00BB72BD" w:rsidRPr="005B7B83">
        <w:rPr>
          <w:sz w:val="24"/>
          <w:szCs w:val="24"/>
        </w:rPr>
        <w:t xml:space="preserve">, за </w:t>
      </w:r>
      <w:r w:rsidR="00BB72BD" w:rsidRPr="005B7B83">
        <w:rPr>
          <w:sz w:val="24"/>
          <w:szCs w:val="24"/>
          <w:lang w:val="uk-UA"/>
        </w:rPr>
        <w:t>умови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>що</w:t>
      </w:r>
      <w:r w:rsidR="00BB72BD" w:rsidRPr="005B7B83">
        <w:rPr>
          <w:sz w:val="24"/>
          <w:szCs w:val="24"/>
        </w:rPr>
        <w:t xml:space="preserve"> суму </w:t>
      </w:r>
      <w:r w:rsidR="00BB72BD" w:rsidRPr="005B7B83">
        <w:rPr>
          <w:sz w:val="24"/>
          <w:szCs w:val="24"/>
          <w:lang w:val="uk-UA"/>
        </w:rPr>
        <w:t>Д</w:t>
      </w:r>
      <w:r w:rsidR="00BB72BD" w:rsidRPr="005B7B83">
        <w:rPr>
          <w:sz w:val="24"/>
          <w:szCs w:val="24"/>
        </w:rPr>
        <w:t xml:space="preserve">оговору не буде </w:t>
      </w:r>
      <w:r w:rsidR="00BB72BD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обов’язково має</w:t>
      </w:r>
      <w:r w:rsidR="00BB72BD" w:rsidRPr="005B7B83">
        <w:rPr>
          <w:sz w:val="24"/>
          <w:szCs w:val="24"/>
        </w:rPr>
        <w:t xml:space="preserve"> бути </w:t>
      </w:r>
      <w:r w:rsidR="00BB72BD" w:rsidRPr="005B7B83">
        <w:rPr>
          <w:sz w:val="24"/>
          <w:szCs w:val="24"/>
          <w:lang w:val="uk-UA"/>
        </w:rPr>
        <w:t xml:space="preserve">узгоджений безпосередньо </w:t>
      </w:r>
      <w:r w:rsidR="00BB72BD" w:rsidRPr="005B7B83">
        <w:rPr>
          <w:sz w:val="24"/>
          <w:szCs w:val="24"/>
        </w:rPr>
        <w:t xml:space="preserve">з </w:t>
      </w:r>
      <w:r w:rsidR="00BB72BD" w:rsidRPr="005B7B83">
        <w:rPr>
          <w:sz w:val="24"/>
          <w:szCs w:val="24"/>
          <w:lang w:val="uk-UA"/>
        </w:rPr>
        <w:t>Покупцем</w:t>
      </w:r>
      <w:r w:rsidR="00BB72BD" w:rsidRPr="005B7B83">
        <w:rPr>
          <w:sz w:val="24"/>
          <w:szCs w:val="24"/>
        </w:rPr>
        <w:t>.</w:t>
      </w: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674A55" w:rsidRPr="005B7B83" w:rsidRDefault="00674A55" w:rsidP="00C30CB9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lastRenderedPageBreak/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 xml:space="preserve">виконання Сторонами гарантійних зобов’язань – до повного їх виконання. Продовження строку дії Договору можливе до його </w:t>
      </w:r>
      <w:r w:rsidR="00E0600C" w:rsidRPr="005B7B83">
        <w:rPr>
          <w:sz w:val="24"/>
          <w:szCs w:val="24"/>
          <w:lang w:val="uk-UA" w:eastAsia="uk-UA"/>
        </w:rPr>
        <w:lastRenderedPageBreak/>
        <w:t>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A6BFF" w:rsidRPr="005B7B83" w:rsidRDefault="009A6BFF" w:rsidP="00F02E26">
            <w:pPr>
              <w:rPr>
                <w:sz w:val="25"/>
                <w:szCs w:val="25"/>
                <w:lang w:val="uk-UA" w:eastAsia="uk-UA"/>
              </w:rPr>
            </w:pPr>
            <w:r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5B7B83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87E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87E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87E0B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8A" w:rsidRDefault="00617A8A">
      <w:r>
        <w:separator/>
      </w:r>
    </w:p>
  </w:endnote>
  <w:endnote w:type="continuationSeparator" w:id="0">
    <w:p w:rsidR="00617A8A" w:rsidRDefault="006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8506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8A" w:rsidRDefault="00617A8A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617A8A" w:rsidRDefault="0061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062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17A8A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C2B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0CB9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7476-148F-4694-AC20-81F4F7B5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21538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12</cp:revision>
  <cp:lastPrinted>2021-11-12T11:13:00Z</cp:lastPrinted>
  <dcterms:created xsi:type="dcterms:W3CDTF">2022-01-27T12:00:00Z</dcterms:created>
  <dcterms:modified xsi:type="dcterms:W3CDTF">2022-07-29T07:13:00Z</dcterms:modified>
</cp:coreProperties>
</file>