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B4" w:rsidRPr="005E6E33" w:rsidRDefault="005759B4" w:rsidP="005E6E33">
      <w:pPr>
        <w:spacing w:line="300" w:lineRule="auto"/>
        <w:ind w:right="196"/>
        <w:jc w:val="right"/>
        <w:outlineLvl w:val="0"/>
        <w:rPr>
          <w:b/>
          <w:i/>
          <w:iCs/>
          <w:lang w:val="uk-UA"/>
        </w:rPr>
      </w:pPr>
      <w:r w:rsidRPr="00057018">
        <w:rPr>
          <w:b/>
          <w:i/>
          <w:iCs/>
        </w:rPr>
        <w:t xml:space="preserve">Додаток </w:t>
      </w:r>
      <w:r>
        <w:rPr>
          <w:b/>
          <w:i/>
          <w:iCs/>
          <w:lang w:val="uk-UA"/>
        </w:rPr>
        <w:t>2</w:t>
      </w:r>
    </w:p>
    <w:p w:rsidR="005759B4" w:rsidRDefault="005759B4" w:rsidP="005E6E33">
      <w:pPr>
        <w:spacing w:line="300" w:lineRule="auto"/>
        <w:ind w:right="196"/>
        <w:jc w:val="right"/>
        <w:outlineLvl w:val="0"/>
        <w:rPr>
          <w:b/>
          <w:i/>
          <w:iCs/>
        </w:rPr>
      </w:pPr>
      <w:r w:rsidRPr="00057018">
        <w:rPr>
          <w:b/>
          <w:i/>
          <w:iCs/>
        </w:rPr>
        <w:t>до О</w:t>
      </w:r>
      <w:r>
        <w:rPr>
          <w:b/>
          <w:i/>
          <w:iCs/>
        </w:rPr>
        <w:t>голошення про проведення спрощеної закупівлі</w:t>
      </w:r>
    </w:p>
    <w:p w:rsidR="005759B4" w:rsidRPr="0008335C" w:rsidRDefault="005759B4" w:rsidP="009116D8">
      <w:pPr>
        <w:tabs>
          <w:tab w:val="center" w:pos="5386"/>
          <w:tab w:val="left" w:pos="879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Аналізатор сечі</w:t>
      </w:r>
    </w:p>
    <w:p w:rsidR="005759B4" w:rsidRPr="0008335C" w:rsidRDefault="005759B4" w:rsidP="009116D8">
      <w:pPr>
        <w:tabs>
          <w:tab w:val="center" w:pos="5386"/>
          <w:tab w:val="left" w:pos="879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</w:t>
      </w:r>
      <w:r w:rsidRPr="0008335C">
        <w:rPr>
          <w:rFonts w:ascii="Times New Roman" w:hAnsi="Times New Roman" w:cs="Times New Roman"/>
          <w:b/>
          <w:lang w:val="uk-UA"/>
        </w:rPr>
        <w:t>ДК 021:2015:38430000-8: Детектори та аналіза</w:t>
      </w:r>
      <w:r>
        <w:rPr>
          <w:rFonts w:ascii="Times New Roman" w:hAnsi="Times New Roman" w:cs="Times New Roman"/>
          <w:b/>
          <w:lang w:val="uk-UA"/>
        </w:rPr>
        <w:t xml:space="preserve">тори, </w:t>
      </w:r>
      <w:r w:rsidRPr="0008335C">
        <w:rPr>
          <w:rFonts w:ascii="Times New Roman" w:hAnsi="Times New Roman" w:cs="Times New Roman"/>
          <w:b/>
          <w:lang w:val="uk-UA"/>
        </w:rPr>
        <w:t>НК 35774 Аналізатор сечі, напівавтоматизований</w:t>
      </w:r>
      <w:r>
        <w:rPr>
          <w:rFonts w:ascii="Times New Roman" w:hAnsi="Times New Roman" w:cs="Times New Roman"/>
          <w:b/>
          <w:lang w:val="uk-UA"/>
        </w:rPr>
        <w:t>)</w:t>
      </w:r>
    </w:p>
    <w:p w:rsidR="005759B4" w:rsidRPr="0008335C" w:rsidRDefault="005759B4" w:rsidP="009116D8">
      <w:pPr>
        <w:tabs>
          <w:tab w:val="center" w:pos="5386"/>
          <w:tab w:val="left" w:pos="879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5759B4" w:rsidRPr="0008335C" w:rsidRDefault="005759B4" w:rsidP="009116D8">
      <w:pPr>
        <w:tabs>
          <w:tab w:val="center" w:pos="5386"/>
          <w:tab w:val="left" w:pos="8790"/>
        </w:tabs>
        <w:jc w:val="center"/>
        <w:rPr>
          <w:rFonts w:ascii="Times New Roman" w:hAnsi="Times New Roman" w:cs="Times New Roman"/>
          <w:b/>
          <w:lang w:val="uk-UA"/>
        </w:rPr>
      </w:pPr>
      <w:r w:rsidRPr="0008335C">
        <w:rPr>
          <w:rFonts w:ascii="Times New Roman" w:hAnsi="Times New Roman" w:cs="Times New Roman"/>
          <w:b/>
          <w:lang w:val="uk-UA"/>
        </w:rPr>
        <w:t>Медико–технічні вимоги до аналізатора сечі</w:t>
      </w:r>
    </w:p>
    <w:p w:rsidR="005759B4" w:rsidRPr="00603892" w:rsidRDefault="005759B4" w:rsidP="004F1773">
      <w:pPr>
        <w:rPr>
          <w:b/>
          <w:lang w:val="uk-UA"/>
        </w:rPr>
      </w:pPr>
    </w:p>
    <w:tbl>
      <w:tblPr>
        <w:tblW w:w="108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7020"/>
        <w:gridCol w:w="3060"/>
      </w:tblGrid>
      <w:tr w:rsidR="005759B4" w:rsidRPr="003956B4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685F">
              <w:rPr>
                <w:rFonts w:ascii="Times New Roman" w:hAnsi="Times New Roman" w:cs="Times New Roman"/>
                <w:b/>
                <w:lang w:val="uk-UA"/>
              </w:rPr>
              <w:t>№ за/п</w:t>
            </w:r>
          </w:p>
        </w:tc>
        <w:tc>
          <w:tcPr>
            <w:tcW w:w="7020" w:type="dxa"/>
            <w:vAlign w:val="center"/>
          </w:tcPr>
          <w:p w:rsidR="005759B4" w:rsidRPr="004D685F" w:rsidRDefault="005759B4" w:rsidP="004D68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685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Найменування технічних параметрів</w:t>
            </w:r>
          </w:p>
        </w:tc>
        <w:tc>
          <w:tcPr>
            <w:tcW w:w="3060" w:type="dxa"/>
            <w:vAlign w:val="center"/>
          </w:tcPr>
          <w:p w:rsidR="005759B4" w:rsidRPr="004D685F" w:rsidRDefault="005759B4" w:rsidP="004D68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685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Відповідність вимогам</w:t>
            </w:r>
          </w:p>
        </w:tc>
      </w:tr>
      <w:tr w:rsidR="005759B4" w:rsidRPr="00F77FB9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Методологія: відбивний фотометр.</w:t>
            </w:r>
          </w:p>
        </w:tc>
        <w:tc>
          <w:tcPr>
            <w:tcW w:w="3060" w:type="dxa"/>
            <w:vAlign w:val="center"/>
          </w:tcPr>
          <w:p w:rsidR="005759B4" w:rsidRPr="004D685F" w:rsidRDefault="005759B4" w:rsidP="004A6115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F77FB9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Пропускна здатність: не менш як 300 тестів/год в звичайному режимі та 800 тестів/год в швидкому режимі.</w:t>
            </w:r>
          </w:p>
        </w:tc>
        <w:tc>
          <w:tcPr>
            <w:tcW w:w="3060" w:type="dxa"/>
            <w:vAlign w:val="center"/>
          </w:tcPr>
          <w:p w:rsidR="005759B4" w:rsidRPr="004D685F" w:rsidRDefault="005759B4" w:rsidP="004A6115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F77FB9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Пам'ять: не менше 2 000 результатів пацієнтів.</w:t>
            </w:r>
          </w:p>
        </w:tc>
        <w:tc>
          <w:tcPr>
            <w:tcW w:w="3060" w:type="dxa"/>
            <w:vAlign w:val="center"/>
          </w:tcPr>
          <w:p w:rsidR="005759B4" w:rsidRPr="004D685F" w:rsidRDefault="005759B4" w:rsidP="004A6115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F77FB9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Довжини хвиль на яких може проводитись вимірювання показників: 460, 550 і 650 нм.</w:t>
            </w:r>
          </w:p>
        </w:tc>
        <w:tc>
          <w:tcPr>
            <w:tcW w:w="3060" w:type="dxa"/>
            <w:vAlign w:val="center"/>
          </w:tcPr>
          <w:p w:rsidR="005759B4" w:rsidRPr="004D685F" w:rsidRDefault="005759B4" w:rsidP="004A6115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F77FB9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Платформа для подачі смужок повинна вміщати не менше 10 смужок.</w:t>
            </w:r>
          </w:p>
        </w:tc>
        <w:tc>
          <w:tcPr>
            <w:tcW w:w="3060" w:type="dxa"/>
            <w:vAlign w:val="center"/>
          </w:tcPr>
          <w:p w:rsidR="005759B4" w:rsidRPr="004D685F" w:rsidRDefault="005759B4" w:rsidP="004A6115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F77FB9" w:rsidTr="00F72B82">
        <w:trPr>
          <w:trHeight w:val="365"/>
        </w:trPr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tabs>
                <w:tab w:val="left" w:pos="2751"/>
              </w:tabs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Введення та виведення даних: вбудований термопринтер, рідкокристалічний дисплей.</w:t>
            </w:r>
          </w:p>
        </w:tc>
        <w:tc>
          <w:tcPr>
            <w:tcW w:w="3060" w:type="dxa"/>
            <w:vAlign w:val="center"/>
          </w:tcPr>
          <w:p w:rsidR="005759B4" w:rsidRPr="004D685F" w:rsidRDefault="005759B4" w:rsidP="004D685F">
            <w:pPr>
              <w:tabs>
                <w:tab w:val="left" w:pos="2751"/>
              </w:tabs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F77FB9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Можливість підключення до ПК або центрального лабораторного комп’ютера.</w:t>
            </w:r>
          </w:p>
        </w:tc>
        <w:tc>
          <w:tcPr>
            <w:tcW w:w="306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F77FB9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Мова програмного забезпечення: українська.</w:t>
            </w:r>
          </w:p>
        </w:tc>
        <w:tc>
          <w:tcPr>
            <w:tcW w:w="3060" w:type="dxa"/>
          </w:tcPr>
          <w:p w:rsidR="005759B4" w:rsidRPr="004D685F" w:rsidRDefault="005759B4" w:rsidP="004A6115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925FFE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Можливість опційного підключення клавіатури, сканера штрих-кодів.</w:t>
            </w:r>
          </w:p>
        </w:tc>
        <w:tc>
          <w:tcPr>
            <w:tcW w:w="306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466D74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Доступні параметри дослідження: лейкоцити, нітрити, уробіліноген, білок, рН, кров, питома вага, кетони, білірубін, глюкоза, аскорбінова кислота, мікроальбумін, креатинін.</w:t>
            </w:r>
          </w:p>
        </w:tc>
        <w:tc>
          <w:tcPr>
            <w:tcW w:w="3060" w:type="dxa"/>
            <w:vAlign w:val="center"/>
          </w:tcPr>
          <w:p w:rsidR="005759B4" w:rsidRPr="004D685F" w:rsidRDefault="005759B4" w:rsidP="004A6115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466D74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Доступні розрахунки співвідношень: співвідношення креатиніну та альбуміну, співвідношення білка та креатиніну.</w:t>
            </w:r>
          </w:p>
        </w:tc>
        <w:tc>
          <w:tcPr>
            <w:tcW w:w="3060" w:type="dxa"/>
            <w:vAlign w:val="center"/>
          </w:tcPr>
          <w:p w:rsidR="005759B4" w:rsidRPr="004D685F" w:rsidRDefault="005759B4" w:rsidP="009C4DBE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F77FB9" w:rsidTr="00F72B82"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702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Наявність у виробника контрольного матеріалу людського походження 2-х рівнів, у паспорті якого зазначена запропонована модель приладу (надати інструкцію та паспорт).</w:t>
            </w:r>
          </w:p>
        </w:tc>
        <w:tc>
          <w:tcPr>
            <w:tcW w:w="306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759B4" w:rsidRPr="00B20265" w:rsidTr="00F72B82">
        <w:trPr>
          <w:trHeight w:val="90"/>
        </w:trPr>
        <w:tc>
          <w:tcPr>
            <w:tcW w:w="720" w:type="dxa"/>
            <w:vAlign w:val="center"/>
          </w:tcPr>
          <w:p w:rsidR="005759B4" w:rsidRPr="004D685F" w:rsidRDefault="005759B4" w:rsidP="004D685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7020" w:type="dxa"/>
          </w:tcPr>
          <w:p w:rsidR="005759B4" w:rsidRPr="004D685F" w:rsidRDefault="005759B4" w:rsidP="005A7A2C">
            <w:pPr>
              <w:rPr>
                <w:rFonts w:ascii="Times New Roman" w:hAnsi="Times New Roman" w:cs="Times New Roman"/>
                <w:lang w:val="uk-UA"/>
              </w:rPr>
            </w:pPr>
            <w:r w:rsidRPr="004D6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комплект аналізатора повинні входити смужки для визначення співвідношення мікроальбуміну до креатиніну – 20 уп. (1000 штук):</w:t>
            </w:r>
          </w:p>
          <w:p w:rsidR="005759B4" w:rsidRPr="00770028" w:rsidRDefault="005759B4" w:rsidP="004D685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Cs w:val="24"/>
                <w:lang w:val="uk-UA"/>
              </w:rPr>
            </w:pPr>
            <w:r w:rsidRPr="00770028">
              <w:rPr>
                <w:sz w:val="22"/>
                <w:szCs w:val="22"/>
                <w:lang w:val="uk-UA"/>
              </w:rPr>
              <w:t>Параметри, що визначаються: мікроальбумін та креатинін.</w:t>
            </w:r>
          </w:p>
          <w:p w:rsidR="005759B4" w:rsidRPr="00770028" w:rsidRDefault="005759B4" w:rsidP="004D685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Cs w:val="24"/>
                <w:lang w:val="uk-UA"/>
              </w:rPr>
            </w:pPr>
            <w:r w:rsidRPr="00770028">
              <w:rPr>
                <w:sz w:val="22"/>
                <w:szCs w:val="22"/>
                <w:lang w:val="uk-UA"/>
              </w:rPr>
              <w:t>Можливість проведення процедури контролю якості з використанням адаптованого контрольного матеріалу виробника.</w:t>
            </w:r>
          </w:p>
          <w:p w:rsidR="005759B4" w:rsidRPr="00770028" w:rsidRDefault="005759B4" w:rsidP="004D685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Cs w:val="24"/>
                <w:lang w:val="uk-UA"/>
              </w:rPr>
            </w:pPr>
            <w:r w:rsidRPr="00770028">
              <w:rPr>
                <w:sz w:val="22"/>
                <w:szCs w:val="22"/>
                <w:lang w:val="uk-UA"/>
              </w:rPr>
              <w:t>Температура зберігання: 2-</w:t>
            </w:r>
            <w:smartTag w:uri="urn:schemas-microsoft-com:office:smarttags" w:element="metricconverter">
              <w:smartTagPr>
                <w:attr w:name="ProductID" w:val="30°C"/>
              </w:smartTagPr>
              <w:r w:rsidRPr="00770028">
                <w:rPr>
                  <w:sz w:val="22"/>
                  <w:szCs w:val="22"/>
                  <w:lang w:val="uk-UA"/>
                </w:rPr>
                <w:t>30°C</w:t>
              </w:r>
            </w:smartTag>
            <w:r w:rsidRPr="00770028">
              <w:rPr>
                <w:sz w:val="22"/>
                <w:szCs w:val="22"/>
                <w:lang w:val="uk-UA"/>
              </w:rPr>
              <w:t>.</w:t>
            </w:r>
          </w:p>
          <w:p w:rsidR="005759B4" w:rsidRPr="00770028" w:rsidRDefault="005759B4" w:rsidP="004D685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Cs w:val="24"/>
                <w:lang w:val="uk-UA"/>
              </w:rPr>
            </w:pPr>
            <w:r w:rsidRPr="00770028">
              <w:rPr>
                <w:sz w:val="22"/>
                <w:szCs w:val="22"/>
                <w:lang w:val="uk-UA"/>
              </w:rPr>
              <w:t>Стабільність після відкриття: не менше 6 місяців.</w:t>
            </w:r>
          </w:p>
        </w:tc>
        <w:tc>
          <w:tcPr>
            <w:tcW w:w="3060" w:type="dxa"/>
          </w:tcPr>
          <w:p w:rsidR="005759B4" w:rsidRPr="004D685F" w:rsidRDefault="005759B4" w:rsidP="004D685F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759B4" w:rsidRPr="00A477AA" w:rsidRDefault="005759B4" w:rsidP="00A477AA">
      <w:pPr>
        <w:tabs>
          <w:tab w:val="left" w:pos="2751"/>
        </w:tabs>
        <w:spacing w:line="276" w:lineRule="auto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A477AA">
        <w:rPr>
          <w:rFonts w:ascii="Times New Roman" w:hAnsi="Times New Roman" w:cs="Times New Roman"/>
          <w:sz w:val="22"/>
          <w:szCs w:val="22"/>
          <w:lang w:val="uk-UA" w:eastAsia="uk-UA"/>
        </w:rPr>
        <w:t>Загальні вимоги:</w:t>
      </w:r>
    </w:p>
    <w:p w:rsidR="005759B4" w:rsidRPr="00A477AA" w:rsidRDefault="005759B4" w:rsidP="00A477AA">
      <w:pPr>
        <w:tabs>
          <w:tab w:val="left" w:pos="2751"/>
        </w:tabs>
        <w:spacing w:line="276" w:lineRule="auto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A477AA">
        <w:rPr>
          <w:rFonts w:ascii="Times New Roman" w:hAnsi="Times New Roman" w:cs="Times New Roman"/>
          <w:sz w:val="22"/>
          <w:szCs w:val="22"/>
          <w:lang w:val="uk-UA" w:eastAsia="uk-UA"/>
        </w:rPr>
        <w:t>1. Все обладнання медичного призначення, що пропонується, повинно мати дозвіл на застосування в медичній практиці на території України (</w:t>
      </w:r>
      <w:r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bookmarkStart w:id="0" w:name="_GoBack"/>
      <w:bookmarkEnd w:id="0"/>
      <w:r w:rsidRPr="00A477AA">
        <w:rPr>
          <w:rFonts w:ascii="Times New Roman" w:hAnsi="Times New Roman" w:cs="Times New Roman"/>
          <w:sz w:val="22"/>
          <w:szCs w:val="22"/>
          <w:lang w:val="uk-UA" w:eastAsia="uk-UA"/>
        </w:rPr>
        <w:t>копію декларації відповідності, що підтверджує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(ТР).</w:t>
      </w:r>
    </w:p>
    <w:p w:rsidR="005759B4" w:rsidRPr="00A477AA" w:rsidRDefault="005759B4" w:rsidP="00A477AA">
      <w:pPr>
        <w:tabs>
          <w:tab w:val="left" w:pos="2751"/>
        </w:tabs>
        <w:spacing w:line="276" w:lineRule="auto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A477AA">
        <w:rPr>
          <w:rFonts w:ascii="Times New Roman" w:hAnsi="Times New Roman" w:cs="Times New Roman"/>
          <w:sz w:val="22"/>
          <w:szCs w:val="22"/>
          <w:lang w:val="uk-UA" w:eastAsia="uk-UA"/>
        </w:rPr>
        <w:t>2. Інструкція українською мовою.</w:t>
      </w:r>
    </w:p>
    <w:p w:rsidR="005759B4" w:rsidRDefault="005759B4" w:rsidP="00A477AA">
      <w:pPr>
        <w:tabs>
          <w:tab w:val="left" w:pos="2751"/>
        </w:tabs>
        <w:spacing w:line="276" w:lineRule="auto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A477AA">
        <w:rPr>
          <w:rFonts w:ascii="Times New Roman" w:hAnsi="Times New Roman" w:cs="Times New Roman"/>
          <w:sz w:val="22"/>
          <w:szCs w:val="22"/>
          <w:lang w:val="uk-UA" w:eastAsia="uk-UA"/>
        </w:rPr>
        <w:t>3. Гарантія – 1 рік (за виключенням витратних матеріалів).</w:t>
      </w:r>
    </w:p>
    <w:p w:rsidR="005759B4" w:rsidRPr="00A477AA" w:rsidRDefault="005759B4" w:rsidP="00A477AA">
      <w:pPr>
        <w:tabs>
          <w:tab w:val="left" w:pos="2751"/>
        </w:tabs>
        <w:spacing w:line="276" w:lineRule="auto"/>
        <w:rPr>
          <w:rFonts w:ascii="Times New Roman" w:hAnsi="Times New Roman" w:cs="Times New Roman"/>
          <w:sz w:val="22"/>
          <w:szCs w:val="22"/>
          <w:lang w:val="uk-UA" w:eastAsia="uk-UA"/>
        </w:rPr>
      </w:pPr>
      <w:r>
        <w:rPr>
          <w:rFonts w:ascii="Times New Roman" w:hAnsi="Times New Roman" w:cs="Times New Roman"/>
          <w:sz w:val="22"/>
          <w:szCs w:val="22"/>
          <w:lang w:val="uk-UA" w:eastAsia="uk-UA"/>
        </w:rPr>
        <w:t xml:space="preserve">4. </w:t>
      </w:r>
      <w:r w:rsidRPr="00F72B82">
        <w:rPr>
          <w:sz w:val="22"/>
        </w:rPr>
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документу).</w:t>
      </w:r>
    </w:p>
    <w:p w:rsidR="005759B4" w:rsidRPr="00466D74" w:rsidRDefault="005759B4" w:rsidP="00A477AA">
      <w:pPr>
        <w:tabs>
          <w:tab w:val="left" w:pos="2751"/>
        </w:tabs>
        <w:spacing w:line="276" w:lineRule="auto"/>
        <w:rPr>
          <w:rFonts w:ascii="Times New Roman" w:hAnsi="Times New Roman" w:cs="Times New Roman"/>
          <w:i/>
          <w:sz w:val="22"/>
          <w:szCs w:val="22"/>
          <w:lang w:val="uk-UA" w:eastAsia="uk-UA"/>
        </w:rPr>
      </w:pPr>
      <w:r w:rsidRPr="00466D74">
        <w:rPr>
          <w:rFonts w:ascii="Times New Roman" w:hAnsi="Times New Roman" w:cs="Times New Roman"/>
          <w:i/>
          <w:sz w:val="22"/>
          <w:szCs w:val="22"/>
          <w:lang w:val="uk-UA" w:eastAsia="uk-UA"/>
        </w:rPr>
        <w:t>У разі, якщо у медико-технічних вимогах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</w:t>
      </w:r>
    </w:p>
    <w:p w:rsidR="005759B4" w:rsidRPr="005E6E33" w:rsidRDefault="005759B4" w:rsidP="004F1773">
      <w:pPr>
        <w:rPr>
          <w:lang w:val="uk-UA"/>
        </w:rPr>
      </w:pPr>
    </w:p>
    <w:sectPr w:rsidR="005759B4" w:rsidRPr="005E6E33" w:rsidSect="003B54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7C4D"/>
    <w:multiLevelType w:val="hybridMultilevel"/>
    <w:tmpl w:val="E9E483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71B0"/>
    <w:multiLevelType w:val="hybridMultilevel"/>
    <w:tmpl w:val="27728E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50044"/>
    <w:multiLevelType w:val="hybridMultilevel"/>
    <w:tmpl w:val="C28E48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5BAA"/>
    <w:multiLevelType w:val="hybridMultilevel"/>
    <w:tmpl w:val="B4FCCA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11EE"/>
    <w:multiLevelType w:val="hybridMultilevel"/>
    <w:tmpl w:val="20F6CF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9D"/>
    <w:rsid w:val="00057018"/>
    <w:rsid w:val="0008335C"/>
    <w:rsid w:val="00094F26"/>
    <w:rsid w:val="000C3C4C"/>
    <w:rsid w:val="001B4437"/>
    <w:rsid w:val="002368B4"/>
    <w:rsid w:val="00274E23"/>
    <w:rsid w:val="00280D7A"/>
    <w:rsid w:val="00357ABB"/>
    <w:rsid w:val="0036218B"/>
    <w:rsid w:val="00372931"/>
    <w:rsid w:val="0038096A"/>
    <w:rsid w:val="003956B4"/>
    <w:rsid w:val="003B5403"/>
    <w:rsid w:val="003D4E5A"/>
    <w:rsid w:val="003E5763"/>
    <w:rsid w:val="004321B6"/>
    <w:rsid w:val="00440E9C"/>
    <w:rsid w:val="0045395D"/>
    <w:rsid w:val="00466D74"/>
    <w:rsid w:val="004A6115"/>
    <w:rsid w:val="004A7AAC"/>
    <w:rsid w:val="004B66FE"/>
    <w:rsid w:val="004D685F"/>
    <w:rsid w:val="004E7D60"/>
    <w:rsid w:val="004F1773"/>
    <w:rsid w:val="004F52D1"/>
    <w:rsid w:val="005432EF"/>
    <w:rsid w:val="005507A2"/>
    <w:rsid w:val="005759B4"/>
    <w:rsid w:val="005A7A2C"/>
    <w:rsid w:val="005E6E33"/>
    <w:rsid w:val="00603892"/>
    <w:rsid w:val="00675B09"/>
    <w:rsid w:val="00681CD0"/>
    <w:rsid w:val="00682CFB"/>
    <w:rsid w:val="006E48FC"/>
    <w:rsid w:val="006E6E03"/>
    <w:rsid w:val="00710FA8"/>
    <w:rsid w:val="00770028"/>
    <w:rsid w:val="00773CA3"/>
    <w:rsid w:val="007A4CFE"/>
    <w:rsid w:val="007F2704"/>
    <w:rsid w:val="00816CF2"/>
    <w:rsid w:val="008C0049"/>
    <w:rsid w:val="008D2FA4"/>
    <w:rsid w:val="009116D8"/>
    <w:rsid w:val="0092088F"/>
    <w:rsid w:val="00925FFE"/>
    <w:rsid w:val="00926A9D"/>
    <w:rsid w:val="0098550F"/>
    <w:rsid w:val="00995881"/>
    <w:rsid w:val="009C3019"/>
    <w:rsid w:val="009C4DBE"/>
    <w:rsid w:val="009E18C6"/>
    <w:rsid w:val="00A477AA"/>
    <w:rsid w:val="00A72F8F"/>
    <w:rsid w:val="00A92573"/>
    <w:rsid w:val="00A9499A"/>
    <w:rsid w:val="00B10705"/>
    <w:rsid w:val="00B20265"/>
    <w:rsid w:val="00B8742B"/>
    <w:rsid w:val="00BE2304"/>
    <w:rsid w:val="00C0557E"/>
    <w:rsid w:val="00C17451"/>
    <w:rsid w:val="00D623B8"/>
    <w:rsid w:val="00D6764E"/>
    <w:rsid w:val="00D948B8"/>
    <w:rsid w:val="00DA3A9D"/>
    <w:rsid w:val="00DE349D"/>
    <w:rsid w:val="00DF0708"/>
    <w:rsid w:val="00E66653"/>
    <w:rsid w:val="00F72B82"/>
    <w:rsid w:val="00F77FB9"/>
    <w:rsid w:val="00FC0704"/>
    <w:rsid w:val="00FD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9D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73"/>
    <w:pPr>
      <w:keepNext/>
      <w:keepLines/>
      <w:spacing w:before="48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F1773"/>
    <w:pPr>
      <w:suppressAutoHyphens w:val="0"/>
      <w:autoSpaceDE/>
      <w:outlineLvl w:val="2"/>
    </w:pPr>
    <w:rPr>
      <w:rFonts w:ascii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773"/>
    <w:rPr>
      <w:rFonts w:ascii="Calibri Light" w:hAnsi="Calibri Light" w:cs="Times New Roman"/>
      <w:b/>
      <w:bCs/>
      <w:color w:val="2E74B5"/>
      <w:sz w:val="28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1773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DA3A9D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szCs w:val="20"/>
      <w:lang w:eastAsia="uk-UA"/>
    </w:rPr>
  </w:style>
  <w:style w:type="character" w:customStyle="1" w:styleId="ListParagraphChar">
    <w:name w:val="List Paragraph Char"/>
    <w:link w:val="ListParagraph"/>
    <w:uiPriority w:val="99"/>
    <w:locked/>
    <w:rsid w:val="00DA3A9D"/>
    <w:rPr>
      <w:rFonts w:ascii="Times New Roman" w:hAnsi="Times New Roman"/>
      <w:sz w:val="24"/>
      <w:lang w:eastAsia="uk-UA"/>
    </w:rPr>
  </w:style>
  <w:style w:type="table" w:styleId="TableGrid">
    <w:name w:val="Table Grid"/>
    <w:basedOn w:val="TableNormal"/>
    <w:uiPriority w:val="99"/>
    <w:rsid w:val="003B5403"/>
    <w:rPr>
      <w:rFonts w:ascii="Arial Narrow" w:hAnsi="Arial Narro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ListParagraph1"/>
    <w:uiPriority w:val="99"/>
    <w:locked/>
    <w:rsid w:val="004F1773"/>
    <w:rPr>
      <w:rFonts w:ascii="Times New Roman" w:hAnsi="Times New Roman"/>
      <w:sz w:val="24"/>
    </w:rPr>
  </w:style>
  <w:style w:type="paragraph" w:styleId="NormalWeb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Normal"/>
    <w:next w:val="Normal"/>
    <w:link w:val="NormalWebChar"/>
    <w:uiPriority w:val="99"/>
    <w:semiHidden/>
    <w:rsid w:val="004F1773"/>
    <w:pPr>
      <w:keepNext/>
      <w:autoSpaceDE/>
      <w:autoSpaceDN w:val="0"/>
      <w:spacing w:before="240" w:after="120"/>
    </w:pPr>
    <w:rPr>
      <w:rFonts w:ascii="Arial" w:eastAsia="Microsoft YaHei" w:hAnsi="Arial" w:cs="Times New Roman"/>
      <w:kern w:val="3"/>
      <w:sz w:val="28"/>
      <w:szCs w:val="20"/>
    </w:rPr>
  </w:style>
  <w:style w:type="paragraph" w:customStyle="1" w:styleId="ListParagraph1">
    <w:name w:val="List Paragraph1"/>
    <w:basedOn w:val="Normal"/>
    <w:link w:val="a"/>
    <w:uiPriority w:val="99"/>
    <w:rsid w:val="004F1773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rmalWebChar">
    <w:name w:val="Normal (Web) Char"/>
    <w:aliases w:val="Обычный (Web) Char,Обычный (веб) Знак1 Char,Обычный (веб) Знак Знак1 Char,Обычный (Web) Знак Знак Знак Знак Char,Обычный (веб) Знак Знак Знак Char,Обычный (веб) Знак Знак Char,Обычный (веб) Знак2 Знак Знак Char"/>
    <w:link w:val="NormalWeb"/>
    <w:uiPriority w:val="99"/>
    <w:semiHidden/>
    <w:locked/>
    <w:rsid w:val="004F1773"/>
    <w:rPr>
      <w:rFonts w:ascii="Arial" w:eastAsia="Microsoft YaHei" w:hAnsi="Arial"/>
      <w:kern w:val="3"/>
      <w:sz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394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Люда</cp:lastModifiedBy>
  <cp:revision>11</cp:revision>
  <dcterms:created xsi:type="dcterms:W3CDTF">2022-12-05T10:01:00Z</dcterms:created>
  <dcterms:modified xsi:type="dcterms:W3CDTF">2022-12-06T14:33:00Z</dcterms:modified>
</cp:coreProperties>
</file>