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9F5C" w14:textId="77777777" w:rsidR="00D05014" w:rsidRPr="0078495A" w:rsidRDefault="00D05014" w:rsidP="0078495A">
      <w:pPr>
        <w:spacing w:after="0" w:line="240" w:lineRule="auto"/>
        <w:jc w:val="both"/>
        <w:rPr>
          <w:rFonts w:ascii="Times New Roman" w:hAnsi="Times New Roman"/>
          <w:sz w:val="23"/>
          <w:szCs w:val="23"/>
          <w:lang w:val="uk-UA"/>
        </w:rPr>
      </w:pPr>
    </w:p>
    <w:p w14:paraId="4FE75BEC" w14:textId="34B4010B" w:rsidR="00D05014" w:rsidRPr="0078495A" w:rsidRDefault="0069580B" w:rsidP="0078495A">
      <w:pPr>
        <w:pStyle w:val="a9"/>
        <w:tabs>
          <w:tab w:val="left" w:pos="180"/>
        </w:tabs>
        <w:ind w:right="-25"/>
        <w:jc w:val="right"/>
        <w:rPr>
          <w:b/>
          <w:sz w:val="23"/>
          <w:szCs w:val="23"/>
        </w:rPr>
      </w:pPr>
      <w:r>
        <w:rPr>
          <w:b/>
          <w:sz w:val="23"/>
          <w:szCs w:val="23"/>
        </w:rPr>
        <w:t>ДОДАТОК 3</w:t>
      </w:r>
    </w:p>
    <w:p w14:paraId="79BE3BDB" w14:textId="77777777" w:rsidR="00D05014" w:rsidRPr="0078495A" w:rsidRDefault="00F97032" w:rsidP="0078495A">
      <w:pPr>
        <w:spacing w:after="0" w:line="240" w:lineRule="auto"/>
        <w:ind w:left="5660"/>
        <w:rPr>
          <w:rFonts w:ascii="Times New Roman" w:eastAsia="Times New Roman" w:hAnsi="Times New Roman"/>
          <w:sz w:val="23"/>
          <w:szCs w:val="23"/>
          <w:lang w:val="uk-UA" w:eastAsia="ru-RU"/>
        </w:rPr>
      </w:pPr>
      <w:r w:rsidRPr="0078495A">
        <w:rPr>
          <w:rFonts w:ascii="Times New Roman" w:eastAsia="Times New Roman" w:hAnsi="Times New Roman"/>
          <w:i/>
          <w:iCs/>
          <w:color w:val="000000"/>
          <w:sz w:val="23"/>
          <w:szCs w:val="23"/>
          <w:lang w:val="uk-UA" w:eastAsia="ru-RU"/>
        </w:rPr>
        <w:t xml:space="preserve">         до тендерної документації</w:t>
      </w:r>
    </w:p>
    <w:p w14:paraId="120B3992" w14:textId="77777777" w:rsidR="00D05014" w:rsidRPr="0078495A" w:rsidRDefault="00D05014" w:rsidP="0078495A">
      <w:pPr>
        <w:pStyle w:val="a9"/>
        <w:tabs>
          <w:tab w:val="left" w:pos="180"/>
        </w:tabs>
        <w:ind w:right="-25"/>
        <w:jc w:val="right"/>
        <w:rPr>
          <w:sz w:val="23"/>
          <w:szCs w:val="23"/>
        </w:rPr>
      </w:pPr>
    </w:p>
    <w:p w14:paraId="53AC5700" w14:textId="77777777" w:rsidR="00D05014" w:rsidRPr="0078495A" w:rsidRDefault="00F97032" w:rsidP="0078495A">
      <w:pPr>
        <w:tabs>
          <w:tab w:val="left" w:pos="5828"/>
        </w:tabs>
        <w:spacing w:after="0" w:line="240" w:lineRule="auto"/>
        <w:jc w:val="center"/>
        <w:rPr>
          <w:rFonts w:ascii="Times New Roman" w:hAnsi="Times New Roman"/>
          <w:b/>
          <w:sz w:val="23"/>
          <w:szCs w:val="23"/>
          <w:lang w:val="uk-UA"/>
        </w:rPr>
      </w:pPr>
      <w:r w:rsidRPr="0078495A">
        <w:rPr>
          <w:rFonts w:ascii="Times New Roman" w:hAnsi="Times New Roman"/>
          <w:b/>
          <w:sz w:val="23"/>
          <w:szCs w:val="23"/>
          <w:lang w:val="uk-UA"/>
        </w:rPr>
        <w:t>ТЕХНІЧНА СПЕЦИФІКАЦІЯ</w:t>
      </w:r>
    </w:p>
    <w:p w14:paraId="15928759" w14:textId="77777777" w:rsidR="00D05014" w:rsidRPr="0078495A" w:rsidRDefault="00D05014" w:rsidP="0078495A">
      <w:pPr>
        <w:spacing w:after="0" w:line="240" w:lineRule="auto"/>
        <w:ind w:left="5660"/>
        <w:rPr>
          <w:rFonts w:ascii="Times New Roman" w:eastAsia="Times New Roman" w:hAnsi="Times New Roman"/>
          <w:sz w:val="23"/>
          <w:szCs w:val="23"/>
          <w:lang w:val="uk-UA" w:eastAsia="ru-RU"/>
        </w:rPr>
      </w:pPr>
    </w:p>
    <w:p w14:paraId="315F2DD6" w14:textId="77777777" w:rsidR="00D05014" w:rsidRPr="0078495A" w:rsidRDefault="00F97032" w:rsidP="0078495A">
      <w:pPr>
        <w:spacing w:line="240" w:lineRule="auto"/>
        <w:jc w:val="center"/>
        <w:rPr>
          <w:rFonts w:ascii="Times New Roman" w:hAnsi="Times New Roman"/>
          <w:sz w:val="23"/>
          <w:szCs w:val="23"/>
          <w:lang w:val="uk-UA" w:eastAsia="ru-RU"/>
        </w:rPr>
      </w:pPr>
      <w:r w:rsidRPr="0078495A">
        <w:rPr>
          <w:rFonts w:ascii="Times New Roman" w:hAnsi="Times New Roman"/>
          <w:sz w:val="23"/>
          <w:szCs w:val="23"/>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B6E2FAE" w14:textId="77777777" w:rsidR="00D05014" w:rsidRPr="0078495A" w:rsidRDefault="00F97032" w:rsidP="0078495A">
      <w:pPr>
        <w:shd w:val="clear" w:color="auto" w:fill="FFFFFF"/>
        <w:spacing w:after="0" w:line="240" w:lineRule="auto"/>
        <w:ind w:firstLine="460"/>
        <w:contextualSpacing/>
        <w:jc w:val="both"/>
        <w:rPr>
          <w:rFonts w:ascii="Times New Roman" w:hAnsi="Times New Roman"/>
          <w:sz w:val="23"/>
          <w:szCs w:val="23"/>
          <w:lang w:val="uk-UA" w:eastAsia="ru-RU"/>
        </w:rPr>
      </w:pPr>
      <w:r w:rsidRPr="0078495A">
        <w:rPr>
          <w:rFonts w:ascii="Times New Roman" w:hAnsi="Times New Roman"/>
          <w:b/>
          <w:bCs/>
          <w:sz w:val="23"/>
          <w:szCs w:val="23"/>
          <w:lang w:val="uk-UA" w:eastAsia="ru-RU"/>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оголошення та  документації.</w:t>
      </w:r>
    </w:p>
    <w:p w14:paraId="3D27DDE2" w14:textId="77777777" w:rsidR="00D05014" w:rsidRPr="0078495A" w:rsidRDefault="00F97032" w:rsidP="0078495A">
      <w:pPr>
        <w:spacing w:after="0" w:line="240" w:lineRule="auto"/>
        <w:ind w:firstLine="720"/>
        <w:contextualSpacing/>
        <w:jc w:val="both"/>
        <w:rPr>
          <w:rFonts w:ascii="Times New Roman" w:hAnsi="Times New Roman"/>
          <w:i/>
          <w:iCs/>
          <w:sz w:val="23"/>
          <w:szCs w:val="23"/>
          <w:lang w:val="uk-UA"/>
        </w:rPr>
      </w:pPr>
      <w:r w:rsidRPr="0078495A">
        <w:rPr>
          <w:rFonts w:ascii="Times New Roman" w:hAnsi="Times New Roman"/>
          <w:i/>
          <w:iCs/>
          <w:sz w:val="23"/>
          <w:szCs w:val="23"/>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D77FF5E" w14:textId="14703D88" w:rsidR="00D05014" w:rsidRPr="0078495A" w:rsidRDefault="00F97032" w:rsidP="0078495A">
      <w:pPr>
        <w:spacing w:after="0" w:line="240" w:lineRule="auto"/>
        <w:ind w:firstLine="708"/>
        <w:contextualSpacing/>
        <w:jc w:val="both"/>
        <w:rPr>
          <w:rFonts w:ascii="Times New Roman" w:hAnsi="Times New Roman"/>
          <w:i/>
          <w:iCs/>
          <w:sz w:val="23"/>
          <w:szCs w:val="23"/>
          <w:highlight w:val="white"/>
          <w:lang w:val="uk-UA" w:eastAsia="ru-RU"/>
        </w:rPr>
      </w:pPr>
      <w:r w:rsidRPr="0078495A">
        <w:rPr>
          <w:rFonts w:ascii="Times New Roman" w:hAnsi="Times New Roman"/>
          <w:i/>
          <w:iCs/>
          <w:sz w:val="23"/>
          <w:szCs w:val="23"/>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00D763DD" w:rsidRPr="0078495A">
        <w:rPr>
          <w:rFonts w:ascii="Times New Roman" w:hAnsi="Times New Roman"/>
          <w:sz w:val="23"/>
          <w:szCs w:val="23"/>
        </w:rPr>
        <w:t>*</w:t>
      </w:r>
      <w:r w:rsidRPr="0078495A">
        <w:rPr>
          <w:rFonts w:ascii="Times New Roman" w:hAnsi="Times New Roman"/>
          <w:i/>
          <w:iCs/>
          <w:sz w:val="23"/>
          <w:szCs w:val="23"/>
          <w:shd w:val="clear" w:color="auto" w:fill="FFFFFF"/>
          <w:lang w:val="uk-UA" w:eastAsia="ru-RU"/>
        </w:rPr>
        <w:t>».</w:t>
      </w:r>
    </w:p>
    <w:p w14:paraId="3F8C91F0" w14:textId="77777777" w:rsidR="00D05014" w:rsidRPr="0078495A" w:rsidRDefault="00F97032" w:rsidP="0078495A">
      <w:pPr>
        <w:shd w:val="clear" w:color="auto" w:fill="FFFFFF"/>
        <w:spacing w:after="0" w:line="240" w:lineRule="auto"/>
        <w:ind w:firstLine="708"/>
        <w:contextualSpacing/>
        <w:jc w:val="both"/>
        <w:rPr>
          <w:rFonts w:ascii="Times New Roman" w:hAnsi="Times New Roman"/>
          <w:sz w:val="23"/>
          <w:szCs w:val="23"/>
          <w:lang w:val="uk-UA" w:eastAsia="ru-RU"/>
        </w:rPr>
      </w:pPr>
      <w:r w:rsidRPr="0078495A">
        <w:rPr>
          <w:rFonts w:ascii="Times New Roman" w:hAnsi="Times New Roman"/>
          <w:sz w:val="23"/>
          <w:szCs w:val="23"/>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EC78765" w14:textId="77777777" w:rsidR="00D05014" w:rsidRPr="0078495A" w:rsidRDefault="00D05014" w:rsidP="0078495A">
      <w:pPr>
        <w:pStyle w:val="a9"/>
        <w:tabs>
          <w:tab w:val="left" w:pos="180"/>
        </w:tabs>
        <w:ind w:right="-25"/>
        <w:jc w:val="center"/>
        <w:rPr>
          <w:sz w:val="23"/>
          <w:szCs w:val="23"/>
        </w:rPr>
      </w:pPr>
    </w:p>
    <w:p w14:paraId="17A1F40D" w14:textId="77777777" w:rsidR="00D05014" w:rsidRPr="0078495A" w:rsidRDefault="00F97032" w:rsidP="0078495A">
      <w:pPr>
        <w:pStyle w:val="a9"/>
        <w:spacing w:before="120" w:after="120"/>
        <w:jc w:val="center"/>
        <w:rPr>
          <w:sz w:val="23"/>
          <w:szCs w:val="23"/>
        </w:rPr>
      </w:pPr>
      <w:r w:rsidRPr="0078495A">
        <w:rPr>
          <w:b/>
          <w:sz w:val="23"/>
          <w:szCs w:val="23"/>
        </w:rPr>
        <w:t>Інформація про необхідні технічні, якісні та кількісні характеристики предмета закупівлі</w:t>
      </w:r>
    </w:p>
    <w:p w14:paraId="3B1C5FB4" w14:textId="77777777" w:rsidR="00D05014" w:rsidRPr="0078495A" w:rsidRDefault="00F97032" w:rsidP="0078495A">
      <w:pPr>
        <w:pStyle w:val="a9"/>
        <w:tabs>
          <w:tab w:val="center" w:pos="4677"/>
          <w:tab w:val="left" w:pos="8175"/>
        </w:tabs>
        <w:rPr>
          <w:sz w:val="23"/>
          <w:szCs w:val="23"/>
        </w:rPr>
      </w:pPr>
      <w:r w:rsidRPr="0078495A">
        <w:rPr>
          <w:b/>
          <w:sz w:val="23"/>
          <w:szCs w:val="23"/>
        </w:rPr>
        <w:tab/>
      </w:r>
    </w:p>
    <w:tbl>
      <w:tblPr>
        <w:tblW w:w="9015" w:type="dxa"/>
        <w:tblLook w:val="0000" w:firstRow="0" w:lastRow="0" w:firstColumn="0" w:lastColumn="0" w:noHBand="0" w:noVBand="0"/>
      </w:tblPr>
      <w:tblGrid>
        <w:gridCol w:w="545"/>
        <w:gridCol w:w="2444"/>
        <w:gridCol w:w="1124"/>
        <w:gridCol w:w="1278"/>
        <w:gridCol w:w="3624"/>
      </w:tblGrid>
      <w:tr w:rsidR="00D05014" w:rsidRPr="0078495A" w14:paraId="1AA2238F" w14:textId="77777777">
        <w:trPr>
          <w:cantSplit/>
        </w:trPr>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905315" w14:textId="77777777" w:rsidR="00D05014" w:rsidRPr="0078495A" w:rsidRDefault="00F97032" w:rsidP="0078495A">
            <w:pPr>
              <w:pStyle w:val="a9"/>
              <w:tabs>
                <w:tab w:val="center" w:pos="4677"/>
                <w:tab w:val="left" w:pos="8175"/>
              </w:tabs>
              <w:jc w:val="center"/>
              <w:rPr>
                <w:sz w:val="23"/>
                <w:szCs w:val="23"/>
              </w:rPr>
            </w:pPr>
            <w:r w:rsidRPr="0078495A">
              <w:rPr>
                <w:b/>
                <w:sz w:val="23"/>
                <w:szCs w:val="23"/>
              </w:rPr>
              <w:t>№ п/п</w:t>
            </w:r>
          </w:p>
        </w:tc>
        <w:tc>
          <w:tcPr>
            <w:tcW w:w="24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D02C8A" w14:textId="77777777" w:rsidR="00D05014" w:rsidRPr="0078495A" w:rsidRDefault="00F97032" w:rsidP="0078495A">
            <w:pPr>
              <w:pStyle w:val="a9"/>
              <w:tabs>
                <w:tab w:val="center" w:pos="4677"/>
                <w:tab w:val="left" w:pos="8175"/>
              </w:tabs>
              <w:jc w:val="center"/>
              <w:rPr>
                <w:sz w:val="23"/>
                <w:szCs w:val="23"/>
              </w:rPr>
            </w:pPr>
            <w:r w:rsidRPr="0078495A">
              <w:rPr>
                <w:b/>
                <w:sz w:val="23"/>
                <w:szCs w:val="23"/>
              </w:rPr>
              <w:t>Найменування Товару</w:t>
            </w:r>
          </w:p>
        </w:tc>
        <w:tc>
          <w:tcPr>
            <w:tcW w:w="11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4970CA" w14:textId="77777777" w:rsidR="00D05014" w:rsidRPr="0078495A" w:rsidRDefault="00F97032" w:rsidP="0078495A">
            <w:pPr>
              <w:pStyle w:val="a9"/>
              <w:tabs>
                <w:tab w:val="center" w:pos="4677"/>
                <w:tab w:val="left" w:pos="8175"/>
              </w:tabs>
              <w:jc w:val="center"/>
              <w:rPr>
                <w:sz w:val="23"/>
                <w:szCs w:val="23"/>
              </w:rPr>
            </w:pPr>
            <w:r w:rsidRPr="0078495A">
              <w:rPr>
                <w:b/>
                <w:sz w:val="23"/>
                <w:szCs w:val="23"/>
              </w:rPr>
              <w:t>Одиниці виміру</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78DA3C" w14:textId="77777777" w:rsidR="00D05014" w:rsidRPr="0078495A" w:rsidRDefault="00F97032" w:rsidP="0078495A">
            <w:pPr>
              <w:pStyle w:val="a9"/>
              <w:tabs>
                <w:tab w:val="center" w:pos="4677"/>
                <w:tab w:val="left" w:pos="8175"/>
              </w:tabs>
              <w:jc w:val="center"/>
              <w:rPr>
                <w:sz w:val="23"/>
                <w:szCs w:val="23"/>
              </w:rPr>
            </w:pPr>
            <w:r w:rsidRPr="0078495A">
              <w:rPr>
                <w:b/>
                <w:sz w:val="23"/>
                <w:szCs w:val="23"/>
              </w:rPr>
              <w:t>Кількість</w:t>
            </w:r>
          </w:p>
        </w:tc>
        <w:tc>
          <w:tcPr>
            <w:tcW w:w="36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591C5E" w14:textId="77777777" w:rsidR="00D05014" w:rsidRPr="0078495A" w:rsidRDefault="00F97032" w:rsidP="0078495A">
            <w:pPr>
              <w:pStyle w:val="a9"/>
              <w:tabs>
                <w:tab w:val="center" w:pos="4677"/>
                <w:tab w:val="left" w:pos="8175"/>
              </w:tabs>
              <w:jc w:val="center"/>
              <w:rPr>
                <w:sz w:val="23"/>
                <w:szCs w:val="23"/>
              </w:rPr>
            </w:pPr>
            <w:r w:rsidRPr="0078495A">
              <w:rPr>
                <w:b/>
                <w:sz w:val="23"/>
                <w:szCs w:val="23"/>
              </w:rPr>
              <w:t>Характеристики (ДСТУ)**</w:t>
            </w:r>
          </w:p>
        </w:tc>
      </w:tr>
      <w:tr w:rsidR="00D05014" w:rsidRPr="0078495A" w14:paraId="320623A1" w14:textId="77777777">
        <w:trPr>
          <w:cantSplit/>
        </w:trPr>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3ADD85" w14:textId="77777777" w:rsidR="00D05014" w:rsidRPr="0078495A" w:rsidRDefault="00F97032" w:rsidP="0078495A">
            <w:pPr>
              <w:pStyle w:val="a9"/>
              <w:tabs>
                <w:tab w:val="center" w:pos="4677"/>
                <w:tab w:val="left" w:pos="8175"/>
              </w:tabs>
              <w:jc w:val="center"/>
              <w:rPr>
                <w:sz w:val="23"/>
                <w:szCs w:val="23"/>
              </w:rPr>
            </w:pPr>
            <w:r w:rsidRPr="0078495A">
              <w:rPr>
                <w:sz w:val="23"/>
                <w:szCs w:val="23"/>
              </w:rPr>
              <w:t>1</w:t>
            </w:r>
          </w:p>
        </w:tc>
        <w:tc>
          <w:tcPr>
            <w:tcW w:w="24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51167A" w14:textId="77777777" w:rsidR="00D05014" w:rsidRPr="0078495A" w:rsidRDefault="00F97032" w:rsidP="0078495A">
            <w:pPr>
              <w:pStyle w:val="a9"/>
              <w:tabs>
                <w:tab w:val="center" w:pos="4677"/>
                <w:tab w:val="left" w:pos="8175"/>
              </w:tabs>
              <w:jc w:val="center"/>
              <w:rPr>
                <w:sz w:val="23"/>
                <w:szCs w:val="23"/>
              </w:rPr>
            </w:pPr>
            <w:r w:rsidRPr="0078495A">
              <w:rPr>
                <w:color w:val="000000"/>
                <w:sz w:val="23"/>
                <w:szCs w:val="23"/>
              </w:rPr>
              <w:t>Дизельне паливо</w:t>
            </w:r>
          </w:p>
        </w:tc>
        <w:tc>
          <w:tcPr>
            <w:tcW w:w="11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D81406" w14:textId="77777777" w:rsidR="00D05014" w:rsidRPr="0078495A" w:rsidRDefault="00F97032" w:rsidP="0078495A">
            <w:pPr>
              <w:pStyle w:val="a9"/>
              <w:tabs>
                <w:tab w:val="center" w:pos="4677"/>
                <w:tab w:val="left" w:pos="8175"/>
              </w:tabs>
              <w:jc w:val="center"/>
              <w:rPr>
                <w:sz w:val="23"/>
                <w:szCs w:val="23"/>
              </w:rPr>
            </w:pPr>
            <w:r w:rsidRPr="0078495A">
              <w:rPr>
                <w:sz w:val="23"/>
                <w:szCs w:val="23"/>
              </w:rPr>
              <w:t>л</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84EB84" w14:textId="73834F03" w:rsidR="00D05014" w:rsidRPr="0078495A" w:rsidRDefault="00DD2B4B" w:rsidP="0078495A">
            <w:pPr>
              <w:pStyle w:val="a9"/>
              <w:tabs>
                <w:tab w:val="center" w:pos="4677"/>
                <w:tab w:val="left" w:pos="8175"/>
              </w:tabs>
              <w:jc w:val="center"/>
              <w:rPr>
                <w:sz w:val="23"/>
                <w:szCs w:val="23"/>
              </w:rPr>
            </w:pPr>
            <w:r>
              <w:rPr>
                <w:i/>
                <w:iCs/>
                <w:color w:val="000000"/>
                <w:sz w:val="23"/>
                <w:szCs w:val="23"/>
              </w:rPr>
              <w:t>5</w:t>
            </w:r>
            <w:r w:rsidR="0069580B">
              <w:rPr>
                <w:i/>
                <w:iCs/>
                <w:color w:val="000000"/>
                <w:sz w:val="23"/>
                <w:szCs w:val="23"/>
              </w:rPr>
              <w:t>00</w:t>
            </w:r>
          </w:p>
        </w:tc>
        <w:tc>
          <w:tcPr>
            <w:tcW w:w="36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4C0FC7" w14:textId="77777777" w:rsidR="00D05014" w:rsidRPr="0078495A" w:rsidRDefault="00F97032" w:rsidP="0078495A">
            <w:pPr>
              <w:pStyle w:val="a9"/>
              <w:jc w:val="both"/>
              <w:rPr>
                <w:sz w:val="23"/>
                <w:szCs w:val="23"/>
              </w:rPr>
            </w:pPr>
            <w:r w:rsidRPr="0078495A">
              <w:rPr>
                <w:sz w:val="23"/>
                <w:szCs w:val="23"/>
              </w:rPr>
              <w:t>ДСТУ 7688:2015 «Паливо дизельне Євро. Технічні умови»</w:t>
            </w:r>
          </w:p>
        </w:tc>
      </w:tr>
      <w:tr w:rsidR="00D05014" w:rsidRPr="0078495A" w14:paraId="253EBBD6" w14:textId="77777777">
        <w:trPr>
          <w:cantSplit/>
        </w:trPr>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91A544" w14:textId="77777777" w:rsidR="00D05014" w:rsidRPr="0078495A" w:rsidRDefault="00F97032" w:rsidP="0078495A">
            <w:pPr>
              <w:pStyle w:val="a9"/>
              <w:tabs>
                <w:tab w:val="center" w:pos="4677"/>
                <w:tab w:val="left" w:pos="8175"/>
              </w:tabs>
              <w:jc w:val="center"/>
              <w:rPr>
                <w:sz w:val="23"/>
                <w:szCs w:val="23"/>
              </w:rPr>
            </w:pPr>
            <w:r w:rsidRPr="0078495A">
              <w:rPr>
                <w:sz w:val="23"/>
                <w:szCs w:val="23"/>
              </w:rPr>
              <w:t>2</w:t>
            </w:r>
          </w:p>
        </w:tc>
        <w:tc>
          <w:tcPr>
            <w:tcW w:w="24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DEA02" w14:textId="77777777" w:rsidR="00D05014" w:rsidRPr="0078495A" w:rsidRDefault="00F97032" w:rsidP="0078495A">
            <w:pPr>
              <w:pStyle w:val="a9"/>
              <w:tabs>
                <w:tab w:val="center" w:pos="4677"/>
                <w:tab w:val="left" w:pos="8175"/>
              </w:tabs>
              <w:jc w:val="center"/>
              <w:rPr>
                <w:sz w:val="23"/>
                <w:szCs w:val="23"/>
              </w:rPr>
            </w:pPr>
            <w:r w:rsidRPr="0078495A">
              <w:rPr>
                <w:color w:val="000000"/>
                <w:sz w:val="23"/>
                <w:szCs w:val="23"/>
              </w:rPr>
              <w:t>Бензин марки А-95</w:t>
            </w:r>
            <w:r w:rsidRPr="0078495A">
              <w:rPr>
                <w:color w:val="000000"/>
                <w:sz w:val="23"/>
                <w:szCs w:val="23"/>
                <w:lang w:val="ru-RU"/>
              </w:rPr>
              <w:t xml:space="preserve"> </w:t>
            </w:r>
          </w:p>
        </w:tc>
        <w:tc>
          <w:tcPr>
            <w:tcW w:w="11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87336F" w14:textId="77777777" w:rsidR="00D05014" w:rsidRPr="0078495A" w:rsidRDefault="00F97032" w:rsidP="0078495A">
            <w:pPr>
              <w:pStyle w:val="a9"/>
              <w:tabs>
                <w:tab w:val="center" w:pos="4677"/>
                <w:tab w:val="left" w:pos="8175"/>
              </w:tabs>
              <w:jc w:val="center"/>
              <w:rPr>
                <w:sz w:val="23"/>
                <w:szCs w:val="23"/>
              </w:rPr>
            </w:pPr>
            <w:r w:rsidRPr="0078495A">
              <w:rPr>
                <w:sz w:val="23"/>
                <w:szCs w:val="23"/>
              </w:rPr>
              <w:t>л</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CCE199" w14:textId="0333B484" w:rsidR="00D05014" w:rsidRPr="0078495A" w:rsidRDefault="00DD2B4B" w:rsidP="0078495A">
            <w:pPr>
              <w:pStyle w:val="a9"/>
              <w:tabs>
                <w:tab w:val="center" w:pos="4677"/>
                <w:tab w:val="left" w:pos="8175"/>
              </w:tabs>
              <w:jc w:val="center"/>
              <w:rPr>
                <w:i/>
                <w:iCs/>
                <w:color w:val="000000" w:themeColor="text1"/>
                <w:sz w:val="23"/>
                <w:szCs w:val="23"/>
              </w:rPr>
            </w:pPr>
            <w:r>
              <w:rPr>
                <w:i/>
                <w:iCs/>
                <w:color w:val="000000"/>
                <w:sz w:val="23"/>
                <w:szCs w:val="23"/>
              </w:rPr>
              <w:t>10</w:t>
            </w:r>
            <w:r w:rsidR="0069580B">
              <w:rPr>
                <w:i/>
                <w:iCs/>
                <w:color w:val="000000"/>
                <w:sz w:val="23"/>
                <w:szCs w:val="23"/>
              </w:rPr>
              <w:t>00</w:t>
            </w:r>
          </w:p>
        </w:tc>
        <w:tc>
          <w:tcPr>
            <w:tcW w:w="36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F76DDD" w14:textId="77777777" w:rsidR="00D05014" w:rsidRPr="0078495A" w:rsidRDefault="00F97032" w:rsidP="0078495A">
            <w:pPr>
              <w:pStyle w:val="a9"/>
              <w:jc w:val="both"/>
              <w:rPr>
                <w:sz w:val="23"/>
                <w:szCs w:val="23"/>
              </w:rPr>
            </w:pPr>
            <w:r w:rsidRPr="0078495A">
              <w:rPr>
                <w:sz w:val="23"/>
                <w:szCs w:val="23"/>
              </w:rPr>
              <w:t>ДСТУ 7687:2015 «Бензини автомобільні Євро. Технічні умови»</w:t>
            </w:r>
          </w:p>
        </w:tc>
      </w:tr>
    </w:tbl>
    <w:p w14:paraId="72B8C0A7" w14:textId="77777777" w:rsidR="00D05014" w:rsidRPr="0078495A" w:rsidRDefault="00D05014" w:rsidP="0078495A">
      <w:pPr>
        <w:pStyle w:val="a9"/>
        <w:tabs>
          <w:tab w:val="center" w:pos="4677"/>
          <w:tab w:val="left" w:pos="8175"/>
        </w:tabs>
        <w:jc w:val="both"/>
        <w:rPr>
          <w:sz w:val="23"/>
          <w:szCs w:val="23"/>
        </w:rPr>
      </w:pPr>
    </w:p>
    <w:p w14:paraId="34C3C48C" w14:textId="77777777" w:rsidR="00D05014" w:rsidRPr="0078495A" w:rsidRDefault="00F97032" w:rsidP="0078495A">
      <w:pPr>
        <w:pStyle w:val="20"/>
        <w:widowControl w:val="0"/>
        <w:spacing w:after="0" w:line="240" w:lineRule="auto"/>
        <w:ind w:left="0" w:firstLine="567"/>
        <w:jc w:val="both"/>
        <w:rPr>
          <w:sz w:val="23"/>
          <w:szCs w:val="23"/>
        </w:rPr>
      </w:pPr>
      <w:r w:rsidRPr="0078495A">
        <w:rPr>
          <w:sz w:val="23"/>
          <w:szCs w:val="23"/>
        </w:rPr>
        <w:t xml:space="preserve">Учасник повинен здійснювати продаж </w:t>
      </w:r>
      <w:r w:rsidRPr="0078495A">
        <w:rPr>
          <w:bCs/>
          <w:sz w:val="23"/>
          <w:szCs w:val="23"/>
        </w:rPr>
        <w:t>Товару</w:t>
      </w:r>
      <w:r w:rsidRPr="0078495A">
        <w:rPr>
          <w:sz w:val="23"/>
          <w:szCs w:val="23"/>
        </w:rPr>
        <w:t xml:space="preserve"> відповідно до постанови Кабінету Міністрів України «Про затвердження Правил роздрібної торгівлі нафтопродуктами» від 20.12.1997 № 1442.</w:t>
      </w:r>
    </w:p>
    <w:p w14:paraId="55580EB1" w14:textId="77777777" w:rsidR="00D05014" w:rsidRPr="0078495A" w:rsidRDefault="00D05014" w:rsidP="0078495A">
      <w:pPr>
        <w:pStyle w:val="a9"/>
        <w:tabs>
          <w:tab w:val="center" w:pos="4677"/>
          <w:tab w:val="left" w:pos="8175"/>
        </w:tabs>
        <w:jc w:val="both"/>
        <w:rPr>
          <w:sz w:val="23"/>
          <w:szCs w:val="23"/>
        </w:rPr>
      </w:pPr>
    </w:p>
    <w:p w14:paraId="2E38825B" w14:textId="77777777" w:rsidR="00D05014" w:rsidRPr="0078495A" w:rsidRDefault="00F97032" w:rsidP="0078495A">
      <w:pPr>
        <w:pStyle w:val="a9"/>
        <w:ind w:firstLine="709"/>
        <w:jc w:val="both"/>
        <w:rPr>
          <w:sz w:val="23"/>
          <w:szCs w:val="23"/>
        </w:rPr>
      </w:pPr>
      <w:r w:rsidRPr="0078495A">
        <w:rPr>
          <w:sz w:val="23"/>
          <w:szCs w:val="23"/>
        </w:rPr>
        <w:t>- Постачальник повинен забезпечити контроль якості кожної партії пального, що постачається та своєчасну заміну неякісного товару;</w:t>
      </w:r>
    </w:p>
    <w:p w14:paraId="48ED9FAB" w14:textId="1B909351" w:rsidR="00D05014" w:rsidRPr="0078495A" w:rsidRDefault="00F97032" w:rsidP="0078495A">
      <w:pPr>
        <w:pStyle w:val="a9"/>
        <w:ind w:firstLine="709"/>
        <w:jc w:val="both"/>
        <w:rPr>
          <w:sz w:val="23"/>
          <w:szCs w:val="23"/>
        </w:rPr>
      </w:pPr>
      <w:r w:rsidRPr="0078495A">
        <w:rPr>
          <w:sz w:val="23"/>
          <w:szCs w:val="23"/>
        </w:rPr>
        <w:t xml:space="preserve">-  Для підтвердження інформації про необхідні якісні характеристики предмета закупівлі Учасник при наданні тендерної пропозиції подає копії паспорту якості </w:t>
      </w:r>
      <w:r w:rsidRPr="0078495A">
        <w:rPr>
          <w:sz w:val="23"/>
          <w:szCs w:val="23"/>
        </w:rPr>
        <w:lastRenderedPageBreak/>
        <w:t>нафтопродукту (на кожен вид палива) або копію сертифікату відповідності товару, або інший документ*</w:t>
      </w:r>
      <w:r w:rsidR="00D763DD" w:rsidRPr="0078495A">
        <w:rPr>
          <w:sz w:val="23"/>
          <w:szCs w:val="23"/>
        </w:rPr>
        <w:t>*</w:t>
      </w:r>
      <w:r w:rsidRPr="0078495A">
        <w:rPr>
          <w:sz w:val="23"/>
          <w:szCs w:val="23"/>
        </w:rPr>
        <w:t>, який підтверджує якість палива;</w:t>
      </w:r>
    </w:p>
    <w:p w14:paraId="5F134F51" w14:textId="77777777" w:rsidR="00D05014" w:rsidRPr="0078495A" w:rsidRDefault="00F97032" w:rsidP="0078495A">
      <w:pPr>
        <w:pStyle w:val="a9"/>
        <w:ind w:firstLine="709"/>
        <w:jc w:val="both"/>
        <w:rPr>
          <w:sz w:val="23"/>
          <w:szCs w:val="23"/>
        </w:rPr>
      </w:pPr>
      <w:r w:rsidRPr="0078495A">
        <w:rPr>
          <w:sz w:val="23"/>
          <w:szCs w:val="23"/>
        </w:rPr>
        <w:t>- Обов’язковими умовами є:</w:t>
      </w:r>
    </w:p>
    <w:p w14:paraId="02D6BB5C" w14:textId="77777777" w:rsidR="00D05014" w:rsidRPr="0078495A" w:rsidRDefault="00F97032" w:rsidP="0078495A">
      <w:pPr>
        <w:pStyle w:val="20"/>
        <w:widowControl w:val="0"/>
        <w:numPr>
          <w:ilvl w:val="0"/>
          <w:numId w:val="1"/>
        </w:numPr>
        <w:spacing w:after="0" w:line="240" w:lineRule="auto"/>
        <w:jc w:val="both"/>
        <w:rPr>
          <w:sz w:val="23"/>
          <w:szCs w:val="23"/>
        </w:rPr>
      </w:pPr>
      <w:r w:rsidRPr="0078495A">
        <w:rPr>
          <w:sz w:val="23"/>
          <w:szCs w:val="23"/>
        </w:rPr>
        <w:t xml:space="preserve">Товар </w:t>
      </w:r>
      <w:r w:rsidRPr="0078495A">
        <w:rPr>
          <w:bCs/>
          <w:sz w:val="23"/>
          <w:szCs w:val="23"/>
        </w:rPr>
        <w:t>повинен</w:t>
      </w:r>
      <w:r w:rsidRPr="0078495A">
        <w:rPr>
          <w:sz w:val="23"/>
          <w:szCs w:val="23"/>
        </w:rPr>
        <w:t xml:space="preserve"> бути літнім або зимовим, відповідно до сезону.</w:t>
      </w:r>
    </w:p>
    <w:p w14:paraId="02DE5F3D" w14:textId="77777777" w:rsidR="00D05014" w:rsidRPr="0078495A" w:rsidRDefault="00F97032" w:rsidP="0078495A">
      <w:pPr>
        <w:pStyle w:val="a9"/>
        <w:numPr>
          <w:ilvl w:val="0"/>
          <w:numId w:val="1"/>
        </w:numPr>
        <w:jc w:val="both"/>
        <w:rPr>
          <w:sz w:val="23"/>
          <w:szCs w:val="23"/>
        </w:rPr>
      </w:pPr>
      <w:r w:rsidRPr="0078495A">
        <w:rPr>
          <w:sz w:val="23"/>
          <w:szCs w:val="23"/>
        </w:rPr>
        <w:t>У разі наявності АЗС, які є партнерськими, орендованими, тощо Учасник у складі пропозиції надає гарантійний лист, щодо виконання зобов’язань  по заправці на АЗС по смарт-карткам та/або талонам (на пальне)  Учасника, що є підставою для відвантаження Товару.</w:t>
      </w:r>
    </w:p>
    <w:p w14:paraId="27F85E16" w14:textId="2A23AC00" w:rsidR="00D05014" w:rsidRPr="0078495A" w:rsidRDefault="00F97032" w:rsidP="0078495A">
      <w:pPr>
        <w:pStyle w:val="a9"/>
        <w:numPr>
          <w:ilvl w:val="0"/>
          <w:numId w:val="1"/>
        </w:numPr>
        <w:jc w:val="both"/>
        <w:rPr>
          <w:sz w:val="23"/>
          <w:szCs w:val="23"/>
        </w:rPr>
      </w:pPr>
      <w:r w:rsidRPr="0078495A">
        <w:rPr>
          <w:sz w:val="23"/>
          <w:szCs w:val="23"/>
        </w:rPr>
        <w:t>Наявність АЗС власної або партнерської, орендованої у радіусі 25 км від адреси Замовника</w:t>
      </w:r>
      <w:r w:rsidR="00DD2B4B">
        <w:rPr>
          <w:sz w:val="23"/>
          <w:szCs w:val="23"/>
        </w:rPr>
        <w:t xml:space="preserve"> Волинська обл.,</w:t>
      </w:r>
      <w:r w:rsidRPr="0078495A">
        <w:rPr>
          <w:sz w:val="23"/>
          <w:szCs w:val="23"/>
        </w:rPr>
        <w:t xml:space="preserve"> </w:t>
      </w:r>
      <w:r w:rsidR="00DD2B4B">
        <w:rPr>
          <w:sz w:val="23"/>
          <w:szCs w:val="23"/>
        </w:rPr>
        <w:t xml:space="preserve">м. </w:t>
      </w:r>
      <w:proofErr w:type="spellStart"/>
      <w:r w:rsidR="00DD2B4B">
        <w:rPr>
          <w:sz w:val="23"/>
          <w:szCs w:val="23"/>
        </w:rPr>
        <w:t>Ківерці</w:t>
      </w:r>
      <w:proofErr w:type="spellEnd"/>
      <w:r w:rsidR="00DD2B4B">
        <w:rPr>
          <w:sz w:val="23"/>
          <w:szCs w:val="23"/>
        </w:rPr>
        <w:t xml:space="preserve"> вул. Філатова,</w:t>
      </w:r>
      <w:bookmarkStart w:id="0" w:name="_GoBack"/>
      <w:bookmarkEnd w:id="0"/>
      <w:r w:rsidR="00DD2B4B">
        <w:rPr>
          <w:sz w:val="23"/>
          <w:szCs w:val="23"/>
        </w:rPr>
        <w:t xml:space="preserve"> 6</w:t>
      </w:r>
      <w:r w:rsidRPr="0078495A">
        <w:rPr>
          <w:sz w:val="23"/>
          <w:szCs w:val="23"/>
        </w:rPr>
        <w:t>. Надання довідки, яка повинна містити: - місцезнаходження АЗС, вид палива, що відпускається, підстава відпуску палива на партнерських АЗС з відповідними договорами та додатками, тощо; - контактні дані та інші відомості за бажанням учасника;</w:t>
      </w:r>
    </w:p>
    <w:p w14:paraId="7E3E41EF" w14:textId="1C97156A" w:rsidR="00D05014" w:rsidRPr="0078495A" w:rsidRDefault="00F97032" w:rsidP="0078495A">
      <w:pPr>
        <w:pStyle w:val="a9"/>
        <w:ind w:firstLine="709"/>
        <w:jc w:val="both"/>
        <w:rPr>
          <w:sz w:val="23"/>
          <w:szCs w:val="23"/>
        </w:rPr>
      </w:pPr>
      <w:r w:rsidRPr="0078495A">
        <w:rPr>
          <w:sz w:val="23"/>
          <w:szCs w:val="23"/>
        </w:rPr>
        <w:t>- Паливо відпускається на підставі паливних смарт-карток та/або талонів</w:t>
      </w:r>
      <w:r w:rsidR="0078495A" w:rsidRPr="0078495A">
        <w:rPr>
          <w:sz w:val="23"/>
          <w:szCs w:val="23"/>
        </w:rPr>
        <w:t xml:space="preserve"> (бланк-дозволів)</w:t>
      </w:r>
      <w:r w:rsidRPr="0078495A">
        <w:rPr>
          <w:sz w:val="23"/>
          <w:szCs w:val="23"/>
        </w:rPr>
        <w:t xml:space="preserve">, які повинні бути чинні (дійсні) на всій території України строком не менше </w:t>
      </w:r>
      <w:r w:rsidR="0078495A" w:rsidRPr="0078495A">
        <w:rPr>
          <w:sz w:val="23"/>
          <w:szCs w:val="23"/>
        </w:rPr>
        <w:t>п’яти місяців з дня їх отримання Замовником від Постачальника</w:t>
      </w:r>
      <w:r w:rsidRPr="0078495A">
        <w:rPr>
          <w:sz w:val="23"/>
          <w:szCs w:val="23"/>
        </w:rPr>
        <w:t xml:space="preserve">. </w:t>
      </w:r>
    </w:p>
    <w:p w14:paraId="35745F1E" w14:textId="77777777" w:rsidR="00D05014" w:rsidRPr="0078495A" w:rsidRDefault="00F97032" w:rsidP="0078495A">
      <w:pPr>
        <w:pStyle w:val="a9"/>
        <w:ind w:firstLine="709"/>
        <w:jc w:val="both"/>
        <w:rPr>
          <w:sz w:val="23"/>
          <w:szCs w:val="23"/>
        </w:rPr>
      </w:pPr>
      <w:r w:rsidRPr="0078495A">
        <w:rPr>
          <w:sz w:val="23"/>
          <w:szCs w:val="23"/>
        </w:rPr>
        <w:t>- Відпуск нафтопродуктів Замовнику здійснюється цілодобово по смарт-карткам та/або талонам на пальне, що є підставою для відвантаження Товару зі всіх АЗС Учасника. Заправка автотранспорту здійснюється відповідно до потреб Замовника.</w:t>
      </w:r>
    </w:p>
    <w:p w14:paraId="4C71CDF3" w14:textId="77777777" w:rsidR="00D05014" w:rsidRPr="0078495A" w:rsidRDefault="00F97032" w:rsidP="0078495A">
      <w:pPr>
        <w:pStyle w:val="a9"/>
        <w:ind w:firstLine="709"/>
        <w:jc w:val="both"/>
        <w:rPr>
          <w:sz w:val="23"/>
          <w:szCs w:val="23"/>
          <w:lang w:val="ru-RU"/>
        </w:rPr>
      </w:pPr>
      <w:r w:rsidRPr="0078495A">
        <w:rPr>
          <w:sz w:val="23"/>
          <w:szCs w:val="23"/>
          <w:lang w:val="ru-RU"/>
        </w:rPr>
        <w:t xml:space="preserve">* </w:t>
      </w:r>
      <w:proofErr w:type="spellStart"/>
      <w:r w:rsidRPr="0078495A">
        <w:rPr>
          <w:sz w:val="23"/>
          <w:szCs w:val="23"/>
          <w:lang w:val="ru-RU"/>
        </w:rPr>
        <w:t>технічні</w:t>
      </w:r>
      <w:proofErr w:type="spellEnd"/>
      <w:r w:rsidRPr="0078495A">
        <w:rPr>
          <w:sz w:val="23"/>
          <w:szCs w:val="23"/>
          <w:lang w:val="ru-RU"/>
        </w:rPr>
        <w:t xml:space="preserve"> характеристики </w:t>
      </w:r>
      <w:proofErr w:type="spellStart"/>
      <w:r w:rsidRPr="0078495A">
        <w:rPr>
          <w:sz w:val="23"/>
          <w:szCs w:val="23"/>
          <w:lang w:val="ru-RU"/>
        </w:rPr>
        <w:t>еквіваленту</w:t>
      </w:r>
      <w:proofErr w:type="spellEnd"/>
      <w:r w:rsidRPr="0078495A">
        <w:rPr>
          <w:sz w:val="23"/>
          <w:szCs w:val="23"/>
          <w:lang w:val="ru-RU"/>
        </w:rPr>
        <w:t xml:space="preserve"> не </w:t>
      </w:r>
      <w:proofErr w:type="spellStart"/>
      <w:r w:rsidRPr="0078495A">
        <w:rPr>
          <w:sz w:val="23"/>
          <w:szCs w:val="23"/>
          <w:lang w:val="ru-RU"/>
        </w:rPr>
        <w:t>повинні</w:t>
      </w:r>
      <w:proofErr w:type="spellEnd"/>
      <w:r w:rsidRPr="0078495A">
        <w:rPr>
          <w:sz w:val="23"/>
          <w:szCs w:val="23"/>
          <w:lang w:val="ru-RU"/>
        </w:rPr>
        <w:t xml:space="preserve"> бути </w:t>
      </w:r>
      <w:proofErr w:type="spellStart"/>
      <w:r w:rsidRPr="0078495A">
        <w:rPr>
          <w:sz w:val="23"/>
          <w:szCs w:val="23"/>
          <w:lang w:val="ru-RU"/>
        </w:rPr>
        <w:t>гіршими</w:t>
      </w:r>
      <w:proofErr w:type="spellEnd"/>
      <w:r w:rsidRPr="0078495A">
        <w:rPr>
          <w:sz w:val="23"/>
          <w:szCs w:val="23"/>
          <w:lang w:val="ru-RU"/>
        </w:rPr>
        <w:t xml:space="preserve">. У </w:t>
      </w:r>
      <w:proofErr w:type="spellStart"/>
      <w:r w:rsidRPr="0078495A">
        <w:rPr>
          <w:sz w:val="23"/>
          <w:szCs w:val="23"/>
          <w:lang w:val="ru-RU"/>
        </w:rPr>
        <w:t>випадку</w:t>
      </w:r>
      <w:proofErr w:type="spellEnd"/>
      <w:r w:rsidRPr="0078495A">
        <w:rPr>
          <w:sz w:val="23"/>
          <w:szCs w:val="23"/>
          <w:lang w:val="ru-RU"/>
        </w:rPr>
        <w:t xml:space="preserve"> </w:t>
      </w:r>
      <w:proofErr w:type="spellStart"/>
      <w:r w:rsidRPr="0078495A">
        <w:rPr>
          <w:sz w:val="23"/>
          <w:szCs w:val="23"/>
          <w:lang w:val="ru-RU"/>
        </w:rPr>
        <w:t>надання</w:t>
      </w:r>
      <w:proofErr w:type="spellEnd"/>
      <w:r w:rsidRPr="0078495A">
        <w:rPr>
          <w:sz w:val="23"/>
          <w:szCs w:val="23"/>
          <w:lang w:val="ru-RU"/>
        </w:rPr>
        <w:t xml:space="preserve"> </w:t>
      </w:r>
      <w:proofErr w:type="spellStart"/>
      <w:r w:rsidRPr="0078495A">
        <w:rPr>
          <w:sz w:val="23"/>
          <w:szCs w:val="23"/>
          <w:lang w:val="ru-RU"/>
        </w:rPr>
        <w:t>учасником</w:t>
      </w:r>
      <w:proofErr w:type="spellEnd"/>
      <w:r w:rsidRPr="0078495A">
        <w:rPr>
          <w:sz w:val="23"/>
          <w:szCs w:val="23"/>
          <w:lang w:val="ru-RU"/>
        </w:rPr>
        <w:t xml:space="preserve"> </w:t>
      </w:r>
      <w:proofErr w:type="spellStart"/>
      <w:r w:rsidRPr="0078495A">
        <w:rPr>
          <w:sz w:val="23"/>
          <w:szCs w:val="23"/>
          <w:lang w:val="ru-RU"/>
        </w:rPr>
        <w:t>еквіваленту</w:t>
      </w:r>
      <w:proofErr w:type="spellEnd"/>
      <w:r w:rsidRPr="0078495A">
        <w:rPr>
          <w:sz w:val="23"/>
          <w:szCs w:val="23"/>
          <w:lang w:val="ru-RU"/>
        </w:rPr>
        <w:t xml:space="preserve"> </w:t>
      </w:r>
      <w:proofErr w:type="spellStart"/>
      <w:r w:rsidRPr="0078495A">
        <w:rPr>
          <w:sz w:val="23"/>
          <w:szCs w:val="23"/>
          <w:lang w:val="ru-RU"/>
        </w:rPr>
        <w:t>він</w:t>
      </w:r>
      <w:proofErr w:type="spellEnd"/>
      <w:r w:rsidRPr="0078495A">
        <w:rPr>
          <w:sz w:val="23"/>
          <w:szCs w:val="23"/>
          <w:lang w:val="ru-RU"/>
        </w:rPr>
        <w:t xml:space="preserve"> повинен </w:t>
      </w:r>
      <w:proofErr w:type="spellStart"/>
      <w:r w:rsidRPr="0078495A">
        <w:rPr>
          <w:sz w:val="23"/>
          <w:szCs w:val="23"/>
          <w:lang w:val="ru-RU"/>
        </w:rPr>
        <w:t>надати</w:t>
      </w:r>
      <w:proofErr w:type="spellEnd"/>
      <w:r w:rsidRPr="0078495A">
        <w:rPr>
          <w:sz w:val="23"/>
          <w:szCs w:val="23"/>
          <w:lang w:val="ru-RU"/>
        </w:rPr>
        <w:t xml:space="preserve"> </w:t>
      </w:r>
      <w:proofErr w:type="spellStart"/>
      <w:r w:rsidRPr="0078495A">
        <w:rPr>
          <w:sz w:val="23"/>
          <w:szCs w:val="23"/>
          <w:lang w:val="ru-RU"/>
        </w:rPr>
        <w:t>порівняльну</w:t>
      </w:r>
      <w:proofErr w:type="spellEnd"/>
      <w:r w:rsidRPr="0078495A">
        <w:rPr>
          <w:sz w:val="23"/>
          <w:szCs w:val="23"/>
          <w:lang w:val="ru-RU"/>
        </w:rPr>
        <w:t xml:space="preserve"> </w:t>
      </w:r>
      <w:proofErr w:type="spellStart"/>
      <w:r w:rsidRPr="0078495A">
        <w:rPr>
          <w:sz w:val="23"/>
          <w:szCs w:val="23"/>
          <w:lang w:val="ru-RU"/>
        </w:rPr>
        <w:t>таблицю</w:t>
      </w:r>
      <w:proofErr w:type="spellEnd"/>
      <w:r w:rsidRPr="0078495A">
        <w:rPr>
          <w:sz w:val="23"/>
          <w:szCs w:val="23"/>
          <w:lang w:val="ru-RU"/>
        </w:rPr>
        <w:t xml:space="preserve"> </w:t>
      </w:r>
      <w:proofErr w:type="spellStart"/>
      <w:r w:rsidRPr="0078495A">
        <w:rPr>
          <w:sz w:val="23"/>
          <w:szCs w:val="23"/>
          <w:lang w:val="ru-RU"/>
        </w:rPr>
        <w:t>технічних</w:t>
      </w:r>
      <w:proofErr w:type="spellEnd"/>
      <w:r w:rsidRPr="0078495A">
        <w:rPr>
          <w:sz w:val="23"/>
          <w:szCs w:val="23"/>
          <w:lang w:val="ru-RU"/>
        </w:rPr>
        <w:t xml:space="preserve"> та </w:t>
      </w:r>
      <w:proofErr w:type="spellStart"/>
      <w:r w:rsidRPr="0078495A">
        <w:rPr>
          <w:sz w:val="23"/>
          <w:szCs w:val="23"/>
          <w:lang w:val="ru-RU"/>
        </w:rPr>
        <w:t>якісних</w:t>
      </w:r>
      <w:proofErr w:type="spellEnd"/>
      <w:r w:rsidRPr="0078495A">
        <w:rPr>
          <w:sz w:val="23"/>
          <w:szCs w:val="23"/>
          <w:lang w:val="ru-RU"/>
        </w:rPr>
        <w:t xml:space="preserve"> характеристик </w:t>
      </w:r>
      <w:proofErr w:type="spellStart"/>
      <w:r w:rsidRPr="0078495A">
        <w:rPr>
          <w:sz w:val="23"/>
          <w:szCs w:val="23"/>
          <w:lang w:val="ru-RU"/>
        </w:rPr>
        <w:t>запропонованого</w:t>
      </w:r>
      <w:proofErr w:type="spellEnd"/>
      <w:r w:rsidRPr="0078495A">
        <w:rPr>
          <w:sz w:val="23"/>
          <w:szCs w:val="23"/>
          <w:lang w:val="ru-RU"/>
        </w:rPr>
        <w:t xml:space="preserve"> Товару з Товаром, </w:t>
      </w:r>
      <w:proofErr w:type="spellStart"/>
      <w:r w:rsidRPr="0078495A">
        <w:rPr>
          <w:sz w:val="23"/>
          <w:szCs w:val="23"/>
          <w:lang w:val="ru-RU"/>
        </w:rPr>
        <w:t>який</w:t>
      </w:r>
      <w:proofErr w:type="spellEnd"/>
      <w:r w:rsidRPr="0078495A">
        <w:rPr>
          <w:sz w:val="23"/>
          <w:szCs w:val="23"/>
          <w:lang w:val="ru-RU"/>
        </w:rPr>
        <w:t xml:space="preserve"> </w:t>
      </w:r>
      <w:proofErr w:type="spellStart"/>
      <w:r w:rsidRPr="0078495A">
        <w:rPr>
          <w:sz w:val="23"/>
          <w:szCs w:val="23"/>
          <w:lang w:val="ru-RU"/>
        </w:rPr>
        <w:t>вимагається</w:t>
      </w:r>
      <w:proofErr w:type="spellEnd"/>
      <w:r w:rsidRPr="0078495A">
        <w:rPr>
          <w:sz w:val="23"/>
          <w:szCs w:val="23"/>
          <w:lang w:val="ru-RU"/>
        </w:rPr>
        <w:t xml:space="preserve"> </w:t>
      </w:r>
      <w:proofErr w:type="spellStart"/>
      <w:r w:rsidRPr="0078495A">
        <w:rPr>
          <w:sz w:val="23"/>
          <w:szCs w:val="23"/>
          <w:lang w:val="ru-RU"/>
        </w:rPr>
        <w:t>Замовником</w:t>
      </w:r>
      <w:proofErr w:type="spellEnd"/>
      <w:r w:rsidRPr="0078495A">
        <w:rPr>
          <w:sz w:val="23"/>
          <w:szCs w:val="23"/>
          <w:lang w:val="ru-RU"/>
        </w:rPr>
        <w:t>.</w:t>
      </w:r>
    </w:p>
    <w:p w14:paraId="44F6CB21" w14:textId="77777777" w:rsidR="00D05014" w:rsidRPr="0078495A" w:rsidRDefault="00F97032" w:rsidP="0078495A">
      <w:pPr>
        <w:pStyle w:val="a9"/>
        <w:ind w:firstLine="709"/>
        <w:jc w:val="both"/>
        <w:rPr>
          <w:sz w:val="23"/>
          <w:szCs w:val="23"/>
          <w:lang w:val="ru-RU"/>
        </w:rPr>
      </w:pPr>
      <w:r w:rsidRPr="0078495A">
        <w:rPr>
          <w:sz w:val="23"/>
          <w:szCs w:val="23"/>
          <w:lang w:val="ru-RU"/>
        </w:rPr>
        <w:t xml:space="preserve">** </w:t>
      </w:r>
      <w:proofErr w:type="spellStart"/>
      <w:r w:rsidRPr="0078495A">
        <w:rPr>
          <w:sz w:val="23"/>
          <w:szCs w:val="23"/>
          <w:lang w:val="ru-RU"/>
        </w:rPr>
        <w:t>або</w:t>
      </w:r>
      <w:proofErr w:type="spellEnd"/>
      <w:r w:rsidRPr="0078495A">
        <w:rPr>
          <w:sz w:val="23"/>
          <w:szCs w:val="23"/>
          <w:lang w:val="ru-RU"/>
        </w:rPr>
        <w:t xml:space="preserve"> </w:t>
      </w:r>
      <w:proofErr w:type="spellStart"/>
      <w:r w:rsidRPr="0078495A">
        <w:rPr>
          <w:sz w:val="23"/>
          <w:szCs w:val="23"/>
          <w:lang w:val="ru-RU"/>
        </w:rPr>
        <w:t>інші</w:t>
      </w:r>
      <w:proofErr w:type="spellEnd"/>
      <w:r w:rsidRPr="0078495A">
        <w:rPr>
          <w:sz w:val="23"/>
          <w:szCs w:val="23"/>
          <w:lang w:val="ru-RU"/>
        </w:rPr>
        <w:t xml:space="preserve"> </w:t>
      </w:r>
      <w:proofErr w:type="spellStart"/>
      <w:r w:rsidRPr="0078495A">
        <w:rPr>
          <w:sz w:val="23"/>
          <w:szCs w:val="23"/>
          <w:lang w:val="ru-RU"/>
        </w:rPr>
        <w:t>державні</w:t>
      </w:r>
      <w:proofErr w:type="spellEnd"/>
      <w:r w:rsidRPr="0078495A">
        <w:rPr>
          <w:sz w:val="23"/>
          <w:szCs w:val="23"/>
          <w:lang w:val="ru-RU"/>
        </w:rPr>
        <w:t xml:space="preserve"> </w:t>
      </w:r>
      <w:proofErr w:type="spellStart"/>
      <w:r w:rsidRPr="0078495A">
        <w:rPr>
          <w:sz w:val="23"/>
          <w:szCs w:val="23"/>
          <w:lang w:val="ru-RU"/>
        </w:rPr>
        <w:t>стандарти</w:t>
      </w:r>
      <w:proofErr w:type="spellEnd"/>
      <w:r w:rsidRPr="0078495A">
        <w:rPr>
          <w:sz w:val="23"/>
          <w:szCs w:val="23"/>
          <w:lang w:val="ru-RU"/>
        </w:rPr>
        <w:t xml:space="preserve"> </w:t>
      </w:r>
      <w:proofErr w:type="spellStart"/>
      <w:r w:rsidRPr="0078495A">
        <w:rPr>
          <w:sz w:val="23"/>
          <w:szCs w:val="23"/>
          <w:lang w:val="ru-RU"/>
        </w:rPr>
        <w:t>України</w:t>
      </w:r>
      <w:proofErr w:type="spellEnd"/>
      <w:r w:rsidRPr="0078495A">
        <w:rPr>
          <w:sz w:val="23"/>
          <w:szCs w:val="23"/>
          <w:lang w:val="ru-RU"/>
        </w:rPr>
        <w:t xml:space="preserve">, </w:t>
      </w:r>
      <w:proofErr w:type="spellStart"/>
      <w:r w:rsidRPr="0078495A">
        <w:rPr>
          <w:sz w:val="23"/>
          <w:szCs w:val="23"/>
          <w:lang w:val="ru-RU"/>
        </w:rPr>
        <w:t>діючі</w:t>
      </w:r>
      <w:proofErr w:type="spellEnd"/>
      <w:r w:rsidRPr="0078495A">
        <w:rPr>
          <w:sz w:val="23"/>
          <w:szCs w:val="23"/>
          <w:lang w:val="ru-RU"/>
        </w:rPr>
        <w:t xml:space="preserve"> на момент </w:t>
      </w:r>
      <w:proofErr w:type="spellStart"/>
      <w:r w:rsidRPr="0078495A">
        <w:rPr>
          <w:sz w:val="23"/>
          <w:szCs w:val="23"/>
          <w:lang w:val="ru-RU"/>
        </w:rPr>
        <w:t>подання</w:t>
      </w:r>
      <w:proofErr w:type="spellEnd"/>
      <w:r w:rsidRPr="0078495A">
        <w:rPr>
          <w:sz w:val="23"/>
          <w:szCs w:val="23"/>
          <w:lang w:val="ru-RU"/>
        </w:rPr>
        <w:t xml:space="preserve"> ТП.</w:t>
      </w:r>
    </w:p>
    <w:p w14:paraId="4ADB8163" w14:textId="77777777" w:rsidR="00D05014" w:rsidRPr="0078495A" w:rsidRDefault="00D05014" w:rsidP="0078495A">
      <w:pPr>
        <w:pStyle w:val="a9"/>
        <w:ind w:firstLine="709"/>
        <w:jc w:val="both"/>
        <w:rPr>
          <w:sz w:val="23"/>
          <w:szCs w:val="23"/>
          <w:lang w:val="ru-RU"/>
        </w:rPr>
      </w:pPr>
    </w:p>
    <w:p w14:paraId="61FF88FB" w14:textId="77777777" w:rsidR="00D05014" w:rsidRPr="0078495A" w:rsidRDefault="00D05014" w:rsidP="0078495A">
      <w:pPr>
        <w:spacing w:after="0" w:line="240" w:lineRule="auto"/>
        <w:jc w:val="both"/>
        <w:rPr>
          <w:rFonts w:ascii="Times New Roman" w:hAnsi="Times New Roman"/>
          <w:sz w:val="23"/>
          <w:szCs w:val="23"/>
          <w:lang w:val="uk-UA"/>
        </w:rPr>
      </w:pPr>
    </w:p>
    <w:p w14:paraId="2336F31B" w14:textId="77777777" w:rsidR="00D05014" w:rsidRPr="0078495A" w:rsidRDefault="00F97032" w:rsidP="0078495A">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jc w:val="both"/>
        <w:rPr>
          <w:sz w:val="23"/>
          <w:szCs w:val="23"/>
        </w:rPr>
      </w:pPr>
      <w:r w:rsidRPr="0078495A">
        <w:rPr>
          <w:color w:val="333333"/>
          <w:sz w:val="23"/>
          <w:szCs w:val="23"/>
          <w:shd w:val="clear" w:color="auto" w:fill="FFFFFF"/>
        </w:rPr>
        <w:t xml:space="preserve">                  </w:t>
      </w:r>
      <w:r w:rsidRPr="0078495A">
        <w:rPr>
          <w:sz w:val="23"/>
          <w:szCs w:val="23"/>
        </w:rPr>
        <w:t>_______                                _____________                        ___________</w:t>
      </w:r>
    </w:p>
    <w:p w14:paraId="0E191832" w14:textId="77777777" w:rsidR="00D05014" w:rsidRPr="0078495A" w:rsidRDefault="00F97032" w:rsidP="0078495A">
      <w:pPr>
        <w:spacing w:after="0" w:line="240" w:lineRule="auto"/>
        <w:ind w:firstLine="539"/>
        <w:jc w:val="both"/>
        <w:rPr>
          <w:rFonts w:ascii="Times New Roman" w:hAnsi="Times New Roman"/>
          <w:i/>
          <w:iCs/>
          <w:sz w:val="23"/>
          <w:szCs w:val="23"/>
        </w:rPr>
      </w:pPr>
      <w:r w:rsidRPr="0078495A">
        <w:rPr>
          <w:rFonts w:ascii="Times New Roman" w:hAnsi="Times New Roman"/>
          <w:i/>
          <w:iCs/>
          <w:sz w:val="23"/>
          <w:szCs w:val="23"/>
        </w:rPr>
        <w:t xml:space="preserve">Посада                 </w:t>
      </w:r>
      <w:proofErr w:type="spellStart"/>
      <w:r w:rsidRPr="0078495A">
        <w:rPr>
          <w:rFonts w:ascii="Times New Roman" w:hAnsi="Times New Roman"/>
          <w:i/>
          <w:iCs/>
          <w:sz w:val="23"/>
          <w:szCs w:val="23"/>
        </w:rPr>
        <w:t>підпис</w:t>
      </w:r>
      <w:proofErr w:type="spellEnd"/>
      <w:r w:rsidRPr="0078495A">
        <w:rPr>
          <w:rFonts w:ascii="Times New Roman" w:hAnsi="Times New Roman"/>
          <w:i/>
          <w:iCs/>
          <w:sz w:val="23"/>
          <w:szCs w:val="23"/>
        </w:rPr>
        <w:t xml:space="preserve"> </w:t>
      </w:r>
      <w:proofErr w:type="spellStart"/>
      <w:r w:rsidRPr="0078495A">
        <w:rPr>
          <w:rFonts w:ascii="Times New Roman" w:hAnsi="Times New Roman"/>
          <w:i/>
          <w:iCs/>
          <w:sz w:val="23"/>
          <w:szCs w:val="23"/>
        </w:rPr>
        <w:t>уповноваженої</w:t>
      </w:r>
      <w:proofErr w:type="spellEnd"/>
      <w:r w:rsidRPr="0078495A">
        <w:rPr>
          <w:rFonts w:ascii="Times New Roman" w:hAnsi="Times New Roman"/>
          <w:i/>
          <w:iCs/>
          <w:sz w:val="23"/>
          <w:szCs w:val="23"/>
        </w:rPr>
        <w:t xml:space="preserve"> особи </w:t>
      </w:r>
      <w:proofErr w:type="spellStart"/>
      <w:r w:rsidRPr="0078495A">
        <w:rPr>
          <w:rFonts w:ascii="Times New Roman" w:hAnsi="Times New Roman"/>
          <w:i/>
          <w:iCs/>
          <w:sz w:val="23"/>
          <w:szCs w:val="23"/>
        </w:rPr>
        <w:t>Учасника</w:t>
      </w:r>
      <w:proofErr w:type="spellEnd"/>
      <w:r w:rsidRPr="0078495A">
        <w:rPr>
          <w:rFonts w:ascii="Times New Roman" w:hAnsi="Times New Roman"/>
          <w:i/>
          <w:iCs/>
          <w:sz w:val="23"/>
          <w:szCs w:val="23"/>
        </w:rPr>
        <w:t xml:space="preserve"> </w:t>
      </w:r>
      <w:r w:rsidRPr="0078495A">
        <w:rPr>
          <w:rFonts w:ascii="Times New Roman" w:hAnsi="Times New Roman"/>
          <w:i/>
          <w:iCs/>
          <w:sz w:val="23"/>
          <w:szCs w:val="23"/>
        </w:rPr>
        <w:tab/>
      </w:r>
      <w:r w:rsidRPr="0078495A">
        <w:rPr>
          <w:rFonts w:ascii="Times New Roman" w:hAnsi="Times New Roman"/>
          <w:i/>
          <w:iCs/>
          <w:sz w:val="23"/>
          <w:szCs w:val="23"/>
        </w:rPr>
        <w:tab/>
      </w:r>
      <w:r w:rsidRPr="0078495A">
        <w:rPr>
          <w:rFonts w:ascii="Times New Roman" w:hAnsi="Times New Roman"/>
          <w:i/>
          <w:iCs/>
          <w:sz w:val="23"/>
          <w:szCs w:val="23"/>
        </w:rPr>
        <w:tab/>
        <w:t xml:space="preserve">    ПІБ</w:t>
      </w:r>
    </w:p>
    <w:p w14:paraId="73C1F148" w14:textId="77777777" w:rsidR="00D05014" w:rsidRPr="0078495A" w:rsidRDefault="00D05014" w:rsidP="0078495A">
      <w:pPr>
        <w:widowControl w:val="0"/>
        <w:spacing w:after="0" w:line="240" w:lineRule="auto"/>
        <w:ind w:right="113" w:firstLine="567"/>
        <w:contextualSpacing/>
        <w:jc w:val="both"/>
        <w:rPr>
          <w:rFonts w:ascii="Times New Roman" w:hAnsi="Times New Roman"/>
          <w:b/>
          <w:i/>
          <w:iCs/>
          <w:sz w:val="23"/>
          <w:szCs w:val="23"/>
          <w:lang w:val="uk-UA"/>
        </w:rPr>
      </w:pPr>
    </w:p>
    <w:p w14:paraId="72523D0E" w14:textId="77777777" w:rsidR="00D05014" w:rsidRPr="0078495A" w:rsidRDefault="00F97032" w:rsidP="0078495A">
      <w:pPr>
        <w:widowControl w:val="0"/>
        <w:spacing w:after="0" w:line="240" w:lineRule="auto"/>
        <w:ind w:right="113" w:firstLine="567"/>
        <w:contextualSpacing/>
        <w:jc w:val="both"/>
        <w:rPr>
          <w:rFonts w:ascii="Times New Roman" w:hAnsi="Times New Roman"/>
          <w:sz w:val="23"/>
          <w:szCs w:val="23"/>
          <w:lang w:val="uk-UA"/>
        </w:rPr>
      </w:pPr>
      <w:r w:rsidRPr="0078495A">
        <w:rPr>
          <w:rFonts w:ascii="Times New Roman" w:hAnsi="Times New Roman"/>
          <w:b/>
          <w:i/>
          <w:iCs/>
          <w:sz w:val="23"/>
          <w:szCs w:val="23"/>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78495A">
        <w:rPr>
          <w:rFonts w:ascii="Times New Roman" w:hAnsi="Times New Roman"/>
          <w:b/>
          <w:i/>
          <w:iCs/>
          <w:sz w:val="23"/>
          <w:szCs w:val="23"/>
        </w:rPr>
        <w:t xml:space="preserve">(за </w:t>
      </w:r>
      <w:proofErr w:type="spellStart"/>
      <w:r w:rsidRPr="0078495A">
        <w:rPr>
          <w:rFonts w:ascii="Times New Roman" w:hAnsi="Times New Roman"/>
          <w:b/>
          <w:i/>
          <w:iCs/>
          <w:sz w:val="23"/>
          <w:szCs w:val="23"/>
        </w:rPr>
        <w:t>наявності</w:t>
      </w:r>
      <w:proofErr w:type="spellEnd"/>
      <w:r w:rsidRPr="0078495A">
        <w:rPr>
          <w:rFonts w:ascii="Times New Roman" w:hAnsi="Times New Roman"/>
          <w:b/>
          <w:i/>
          <w:iCs/>
          <w:sz w:val="23"/>
          <w:szCs w:val="23"/>
        </w:rPr>
        <w:t>)</w:t>
      </w:r>
      <w:r w:rsidRPr="0078495A">
        <w:rPr>
          <w:rFonts w:ascii="Times New Roman" w:hAnsi="Times New Roman"/>
          <w:b/>
          <w:i/>
          <w:iCs/>
          <w:sz w:val="23"/>
          <w:szCs w:val="23"/>
          <w:lang w:val="uk-UA"/>
        </w:rPr>
        <w:t>.</w:t>
      </w:r>
    </w:p>
    <w:p w14:paraId="57FD437C" w14:textId="77777777" w:rsidR="00D05014" w:rsidRPr="0078495A" w:rsidRDefault="00D05014" w:rsidP="0078495A">
      <w:pPr>
        <w:pStyle w:val="1"/>
        <w:tabs>
          <w:tab w:val="left" w:pos="365"/>
        </w:tabs>
        <w:spacing w:line="240" w:lineRule="auto"/>
        <w:rPr>
          <w:rFonts w:ascii="Times New Roman" w:hAnsi="Times New Roman"/>
          <w:i/>
          <w:sz w:val="23"/>
          <w:szCs w:val="23"/>
          <w:lang w:val="uk-UA"/>
        </w:rPr>
      </w:pPr>
    </w:p>
    <w:p w14:paraId="2A12E090" w14:textId="77777777" w:rsidR="00D05014" w:rsidRPr="0078495A" w:rsidRDefault="00D05014" w:rsidP="0078495A">
      <w:pPr>
        <w:spacing w:line="240" w:lineRule="auto"/>
        <w:rPr>
          <w:rFonts w:ascii="Times New Roman" w:hAnsi="Times New Roman"/>
          <w:sz w:val="23"/>
          <w:szCs w:val="23"/>
        </w:rPr>
      </w:pPr>
    </w:p>
    <w:sectPr w:rsidR="00D05014" w:rsidRPr="0078495A">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82FF9"/>
    <w:multiLevelType w:val="multilevel"/>
    <w:tmpl w:val="1F869D1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4DA866DC"/>
    <w:multiLevelType w:val="multilevel"/>
    <w:tmpl w:val="B3D47A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14"/>
    <w:rsid w:val="0069580B"/>
    <w:rsid w:val="007709A5"/>
    <w:rsid w:val="0078495A"/>
    <w:rsid w:val="00A85964"/>
    <w:rsid w:val="00D05014"/>
    <w:rsid w:val="00D763DD"/>
    <w:rsid w:val="00DD2B4B"/>
    <w:rsid w:val="00F970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C42F"/>
  <w15:docId w15:val="{B8D7499E-217C-4164-9534-E361196B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1C9"/>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uiPriority w:val="99"/>
    <w:qFormat/>
    <w:rsid w:val="00057393"/>
    <w:rPr>
      <w:rFonts w:ascii="Times New Roman" w:eastAsia="Times New Roman" w:hAnsi="Times New Roman" w:cs="Times New Roman"/>
      <w:lang w:val="uk-UA" w:eastAsia="ru-RU"/>
    </w:rPr>
  </w:style>
  <w:style w:type="character" w:customStyle="1" w:styleId="ListParagraphChar">
    <w:name w:val="List Paragraph Char"/>
    <w:link w:val="1"/>
    <w:qFormat/>
    <w:locked/>
    <w:rsid w:val="00B42523"/>
    <w:rPr>
      <w:rFonts w:ascii="Calibri" w:eastAsia="Times New Roman" w:hAnsi="Calibri" w:cs="Times New Roman"/>
      <w:sz w:val="22"/>
      <w:szCs w:val="22"/>
      <w:lang w:val="ru-RU"/>
    </w:rPr>
  </w:style>
  <w:style w:type="character" w:customStyle="1" w:styleId="a3">
    <w:name w:val="Обычный (Интернет) Знак"/>
    <w:uiPriority w:val="99"/>
    <w:qFormat/>
    <w:locked/>
    <w:rsid w:val="00B42523"/>
    <w:rPr>
      <w:rFonts w:ascii="Times New Roman" w:eastAsia="Calibri" w:hAnsi="Times New Roman" w:cs="Times New Roman"/>
      <w:lang w:val="uk-UA" w:eastAsia="uk-U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a9">
    <w:name w:val="Базовый"/>
    <w:uiPriority w:val="99"/>
    <w:qFormat/>
    <w:rsid w:val="005711C9"/>
    <w:pPr>
      <w:suppressAutoHyphens/>
    </w:pPr>
    <w:rPr>
      <w:rFonts w:ascii="Times New Roman" w:eastAsia="Times New Roman" w:hAnsi="Times New Roman" w:cs="Times New Roman"/>
      <w:szCs w:val="20"/>
      <w:lang w:val="uk-UA" w:eastAsia="ru-RU"/>
    </w:rPr>
  </w:style>
  <w:style w:type="paragraph" w:styleId="20">
    <w:name w:val="Body Text Indent 2"/>
    <w:basedOn w:val="a"/>
    <w:uiPriority w:val="99"/>
    <w:qFormat/>
    <w:rsid w:val="00057393"/>
    <w:pPr>
      <w:spacing w:after="120" w:line="480" w:lineRule="auto"/>
      <w:ind w:left="283"/>
    </w:pPr>
    <w:rPr>
      <w:rFonts w:ascii="Times New Roman" w:eastAsia="Times New Roman" w:hAnsi="Times New Roman"/>
      <w:sz w:val="24"/>
      <w:szCs w:val="24"/>
      <w:lang w:val="uk-UA" w:eastAsia="ru-RU"/>
    </w:rPr>
  </w:style>
  <w:style w:type="paragraph" w:customStyle="1" w:styleId="1">
    <w:name w:val="Абзац списка1"/>
    <w:basedOn w:val="a"/>
    <w:link w:val="ListParagraphChar"/>
    <w:qFormat/>
    <w:rsid w:val="00B42523"/>
    <w:pPr>
      <w:ind w:left="720"/>
    </w:pPr>
    <w:rPr>
      <w:rFonts w:eastAsia="Times New Roman"/>
    </w:rPr>
  </w:style>
  <w:style w:type="paragraph" w:styleId="aa">
    <w:name w:val="Normal (Web)"/>
    <w:basedOn w:val="a"/>
    <w:uiPriority w:val="99"/>
    <w:qFormat/>
    <w:rsid w:val="00B42523"/>
    <w:pPr>
      <w:spacing w:beforeAutospacing="1"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3005</Words>
  <Characters>1713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Filatova</dc:creator>
  <dc:description/>
  <cp:lastModifiedBy>User</cp:lastModifiedBy>
  <cp:revision>3</cp:revision>
  <dcterms:created xsi:type="dcterms:W3CDTF">2024-01-23T11:22:00Z</dcterms:created>
  <dcterms:modified xsi:type="dcterms:W3CDTF">2024-01-23T11:27:00Z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