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2008AD"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район, смт.Пісківка,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r w:rsidR="00737392" w:rsidRPr="00737392">
        <w:rPr>
          <w:b/>
          <w:lang w:eastAsia="ru-RU"/>
        </w:rPr>
        <w:t>Чобану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00D121A3">
        <w:rPr>
          <w:color w:val="000000"/>
          <w:lang w:eastAsia="ru-RU"/>
        </w:rPr>
        <w:t>:</w:t>
      </w:r>
      <w:r w:rsidR="009F1699">
        <w:rPr>
          <w:color w:val="000000"/>
          <w:lang w:eastAsia="ru-RU"/>
        </w:rPr>
        <w:t xml:space="preserve"> </w:t>
      </w:r>
      <w:r w:rsidR="003D5FA1" w:rsidRPr="003D5FA1">
        <w:rPr>
          <w:b/>
          <w:color w:val="000000"/>
          <w:lang w:eastAsia="ru-RU"/>
        </w:rPr>
        <w:t>128 816,00грн</w:t>
      </w:r>
      <w:r w:rsidR="003D5FA1">
        <w:rPr>
          <w:color w:val="000000"/>
          <w:lang w:eastAsia="ru-RU"/>
        </w:rPr>
        <w:t xml:space="preserve"> </w:t>
      </w:r>
      <w:r w:rsidR="0079302D">
        <w:rPr>
          <w:b/>
          <w:color w:val="000000"/>
          <w:lang w:eastAsia="ru-RU"/>
        </w:rPr>
        <w:t xml:space="preserve"> </w:t>
      </w:r>
      <w:r w:rsidR="008C390F">
        <w:rPr>
          <w:b/>
          <w:lang w:eastAsia="ru-RU"/>
        </w:rPr>
        <w:t xml:space="preserve">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CC7292" w:rsidRPr="003D5FA1" w:rsidRDefault="00AB76F8" w:rsidP="007D1758">
      <w:pPr>
        <w:widowControl w:val="0"/>
        <w:spacing w:line="276" w:lineRule="auto"/>
        <w:jc w:val="both"/>
        <w:rPr>
          <w:b/>
          <w:bCs/>
          <w:sz w:val="28"/>
          <w:szCs w:val="28"/>
          <w:u w:val="single"/>
          <w:lang w:eastAsia="ru-RU"/>
        </w:rPr>
      </w:pPr>
      <w:r w:rsidRPr="009D156C">
        <w:rPr>
          <w:color w:val="000000"/>
        </w:rPr>
        <w:t>3.1. Найменування предмета закупівлі:</w:t>
      </w:r>
      <w:r w:rsidR="00775C9B">
        <w:rPr>
          <w:color w:val="000000"/>
        </w:rPr>
        <w:t xml:space="preserve"> </w:t>
      </w:r>
      <w:r w:rsidR="007D1758" w:rsidRPr="003D5FA1">
        <w:rPr>
          <w:b/>
          <w:color w:val="000000"/>
        </w:rPr>
        <w:t>Сир кисломолочний, сир твердий код за Єдиним закупівельним словником ДК 021:2015: 15540000-5 Сирні продукти (15542100-0 зернений сир, (15544000-3 твердий сир)</w:t>
      </w:r>
    </w:p>
    <w:p w:rsidR="006F6EE6" w:rsidRPr="009F6ECB" w:rsidRDefault="006F6EE6" w:rsidP="007D1758">
      <w:pPr>
        <w:jc w:val="both"/>
      </w:pPr>
      <w:r w:rsidRPr="008779B5">
        <w:rPr>
          <w:iCs/>
          <w:color w:val="000000"/>
          <w:lang w:eastAsia="ru-RU"/>
        </w:rPr>
        <w:t>3.2. Кількість</w:t>
      </w:r>
      <w:r w:rsidRPr="009F6ECB">
        <w:t xml:space="preserve"> товару (продукції): </w:t>
      </w:r>
      <w:r w:rsidR="007D1758" w:rsidRPr="009F6A1B">
        <w:rPr>
          <w:b/>
        </w:rPr>
        <w:t>Сир кисломолочний - 600 кілограм, сир твердий -200 кілограм</w:t>
      </w:r>
    </w:p>
    <w:p w:rsidR="00E73990" w:rsidRPr="00E73990" w:rsidRDefault="006F6EE6" w:rsidP="00FF2D72">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r w:rsidR="007A366B">
        <w:rPr>
          <w:b/>
        </w:rPr>
        <w:t>КЗ «Пісківський ліцей»</w:t>
      </w:r>
      <w:r w:rsidR="008E0DB5">
        <w:rPr>
          <w:b/>
        </w:rPr>
        <w:t xml:space="preserve">; </w:t>
      </w:r>
      <w:r w:rsidR="007A366B">
        <w:rPr>
          <w:b/>
        </w:rPr>
        <w:t>Тетерівська ЗОШ І-ІІІ ступенів ім.Ніни Сосніної</w:t>
      </w:r>
      <w:r w:rsidR="008E0DB5">
        <w:rPr>
          <w:b/>
        </w:rPr>
        <w:t xml:space="preserve">; </w:t>
      </w:r>
      <w:r w:rsidR="008F1D0F">
        <w:rPr>
          <w:b/>
        </w:rPr>
        <w:t>Пісківська гуманітарна гімназія; Мигалківське НВО (загальноосвітня школа І-ІІІ ступенів – дитячий садок)</w:t>
      </w:r>
      <w:r w:rsidR="00737392">
        <w:rPr>
          <w:b/>
        </w:rPr>
        <w:t>; ДНЗ «Вишенька», ДНЗ «Артемко».</w:t>
      </w: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26091">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F2D72" w:rsidRPr="003D5FA1" w:rsidRDefault="00AB76F8" w:rsidP="00FF2D72">
      <w:pPr>
        <w:keepNext/>
        <w:tabs>
          <w:tab w:val="num" w:pos="-180"/>
        </w:tabs>
        <w:jc w:val="both"/>
        <w:rPr>
          <w:rFonts w:cs="Times New Roman CYR"/>
          <w:b/>
          <w:bCs/>
          <w:lang w:val="ru-RU"/>
        </w:rPr>
      </w:pPr>
      <w:r w:rsidRPr="002B3FC5">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3D5FA1" w:rsidRPr="003D5FA1">
        <w:rPr>
          <w:rFonts w:cs="Times New Roman CYR"/>
          <w:bCs/>
        </w:rPr>
        <w:t>30</w:t>
      </w:r>
      <w:r w:rsidR="0072052B" w:rsidRPr="003D5FA1">
        <w:rPr>
          <w:rFonts w:cs="Times New Roman CYR"/>
          <w:bCs/>
        </w:rPr>
        <w:t>.0</w:t>
      </w:r>
      <w:r w:rsidR="00A51F01" w:rsidRPr="003D5FA1">
        <w:rPr>
          <w:rFonts w:cs="Times New Roman CYR"/>
          <w:bCs/>
        </w:rPr>
        <w:t>8</w:t>
      </w:r>
      <w:r w:rsidR="00D04969" w:rsidRPr="003D5FA1">
        <w:rPr>
          <w:rFonts w:cs="Times New Roman CYR"/>
          <w:bCs/>
        </w:rPr>
        <w:t>.202</w:t>
      </w:r>
      <w:r w:rsidR="00726091" w:rsidRPr="003D5FA1">
        <w:rPr>
          <w:rFonts w:cs="Times New Roman CYR"/>
          <w:bCs/>
        </w:rPr>
        <w:t>2</w:t>
      </w:r>
      <w:r w:rsidR="008E1556" w:rsidRPr="003D5FA1">
        <w:rPr>
          <w:rFonts w:cs="Times New Roman CYR"/>
          <w:bCs/>
        </w:rPr>
        <w:t xml:space="preserve"> о </w:t>
      </w:r>
      <w:r w:rsidR="00737392" w:rsidRPr="003D5FA1">
        <w:rPr>
          <w:rFonts w:cs="Times New Roman CYR"/>
          <w:bCs/>
        </w:rPr>
        <w:t>00</w:t>
      </w:r>
      <w:r w:rsidR="008E1556" w:rsidRPr="003D5FA1">
        <w:rPr>
          <w:rFonts w:cs="Times New Roman CYR"/>
          <w:bCs/>
        </w:rPr>
        <w:t>:00</w:t>
      </w:r>
      <w:r w:rsidR="009B43EC" w:rsidRPr="003D5FA1">
        <w:rPr>
          <w:rFonts w:cs="Times New Roman CYR"/>
          <w:bCs/>
          <w:lang w:val="ru-RU"/>
        </w:rPr>
        <w:t>.</w:t>
      </w:r>
    </w:p>
    <w:p w:rsidR="00FF2D72" w:rsidRPr="003D5FA1" w:rsidRDefault="00AB76F8" w:rsidP="00FF2D72">
      <w:pPr>
        <w:keepNext/>
        <w:tabs>
          <w:tab w:val="num" w:pos="-180"/>
        </w:tabs>
        <w:jc w:val="both"/>
        <w:rPr>
          <w:rFonts w:cs="Times New Roman CYR"/>
          <w:b/>
          <w:bCs/>
          <w:lang w:val="ru-RU"/>
        </w:rPr>
      </w:pPr>
      <w:r w:rsidRPr="003D5FA1">
        <w:rPr>
          <w:rFonts w:cs="Times New Roman CYR"/>
          <w:bCs/>
        </w:rPr>
        <w:t>7. Дата, час початку подання пропозицій:</w:t>
      </w:r>
      <w:r w:rsidR="00D73182" w:rsidRPr="003D5FA1">
        <w:rPr>
          <w:rFonts w:cs="Times New Roman CYR"/>
          <w:bCs/>
        </w:rPr>
        <w:t xml:space="preserve"> </w:t>
      </w:r>
      <w:r w:rsidR="003D5FA1" w:rsidRPr="003D5FA1">
        <w:rPr>
          <w:rFonts w:cs="Times New Roman CYR"/>
          <w:bCs/>
        </w:rPr>
        <w:t>30</w:t>
      </w:r>
      <w:r w:rsidR="007771ED" w:rsidRPr="003D5FA1">
        <w:rPr>
          <w:rFonts w:cs="Times New Roman CYR"/>
          <w:bCs/>
        </w:rPr>
        <w:t>.</w:t>
      </w:r>
      <w:r w:rsidR="003D5FA1" w:rsidRPr="003D5FA1">
        <w:rPr>
          <w:rFonts w:cs="Times New Roman CYR"/>
          <w:bCs/>
        </w:rPr>
        <w:t>08</w:t>
      </w:r>
      <w:r w:rsidR="00D04969" w:rsidRPr="003D5FA1">
        <w:rPr>
          <w:rFonts w:cs="Times New Roman CYR"/>
          <w:bCs/>
        </w:rPr>
        <w:t>.202</w:t>
      </w:r>
      <w:r w:rsidR="00726091" w:rsidRPr="003D5FA1">
        <w:rPr>
          <w:rFonts w:cs="Times New Roman CYR"/>
          <w:bCs/>
        </w:rPr>
        <w:t>2</w:t>
      </w:r>
      <w:r w:rsidR="003C3AE2" w:rsidRPr="003D5FA1">
        <w:rPr>
          <w:rFonts w:cs="Times New Roman CYR"/>
          <w:bCs/>
        </w:rPr>
        <w:t xml:space="preserve"> з </w:t>
      </w:r>
      <w:r w:rsidR="00A51F01" w:rsidRPr="003D5FA1">
        <w:rPr>
          <w:rFonts w:cs="Times New Roman CYR"/>
          <w:bCs/>
        </w:rPr>
        <w:t>12</w:t>
      </w:r>
      <w:r w:rsidR="009758DC" w:rsidRPr="003D5FA1">
        <w:rPr>
          <w:rFonts w:cs="Times New Roman CYR"/>
          <w:bCs/>
        </w:rPr>
        <w:t>:00</w:t>
      </w:r>
    </w:p>
    <w:p w:rsidR="002E46D1" w:rsidRPr="00FF2D72" w:rsidRDefault="00AB76F8" w:rsidP="00FF2D72">
      <w:pPr>
        <w:keepNext/>
        <w:tabs>
          <w:tab w:val="num" w:pos="-180"/>
        </w:tabs>
        <w:jc w:val="both"/>
        <w:rPr>
          <w:rFonts w:cs="Times New Roman CYR"/>
          <w:b/>
          <w:bCs/>
          <w:lang w:val="ru-RU"/>
        </w:rPr>
      </w:pPr>
      <w:r w:rsidRPr="003D5FA1">
        <w:rPr>
          <w:rFonts w:cs="Times New Roman CYR"/>
          <w:bCs/>
        </w:rPr>
        <w:t>8. Дата та час</w:t>
      </w:r>
      <w:r w:rsidR="002D0545" w:rsidRPr="003D5FA1">
        <w:rPr>
          <w:rFonts w:cs="Times New Roman CYR"/>
          <w:bCs/>
        </w:rPr>
        <w:t xml:space="preserve"> закінчення подання пропозицій </w:t>
      </w:r>
      <w:r w:rsidR="003D5FA1" w:rsidRPr="003D5FA1">
        <w:rPr>
          <w:rFonts w:cs="Times New Roman CYR"/>
          <w:bCs/>
        </w:rPr>
        <w:t>02.09</w:t>
      </w:r>
      <w:r w:rsidR="00D04969" w:rsidRPr="003D5FA1">
        <w:rPr>
          <w:rFonts w:cs="Times New Roman CYR"/>
          <w:bCs/>
        </w:rPr>
        <w:t>.202</w:t>
      </w:r>
      <w:r w:rsidR="00726091" w:rsidRPr="003D5FA1">
        <w:rPr>
          <w:rFonts w:cs="Times New Roman CYR"/>
          <w:bCs/>
        </w:rPr>
        <w:t>2</w:t>
      </w:r>
      <w:r w:rsidR="007771ED" w:rsidRPr="003D5FA1">
        <w:rPr>
          <w:rFonts w:cs="Times New Roman CYR"/>
          <w:bCs/>
        </w:rPr>
        <w:t xml:space="preserve">  о </w:t>
      </w:r>
      <w:r w:rsidR="00737392" w:rsidRPr="003D5FA1">
        <w:rPr>
          <w:rFonts w:cs="Times New Roman CYR"/>
          <w:bCs/>
        </w:rPr>
        <w:t>00</w:t>
      </w:r>
      <w:r w:rsidR="003C3AE2" w:rsidRPr="003D5FA1">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9. Крок аукціону</w:t>
      </w:r>
      <w:r w:rsidR="0029043A" w:rsidRPr="009B43EC">
        <w:rPr>
          <w:rFonts w:cs="Times New Roman CYR"/>
          <w:bCs/>
        </w:rPr>
        <w:t>:</w:t>
      </w:r>
      <w:r w:rsidR="002353CC" w:rsidRPr="009B43EC">
        <w:rPr>
          <w:rFonts w:cs="Times New Roman CYR"/>
          <w:b/>
          <w:bCs/>
        </w:rPr>
        <w:t xml:space="preserve"> </w:t>
      </w:r>
      <w:r w:rsidR="00694BB7">
        <w:rPr>
          <w:rFonts w:cs="Times New Roman CYR"/>
          <w:b/>
          <w:bCs/>
        </w:rPr>
        <w:t>8</w:t>
      </w:r>
      <w:bookmarkStart w:id="0" w:name="_GoBack"/>
      <w:bookmarkEnd w:id="0"/>
      <w:r w:rsidR="00A51F01">
        <w:rPr>
          <w:rFonts w:cs="Times New Roman CYR"/>
          <w:b/>
          <w:bCs/>
        </w:rPr>
        <w:t>00</w:t>
      </w:r>
      <w:r w:rsidR="00AB2D55">
        <w:rPr>
          <w:rFonts w:cs="Times New Roman CYR"/>
          <w:b/>
          <w:bCs/>
        </w:rPr>
        <w:t>грн</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3"/>
      <w:bookmarkEnd w:id="1"/>
      <w:r w:rsidRPr="00E73990">
        <w:rPr>
          <w:color w:val="000000"/>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4"/>
      <w:bookmarkEnd w:id="2"/>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3" w:name="n455"/>
      <w:bookmarkEnd w:id="3"/>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4" w:name="n456"/>
      <w:bookmarkEnd w:id="4"/>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proofErr w:type="spellStart"/>
      <w:r w:rsidRPr="00E73990">
        <w:rPr>
          <w:u w:val="single"/>
        </w:rPr>
        <w:t>Спрощена</w:t>
      </w:r>
      <w:proofErr w:type="spellEnd"/>
      <w:r w:rsidRPr="00E73990">
        <w:rPr>
          <w:u w:val="single"/>
        </w:rPr>
        <w:t xml:space="preserve"> </w:t>
      </w:r>
      <w:proofErr w:type="spellStart"/>
      <w:r w:rsidRPr="00E73990">
        <w:rPr>
          <w:u w:val="single"/>
        </w:rPr>
        <w:t>закупівля</w:t>
      </w:r>
      <w:proofErr w:type="spellEnd"/>
      <w:r w:rsidRPr="00E73990">
        <w:rPr>
          <w:u w:val="single"/>
        </w:rPr>
        <w:t xml:space="preserve"> автоматично </w:t>
      </w:r>
      <w:proofErr w:type="spellStart"/>
      <w:r w:rsidRPr="00E73990">
        <w:rPr>
          <w:u w:val="single"/>
        </w:rPr>
        <w:t>відміняється</w:t>
      </w:r>
      <w:proofErr w:type="spellEnd"/>
      <w:r w:rsidRPr="00E73990">
        <w:t xml:space="preserve"> </w:t>
      </w:r>
      <w:proofErr w:type="spellStart"/>
      <w:r w:rsidRPr="00E73990">
        <w:t>електронною</w:t>
      </w:r>
      <w:proofErr w:type="spellEnd"/>
      <w:r w:rsidRPr="00E73990">
        <w:t xml:space="preserve"> системою </w:t>
      </w:r>
      <w:proofErr w:type="spellStart"/>
      <w:r w:rsidRPr="00E73990">
        <w:t>закупівель</w:t>
      </w:r>
      <w:proofErr w:type="spellEnd"/>
      <w:r w:rsidRPr="00E73990">
        <w:t xml:space="preserve"> у </w:t>
      </w:r>
      <w:proofErr w:type="spellStart"/>
      <w:r w:rsidRPr="00E73990">
        <w:t>разі</w:t>
      </w:r>
      <w:proofErr w:type="spellEnd"/>
      <w:r w:rsidRPr="00E73990">
        <w:t>:</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Додаток №4 – Проє</w:t>
      </w:r>
      <w:r w:rsidR="007A20A2" w:rsidRPr="00E73990">
        <w:t>кт договору</w:t>
      </w:r>
    </w:p>
    <w:p w:rsidR="00D67CD1" w:rsidRDefault="00D67CD1" w:rsidP="00FF2D72">
      <w:pPr>
        <w:tabs>
          <w:tab w:val="num" w:pos="-180"/>
        </w:tabs>
        <w:jc w:val="both"/>
      </w:pPr>
    </w:p>
    <w:p w:rsidR="00D67CD1" w:rsidRDefault="00D67CD1" w:rsidP="00FF2D72">
      <w:pPr>
        <w:tabs>
          <w:tab w:val="num" w:pos="-180"/>
        </w:tabs>
        <w:jc w:val="both"/>
      </w:pPr>
    </w:p>
    <w:p w:rsidR="009F6A1B" w:rsidRDefault="009F6A1B" w:rsidP="009F6A1B">
      <w:pPr>
        <w:tabs>
          <w:tab w:val="num" w:pos="-180"/>
          <w:tab w:val="left" w:pos="8763"/>
          <w:tab w:val="right" w:pos="9921"/>
        </w:tabs>
      </w:pPr>
      <w:r>
        <w:tab/>
      </w: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r>
        <w:tab/>
      </w: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9F6A1B" w:rsidRDefault="009F6A1B" w:rsidP="009F6A1B">
      <w:pPr>
        <w:tabs>
          <w:tab w:val="num" w:pos="-180"/>
          <w:tab w:val="left" w:pos="8763"/>
          <w:tab w:val="right" w:pos="9921"/>
        </w:tabs>
      </w:pPr>
    </w:p>
    <w:p w:rsidR="00D67CD1" w:rsidRDefault="00D67CD1" w:rsidP="009F6A1B">
      <w:pPr>
        <w:tabs>
          <w:tab w:val="num" w:pos="-180"/>
          <w:tab w:val="left" w:pos="8763"/>
          <w:tab w:val="right" w:pos="9921"/>
        </w:tabs>
        <w:jc w:val="right"/>
      </w:pPr>
      <w:r>
        <w:lastRenderedPageBreak/>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D67CD1" w:rsidRPr="00D67CD1" w:rsidRDefault="00FF2D72" w:rsidP="00726091">
      <w:pPr>
        <w:ind w:firstLine="567"/>
        <w:jc w:val="both"/>
        <w:rPr>
          <w:lang w:eastAsia="en-US"/>
        </w:rPr>
      </w:pPr>
      <w:r>
        <w:rPr>
          <w:lang w:eastAsia="en-US"/>
        </w:rPr>
        <w:t xml:space="preserve">- </w:t>
      </w:r>
      <w:r w:rsidR="00D67CD1"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p>
    <w:p w:rsidR="00D67CD1" w:rsidRPr="00D67CD1" w:rsidRDefault="00FF2D72" w:rsidP="00726091">
      <w:pPr>
        <w:ind w:firstLine="567"/>
        <w:jc w:val="both"/>
        <w:rPr>
          <w:lang w:eastAsia="en-US"/>
        </w:rPr>
      </w:pPr>
      <w:r>
        <w:rPr>
          <w:lang w:eastAsia="en-US"/>
        </w:rPr>
        <w:t xml:space="preserve">- </w:t>
      </w:r>
      <w:r w:rsidR="00D67CD1"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D67CD1" w:rsidRPr="00D67CD1" w:rsidRDefault="00FF2D72" w:rsidP="00726091">
      <w:pPr>
        <w:ind w:firstLine="567"/>
        <w:jc w:val="both"/>
        <w:rPr>
          <w:lang w:eastAsia="en-US"/>
        </w:rPr>
      </w:pPr>
      <w:r>
        <w:rPr>
          <w:lang w:eastAsia="en-US"/>
        </w:rPr>
        <w:t xml:space="preserve">- </w:t>
      </w:r>
      <w:r w:rsidR="00D67CD1"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sidR="00F63691">
        <w:rPr>
          <w:lang w:eastAsia="ru-RU"/>
        </w:rPr>
        <w:t>договору</w:t>
      </w:r>
      <w:r w:rsidR="00D67CD1" w:rsidRPr="00D67CD1">
        <w:rPr>
          <w:lang w:eastAsia="ru-RU"/>
        </w:rPr>
        <w:t xml:space="preserve"> та підписання пропозиції закупівлі</w:t>
      </w:r>
      <w:r w:rsidR="00D67CD1" w:rsidRPr="00D67CD1">
        <w:rPr>
          <w:b/>
          <w:lang w:eastAsia="ru-RU"/>
        </w:rPr>
        <w:t>.</w:t>
      </w:r>
      <w:r w:rsidR="00D67CD1" w:rsidRPr="00D67CD1">
        <w:rPr>
          <w:lang w:eastAsia="ru-RU"/>
        </w:rPr>
        <w:t xml:space="preserve"> </w:t>
      </w:r>
      <w:r w:rsidR="00D67CD1"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D67CD1" w:rsidRPr="00D67CD1">
        <w:rPr>
          <w:lang w:eastAsia="ru-RU"/>
        </w:rPr>
        <w:t xml:space="preserve">пропозицію Учасника, оформлену на фірмовому бланку у вигляді сканованої копії у форматі </w:t>
      </w:r>
      <w:r w:rsidR="00D67CD1" w:rsidRPr="00D67CD1">
        <w:rPr>
          <w:lang w:val="en-US" w:eastAsia="ru-RU"/>
        </w:rPr>
        <w:t>pdf</w:t>
      </w:r>
      <w:r w:rsidR="00D67CD1">
        <w:rPr>
          <w:lang w:eastAsia="ru-RU"/>
        </w:rPr>
        <w:t xml:space="preserve">  </w:t>
      </w:r>
      <w:r w:rsidR="00D67CD1" w:rsidRPr="00D67CD1">
        <w:rPr>
          <w:lang w:val="ru-RU" w:eastAsia="ru-RU"/>
        </w:rPr>
        <w:t xml:space="preserve">( </w:t>
      </w:r>
      <w:r w:rsidR="00D67CD1" w:rsidRPr="00D67CD1">
        <w:rPr>
          <w:b/>
          <w:lang w:eastAsia="ru-RU"/>
        </w:rPr>
        <w:t>Додаток №2</w:t>
      </w:r>
      <w:r w:rsidR="00D67CD1" w:rsidRPr="00D67CD1">
        <w:rPr>
          <w:lang w:eastAsia="ru-RU"/>
        </w:rPr>
        <w:t>)</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651D6B" w:rsidRPr="00651D6B">
        <w:rPr>
          <w:lang w:eastAsia="ru-RU"/>
        </w:rPr>
        <w:t xml:space="preserve">Листи – згоди на обробку, використання, поширення та доступ до персональних даних (працівників, які надали скановані копії документів для підтвердження кваліфікаційним критеріям, стосовно переліку вимог до оголошення про проведення спрощеної закупівлі), для недопущення порушення Закону України «Про захист персональних даних» від 01.06.2010р. № 2297-VI </w:t>
      </w:r>
      <w:r w:rsidR="00D67CD1" w:rsidRPr="00D67CD1">
        <w:rPr>
          <w:b/>
          <w:lang w:eastAsia="ru-RU"/>
        </w:rPr>
        <w:t>(Додаток</w:t>
      </w:r>
      <w:r w:rsidR="00D67CD1">
        <w:rPr>
          <w:b/>
          <w:lang w:eastAsia="ru-RU"/>
        </w:rPr>
        <w:t xml:space="preserve"> №5</w:t>
      </w:r>
      <w:r w:rsidR="00D67CD1" w:rsidRPr="00D67CD1">
        <w:rPr>
          <w:b/>
          <w:lang w:eastAsia="ru-RU"/>
        </w:rPr>
        <w:t>)</w:t>
      </w:r>
    </w:p>
    <w:p w:rsidR="00726091" w:rsidRPr="00D67CD1" w:rsidRDefault="00FF2D72" w:rsidP="00726091">
      <w:pPr>
        <w:widowControl w:val="0"/>
        <w:tabs>
          <w:tab w:val="left" w:pos="284"/>
          <w:tab w:val="left" w:pos="851"/>
        </w:tabs>
        <w:suppressAutoHyphens/>
        <w:ind w:firstLine="567"/>
        <w:jc w:val="both"/>
        <w:rPr>
          <w:lang w:eastAsia="ru-RU"/>
        </w:rPr>
      </w:pPr>
      <w:r>
        <w:rPr>
          <w:lang w:eastAsia="ru-RU"/>
        </w:rPr>
        <w:t xml:space="preserve">- </w:t>
      </w:r>
      <w:r w:rsidR="00726091">
        <w:rPr>
          <w:lang w:eastAsia="ru-RU"/>
        </w:rPr>
        <w:t>д</w:t>
      </w:r>
      <w:r w:rsidR="00726091" w:rsidRPr="00160D45">
        <w:t>овідка у довільній формі, в якій зазнача</w:t>
      </w:r>
      <w:r w:rsidR="00726091">
        <w:t xml:space="preserve">ється інформація про наявність </w:t>
      </w:r>
      <w:r w:rsidR="00726091" w:rsidRPr="00160D45">
        <w:t>матеріально-технічної бази, необхідних для надання послуг, які є предметом закупівлі</w:t>
      </w:r>
      <w:r w:rsidR="00726091">
        <w:t>, а саме автотранспорт</w:t>
      </w:r>
      <w:r w:rsidR="00726091" w:rsidRPr="00160D45">
        <w:t>. До довідки надати документ(-и), що підтверджують право користування транспортними засобами: скан-копію дого</w:t>
      </w:r>
      <w:r w:rsidR="00726091">
        <w:t>вору купівлі-продажу або оренди.</w:t>
      </w:r>
    </w:p>
    <w:p w:rsidR="00726091" w:rsidRDefault="00726091" w:rsidP="00726091">
      <w:pPr>
        <w:pStyle w:val="a8"/>
        <w:spacing w:after="200" w:line="276" w:lineRule="auto"/>
        <w:ind w:left="0" w:firstLine="567"/>
        <w:jc w:val="both"/>
      </w:pPr>
      <w:r>
        <w:t xml:space="preserve">- </w:t>
      </w:r>
      <w:r w:rsidRPr="00D67CD1">
        <w:t>надати довідку у довільній форм про те що учасник погоджується з усіма умовами договору.</w:t>
      </w:r>
    </w:p>
    <w:p w:rsidR="00726091" w:rsidRDefault="00726091" w:rsidP="00726091">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726091" w:rsidRDefault="00726091" w:rsidP="00726091">
      <w:pPr>
        <w:pStyle w:val="a8"/>
        <w:spacing w:after="200" w:line="276" w:lineRule="auto"/>
        <w:ind w:left="0" w:firstLine="567"/>
        <w:jc w:val="both"/>
      </w:pPr>
      <w:r>
        <w:t>- копія договору</w:t>
      </w:r>
      <w:r w:rsidR="00D121A3" w:rsidRPr="00D121A3">
        <w:t xml:space="preserve"> </w:t>
      </w:r>
      <w:r w:rsidR="00D121A3" w:rsidRPr="00905EA7">
        <w:t>з установами</w:t>
      </w:r>
      <w:r>
        <w:t xml:space="preserve"> </w:t>
      </w:r>
      <w:r w:rsidR="00905EA7">
        <w:t xml:space="preserve">на </w:t>
      </w:r>
      <w:r w:rsidR="00905EA7" w:rsidRPr="00AA288C">
        <w:rPr>
          <w:b/>
        </w:rPr>
        <w:t>дезінфекцію</w:t>
      </w:r>
      <w:r>
        <w:t xml:space="preserve"> </w:t>
      </w:r>
      <w:r w:rsidR="00905EA7" w:rsidRPr="00905EA7">
        <w:t xml:space="preserve">автотранспортних засобів </w:t>
      </w:r>
      <w:r w:rsidR="00905EA7">
        <w:t xml:space="preserve">та </w:t>
      </w:r>
      <w:r w:rsidRPr="00AA288C">
        <w:rPr>
          <w:b/>
        </w:rPr>
        <w:t>д</w:t>
      </w:r>
      <w:r w:rsidR="00905EA7" w:rsidRPr="00AA288C">
        <w:rPr>
          <w:b/>
        </w:rPr>
        <w:t>ератизацію</w:t>
      </w:r>
      <w:r w:rsidR="00905EA7">
        <w:t xml:space="preserve"> складських приміщень</w:t>
      </w:r>
      <w:r w:rsidR="00DC46F9">
        <w:t xml:space="preserve"> </w:t>
      </w:r>
      <w:r w:rsidR="00DC46F9" w:rsidRPr="00DC46F9">
        <w:t xml:space="preserve">або </w:t>
      </w:r>
      <w:r w:rsidR="00DC46F9">
        <w:t xml:space="preserve">якщо учасник проводить дані роботи самостійно то </w:t>
      </w:r>
      <w:r w:rsidR="00DC46F9" w:rsidRPr="00DC46F9">
        <w:t xml:space="preserve">будь-якого документу ( наприклад довідку у довільній формі) на </w:t>
      </w:r>
      <w:r w:rsidR="00DC46F9">
        <w:t>проведення дезінфекції</w:t>
      </w:r>
      <w:r w:rsidR="00DC46F9" w:rsidRPr="00DC46F9">
        <w:t xml:space="preserve"> автотранспортних засобів та дератизацію складських приміщень</w:t>
      </w:r>
      <w:r w:rsidR="00905EA7">
        <w:t>.</w:t>
      </w:r>
    </w:p>
    <w:p w:rsidR="0070109D" w:rsidRPr="00D67CD1" w:rsidRDefault="0070109D" w:rsidP="00726091">
      <w:pPr>
        <w:pStyle w:val="a8"/>
        <w:spacing w:after="200" w:line="276" w:lineRule="auto"/>
        <w:ind w:left="0" w:firstLine="567"/>
        <w:jc w:val="both"/>
      </w:pPr>
      <w:r>
        <w:t>- витяг з реєстру де зазначено</w:t>
      </w:r>
      <w:r w:rsidRPr="0070109D">
        <w:t xml:space="preserve"> </w:t>
      </w:r>
      <w:r>
        <w:t>про кінцевого бенефіціарного</w:t>
      </w:r>
      <w:r w:rsidRPr="0070109D">
        <w:t xml:space="preserve"> власником</w:t>
      </w:r>
      <w:r>
        <w:t xml:space="preserve"> або </w:t>
      </w:r>
      <w:r w:rsidRPr="0070109D">
        <w:t>довідка у довільній формі 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бенефеціарний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726091">
      <w:pPr>
        <w:widowControl w:val="0"/>
        <w:tabs>
          <w:tab w:val="left" w:pos="284"/>
          <w:tab w:val="left" w:pos="851"/>
        </w:tabs>
        <w:suppressAutoHyphens/>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до закладів освіти та культури .</w:t>
      </w:r>
      <w:r w:rsidRPr="00D67CD1">
        <w:rPr>
          <w:u w:val="single"/>
          <w:lang w:eastAsia="ru-RU"/>
        </w:rPr>
        <w:t xml:space="preserve"> </w:t>
      </w:r>
    </w:p>
    <w:p w:rsidR="00651D6B" w:rsidRDefault="00651D6B" w:rsidP="00FF2D72">
      <w:pPr>
        <w:spacing w:after="200" w:line="276" w:lineRule="auto"/>
        <w:jc w:val="both"/>
        <w:rPr>
          <w:rFonts w:eastAsia="Calibri"/>
          <w:lang w:eastAsia="en-US"/>
        </w:rPr>
      </w:pPr>
    </w:p>
    <w:p w:rsidR="00D67CD1" w:rsidRPr="00D67CD1" w:rsidRDefault="00D67CD1" w:rsidP="00FF2D72">
      <w:pPr>
        <w:spacing w:after="200" w:line="276" w:lineRule="auto"/>
        <w:jc w:val="both"/>
        <w:rPr>
          <w:rFonts w:eastAsia="Calibri"/>
          <w:lang w:eastAsia="en-US"/>
        </w:rPr>
      </w:pPr>
      <w:r w:rsidRPr="00D67CD1">
        <w:rPr>
          <w:rFonts w:eastAsia="Calibri"/>
          <w:lang w:eastAsia="en-US"/>
        </w:rPr>
        <w:t xml:space="preserve">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«..pdf.», тощо,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w:t>
      </w:r>
      <w:r w:rsidRPr="00D67CD1">
        <w:rPr>
          <w:rFonts w:eastAsia="Calibri"/>
          <w:lang w:eastAsia="en-US"/>
        </w:rPr>
        <w:lastRenderedPageBreak/>
        <w:t>Учасника (якщо Учасник такий бланк має). Всі документи пропозиції Учасника  повинні містити розбірливі зображення.</w:t>
      </w:r>
    </w:p>
    <w:p w:rsidR="00D67CD1" w:rsidRDefault="00D67CD1" w:rsidP="00FF2D72">
      <w:pPr>
        <w:spacing w:after="200" w:line="276" w:lineRule="auto"/>
        <w:jc w:val="both"/>
        <w:rPr>
          <w:rFonts w:eastAsia="Calibri"/>
          <w:lang w:eastAsia="en-US"/>
        </w:rPr>
      </w:pPr>
      <w:r w:rsidRPr="00D67CD1">
        <w:rPr>
          <w:rFonts w:eastAsia="Calibri"/>
          <w:lang w:eastAsia="en-US"/>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електронниий підпис (УЕП) або кваліфікований електронний підпис (КЕП) на пропозицію або на кожен електронний документ пропозиції окремо.</w:t>
      </w:r>
    </w:p>
    <w:p w:rsidR="00C67F46" w:rsidRDefault="00C67F46" w:rsidP="00FF2D72">
      <w:pPr>
        <w:spacing w:after="200" w:line="276" w:lineRule="auto"/>
        <w:jc w:val="both"/>
        <w:rPr>
          <w:rFonts w:eastAsia="Calibri"/>
          <w:lang w:eastAsia="en-US"/>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sidRPr="006738F0">
        <w:rPr>
          <w:b/>
          <w:sz w:val="28"/>
          <w:szCs w:val="28"/>
          <w:lang w:eastAsia="ru-RU"/>
        </w:rPr>
        <w:t xml:space="preserve">                                                                                                      </w:t>
      </w: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7D1758" w:rsidRDefault="00C67F46" w:rsidP="00C67F46">
      <w:r w:rsidRPr="00C67F46">
        <w:t xml:space="preserve">                                                                                                                                            </w:t>
      </w:r>
    </w:p>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7D1758" w:rsidRDefault="007D1758" w:rsidP="00C67F46"/>
    <w:p w:rsidR="009F6A1B" w:rsidRDefault="009F6A1B" w:rsidP="009F6A1B">
      <w:pPr>
        <w:tabs>
          <w:tab w:val="left" w:pos="8317"/>
          <w:tab w:val="right" w:pos="9921"/>
        </w:tabs>
      </w:pPr>
      <w:r>
        <w:tab/>
      </w: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9F6A1B" w:rsidRDefault="009F6A1B" w:rsidP="009F6A1B">
      <w:pPr>
        <w:tabs>
          <w:tab w:val="left" w:pos="8317"/>
          <w:tab w:val="right" w:pos="9921"/>
        </w:tabs>
      </w:pPr>
    </w:p>
    <w:p w:rsidR="00C67F46" w:rsidRPr="00C67F46" w:rsidRDefault="009F6A1B" w:rsidP="009F6A1B">
      <w:pPr>
        <w:tabs>
          <w:tab w:val="left" w:pos="8317"/>
          <w:tab w:val="right" w:pos="9921"/>
        </w:tabs>
      </w:pPr>
      <w:r>
        <w:lastRenderedPageBreak/>
        <w:tab/>
      </w:r>
      <w:r w:rsidR="00C67F46" w:rsidRPr="00C67F46">
        <w:t xml:space="preserve"> </w:t>
      </w:r>
      <w:r w:rsidR="00C67F46" w:rsidRPr="00C67F46">
        <w:rPr>
          <w:i/>
          <w:iCs/>
        </w:rPr>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через 10 днів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7D1758" w:rsidRDefault="007D1758" w:rsidP="007D1758">
      <w:pPr>
        <w:tabs>
          <w:tab w:val="left" w:pos="916"/>
          <w:tab w:val="left" w:pos="1832"/>
          <w:tab w:val="left" w:pos="2748"/>
          <w:tab w:val="left" w:pos="3664"/>
          <w:tab w:val="left" w:pos="38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r>
        <w:rPr>
          <w:b/>
        </w:rPr>
        <w:tab/>
      </w:r>
      <w:r>
        <w:rPr>
          <w:b/>
        </w:rPr>
        <w:tab/>
      </w:r>
      <w:r>
        <w:rPr>
          <w:b/>
        </w:rPr>
        <w:tab/>
      </w:r>
      <w:r>
        <w:rPr>
          <w:b/>
        </w:rPr>
        <w:tab/>
      </w:r>
      <w:r>
        <w:rPr>
          <w:b/>
        </w:rPr>
        <w:tab/>
      </w:r>
    </w:p>
    <w:p w:rsidR="007D1758" w:rsidRDefault="007D1758" w:rsidP="007D1758">
      <w:pPr>
        <w:tabs>
          <w:tab w:val="left" w:pos="916"/>
          <w:tab w:val="left" w:pos="1832"/>
          <w:tab w:val="left" w:pos="2748"/>
          <w:tab w:val="left" w:pos="3664"/>
          <w:tab w:val="left" w:pos="38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7D1758" w:rsidRDefault="007D1758" w:rsidP="007D1758">
      <w:pPr>
        <w:tabs>
          <w:tab w:val="left" w:pos="916"/>
          <w:tab w:val="left" w:pos="1832"/>
          <w:tab w:val="left" w:pos="2748"/>
          <w:tab w:val="left" w:pos="3664"/>
          <w:tab w:val="left" w:pos="38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C67F46" w:rsidRPr="00C67F46" w:rsidRDefault="007D1758" w:rsidP="007D1758">
      <w:pPr>
        <w:tabs>
          <w:tab w:val="left" w:pos="916"/>
          <w:tab w:val="left" w:pos="1832"/>
          <w:tab w:val="left" w:pos="2748"/>
          <w:tab w:val="left" w:pos="3664"/>
          <w:tab w:val="left" w:pos="389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r>
        <w:rPr>
          <w:b/>
        </w:rPr>
        <w:tab/>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lastRenderedPageBreak/>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Якщо рішенням Замовника пропозиція _______________ (назва Учасника) буде визнана переможцем тендеру (торгів),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D40171" w:rsidRDefault="00D40171" w:rsidP="00C67F46"/>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7D1758" w:rsidRDefault="007D1758" w:rsidP="00AC52B4">
      <w:pPr>
        <w:widowControl w:val="0"/>
        <w:tabs>
          <w:tab w:val="center" w:pos="4153"/>
          <w:tab w:val="right" w:pos="8306"/>
        </w:tabs>
        <w:autoSpaceDE w:val="0"/>
        <w:spacing w:line="276" w:lineRule="auto"/>
        <w:jc w:val="right"/>
        <w:rPr>
          <w:sz w:val="20"/>
          <w:szCs w:val="20"/>
        </w:rPr>
      </w:pPr>
    </w:p>
    <w:p w:rsidR="00AC52B4" w:rsidRPr="007B4FF1" w:rsidRDefault="00AC52B4" w:rsidP="00AC52B4">
      <w:pPr>
        <w:widowControl w:val="0"/>
        <w:tabs>
          <w:tab w:val="center" w:pos="4153"/>
          <w:tab w:val="right" w:pos="8306"/>
        </w:tabs>
        <w:autoSpaceDE w:val="0"/>
        <w:spacing w:line="276" w:lineRule="auto"/>
        <w:jc w:val="right"/>
        <w:rPr>
          <w:sz w:val="20"/>
          <w:szCs w:val="20"/>
        </w:rPr>
      </w:pPr>
      <w:r w:rsidRPr="007B4FF1">
        <w:rPr>
          <w:sz w:val="20"/>
          <w:szCs w:val="20"/>
        </w:rPr>
        <w:lastRenderedPageBreak/>
        <w:t>Додаток № 3 до оголошення</w:t>
      </w:r>
    </w:p>
    <w:p w:rsidR="00AC52B4" w:rsidRDefault="00AC52B4" w:rsidP="00AC52B4">
      <w:pPr>
        <w:widowControl w:val="0"/>
        <w:tabs>
          <w:tab w:val="center" w:pos="4153"/>
          <w:tab w:val="right" w:pos="8306"/>
        </w:tabs>
        <w:autoSpaceDE w:val="0"/>
        <w:spacing w:line="276" w:lineRule="auto"/>
        <w:jc w:val="center"/>
        <w:rPr>
          <w:sz w:val="20"/>
          <w:szCs w:val="20"/>
        </w:rPr>
      </w:pPr>
      <w:r w:rsidRPr="007B4FF1">
        <w:rPr>
          <w:sz w:val="20"/>
          <w:szCs w:val="20"/>
        </w:rPr>
        <w:t>ТЕХНІЧНІ, ЯКІСНІ ТА КІЛЬКІСНІ ХАРАКТЕРИСТИКИ ПРЕДМЕТА ЗАКУПІВЛІ</w:t>
      </w:r>
    </w:p>
    <w:p w:rsidR="007D1758" w:rsidRPr="007D1758" w:rsidRDefault="007D1758" w:rsidP="007D1758">
      <w:pPr>
        <w:spacing w:line="276" w:lineRule="auto"/>
        <w:jc w:val="center"/>
        <w:rPr>
          <w:rFonts w:eastAsia="Calibri"/>
          <w:b/>
          <w:lang w:eastAsia="en-U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4538"/>
        <w:gridCol w:w="1077"/>
        <w:gridCol w:w="1154"/>
      </w:tblGrid>
      <w:tr w:rsidR="007D1758" w:rsidRPr="007D1758" w:rsidTr="00AB72AD">
        <w:trPr>
          <w:trHeight w:val="685"/>
        </w:trPr>
        <w:tc>
          <w:tcPr>
            <w:tcW w:w="426" w:type="dxa"/>
            <w:vAlign w:val="center"/>
          </w:tcPr>
          <w:p w:rsidR="007D1758" w:rsidRPr="007D1758" w:rsidRDefault="007D1758" w:rsidP="007D1758">
            <w:pPr>
              <w:widowControl w:val="0"/>
              <w:suppressAutoHyphens/>
              <w:autoSpaceDE w:val="0"/>
              <w:autoSpaceDN w:val="0"/>
              <w:adjustRightInd w:val="0"/>
              <w:ind w:left="-108" w:hanging="108"/>
              <w:jc w:val="center"/>
              <w:rPr>
                <w:sz w:val="18"/>
                <w:szCs w:val="18"/>
                <w:lang w:eastAsia="ar-SA"/>
              </w:rPr>
            </w:pPr>
            <w:r w:rsidRPr="007D1758">
              <w:rPr>
                <w:sz w:val="18"/>
                <w:szCs w:val="18"/>
                <w:lang w:eastAsia="ar-SA"/>
              </w:rPr>
              <w:t>№</w:t>
            </w:r>
          </w:p>
          <w:p w:rsidR="007D1758" w:rsidRPr="007D1758" w:rsidRDefault="007D1758" w:rsidP="007D1758">
            <w:pPr>
              <w:widowControl w:val="0"/>
              <w:suppressAutoHyphens/>
              <w:autoSpaceDE w:val="0"/>
              <w:autoSpaceDN w:val="0"/>
              <w:adjustRightInd w:val="0"/>
              <w:ind w:left="-108" w:hanging="108"/>
              <w:jc w:val="center"/>
              <w:rPr>
                <w:sz w:val="18"/>
                <w:szCs w:val="18"/>
                <w:lang w:eastAsia="ar-SA"/>
              </w:rPr>
            </w:pPr>
            <w:r w:rsidRPr="007D1758">
              <w:rPr>
                <w:sz w:val="18"/>
                <w:szCs w:val="18"/>
                <w:lang w:eastAsia="ar-SA"/>
              </w:rPr>
              <w:t>п/п</w:t>
            </w:r>
          </w:p>
        </w:tc>
        <w:tc>
          <w:tcPr>
            <w:tcW w:w="2551"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Найменування  товару</w:t>
            </w:r>
          </w:p>
          <w:p w:rsidR="007D1758" w:rsidRPr="007D1758" w:rsidRDefault="007D1758" w:rsidP="007D1758">
            <w:pPr>
              <w:widowControl w:val="0"/>
              <w:suppressAutoHyphens/>
              <w:autoSpaceDE w:val="0"/>
              <w:autoSpaceDN w:val="0"/>
              <w:adjustRightInd w:val="0"/>
              <w:jc w:val="center"/>
              <w:rPr>
                <w:sz w:val="18"/>
                <w:szCs w:val="18"/>
                <w:lang w:eastAsia="ar-SA"/>
              </w:rPr>
            </w:pPr>
          </w:p>
        </w:tc>
        <w:tc>
          <w:tcPr>
            <w:tcW w:w="4538"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Характеристики,</w:t>
            </w:r>
          </w:p>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встановлені замовником</w:t>
            </w:r>
          </w:p>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(вимога)</w:t>
            </w:r>
          </w:p>
        </w:tc>
        <w:tc>
          <w:tcPr>
            <w:tcW w:w="1077"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Одиниці виміру</w:t>
            </w:r>
          </w:p>
        </w:tc>
        <w:tc>
          <w:tcPr>
            <w:tcW w:w="1154"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Кількість</w:t>
            </w:r>
          </w:p>
        </w:tc>
      </w:tr>
      <w:tr w:rsidR="007D1758" w:rsidRPr="007D1758" w:rsidTr="00AB72AD">
        <w:trPr>
          <w:trHeight w:val="557"/>
        </w:trPr>
        <w:tc>
          <w:tcPr>
            <w:tcW w:w="426"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1</w:t>
            </w:r>
          </w:p>
        </w:tc>
        <w:tc>
          <w:tcPr>
            <w:tcW w:w="2551"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Сир кисломолочний</w:t>
            </w:r>
          </w:p>
        </w:tc>
        <w:tc>
          <w:tcPr>
            <w:tcW w:w="4538" w:type="dxa"/>
            <w:vAlign w:val="center"/>
          </w:tcPr>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 xml:space="preserve">Сир кисломолочний, масова частка жиру не менше 5% </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Сир кисломолочний повинен мати білий колір або злегка кремовий відтінок, рівномірний за всією масою, ніжної консистенції. Смак та запах чистий, ніжний кисломолочний без сторонніх запахів та присмаків. Не допускається надмірно кислий смак, ослизлість, пліснява. Товар не повинен містити генетично модифіковані організми (без ГМО)</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Повинен відповідати ДСТУ - 4554:2006 Сир кисломолочний</w:t>
            </w:r>
            <w:r w:rsidRPr="007D1758">
              <w:rPr>
                <w:rFonts w:ascii="Calibri" w:eastAsia="Calibri" w:hAnsi="Calibri"/>
                <w:sz w:val="22"/>
                <w:szCs w:val="22"/>
                <w:lang w:eastAsia="en-US"/>
              </w:rPr>
              <w:t xml:space="preserve"> </w:t>
            </w:r>
            <w:r w:rsidRPr="007D1758">
              <w:rPr>
                <w:sz w:val="18"/>
                <w:szCs w:val="18"/>
                <w:lang w:eastAsia="ar-SA"/>
              </w:rPr>
              <w:t xml:space="preserve">або ТУ підприємства виробника. Товар виробництва України. </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Товар фасований у споживчу тару виробника масою нетто 200-5000 грам.</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 Товар не повинен містити генетично модифіковані організми (ГМО), що обов’язково відображається на етикетці маркуванням «без ГМО».</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 xml:space="preserve">Товар повинен мати відповідне пакування, яке забезпечує цілісність товару та збереження його якості під час його транспортування з необхідним маркуванням (дата і час виготовлення). </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Кожна одиниця спожиткового пакування повинна супроводжуватись етикеткою. Маркування та пакування повинно бути відповідно до чинного законодавства України на кожній одиниці фасування повинне бути маркування (державною мовою) у вигляді печатки або етикетки із зазначенням; назви продукту; найменування назви та повна адреса і телефон виробника, адреса потужності виробництва; найменування та вид; термічний стан; маса нетто, г або кг із зазначенням допустимих відхилів; дата виготовлення; номер партії; термін придатності та умови зберігання; кінцева дата споживання «Вжити до»» інформаційні данні про харчову та енергетичну цінність(калорійність; позначку придатності. Упаковка повинна бути цілою та неушкодженою.</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Продукт вітчизняного виробництва.</w:t>
            </w:r>
          </w:p>
        </w:tc>
        <w:tc>
          <w:tcPr>
            <w:tcW w:w="1077"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кг</w:t>
            </w:r>
          </w:p>
        </w:tc>
        <w:tc>
          <w:tcPr>
            <w:tcW w:w="1154"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Pr>
                <w:sz w:val="18"/>
                <w:szCs w:val="18"/>
                <w:lang w:eastAsia="ar-SA"/>
              </w:rPr>
              <w:t>600</w:t>
            </w:r>
          </w:p>
        </w:tc>
      </w:tr>
      <w:tr w:rsidR="007D1758" w:rsidRPr="007D1758" w:rsidTr="00AB72AD">
        <w:trPr>
          <w:trHeight w:val="557"/>
        </w:trPr>
        <w:tc>
          <w:tcPr>
            <w:tcW w:w="426"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2</w:t>
            </w:r>
          </w:p>
        </w:tc>
        <w:tc>
          <w:tcPr>
            <w:tcW w:w="2551"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t>сир твердий</w:t>
            </w:r>
          </w:p>
        </w:tc>
        <w:tc>
          <w:tcPr>
            <w:tcW w:w="4538" w:type="dxa"/>
            <w:vAlign w:val="center"/>
          </w:tcPr>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Жирність сиру має бути не менше 50% від загальної маси. Зовнішній вигляд сиру твердого - поверхня чиста, рівна, без механічних ушкоджень, сторонніх нашарувань, покрита захисним покривом, який щільно прилягає до поверхні сиру. Смак виражений сирний, злегка кислуватий з відсутністю сторонніх присмаків та запахів. Консистенція: пластична, ніжна, однорідна за всією масою. Повинен відповідати ДСТУ 6003:2008,/ ДСТУ 4421:2005 або ТУ підприємства виробника.</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Товар фасований у споживчу тару виробника масою нетто 180-5000грам.</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 Товар не повинен містити генетично модифіковані організми (ГМО), що обов’язково відображається на етикетці маркуванням «без ГМО».</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 xml:space="preserve">Товар повинен мати відповідне пакування, яке забезпечує цілісність товару та збереження його якості під час його транспортування з необхідним маркуванням (дата і час виготовлення). </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 xml:space="preserve">Кожна одиниця спожиткового пакування повинна супроводжуватись етикеткою. Маркування та пакування повинно бути відповідно до чинного законодавства України на кожній одиниці фасування </w:t>
            </w:r>
            <w:r w:rsidRPr="007D1758">
              <w:rPr>
                <w:sz w:val="18"/>
                <w:szCs w:val="18"/>
                <w:lang w:eastAsia="ar-SA"/>
              </w:rPr>
              <w:lastRenderedPageBreak/>
              <w:t>повинне бути маркування (державною мовою) у вигляді печатки або етикетки із зазначенням; назви продукту; найменування назви та повна адреса і телефон виробника, адреса потужності виробництва; найменування та вид; термічний стан; маса нетто, г або кг із зазначенням допустимих відхилів; дата виготовлення; номер партії; термін придатності та умови зберігання; кінцева дата споживання «Вжити до»» інформаційні данні про харчову та енергетичну цінність(калорійність; позначку придатності. Упаковка повинна бути цілою та неушкодженою.</w:t>
            </w:r>
          </w:p>
          <w:p w:rsidR="007D1758" w:rsidRPr="007D1758" w:rsidRDefault="007D1758" w:rsidP="007D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7D1758">
              <w:rPr>
                <w:sz w:val="18"/>
                <w:szCs w:val="18"/>
                <w:lang w:eastAsia="ar-SA"/>
              </w:rPr>
              <w:t>Продукт вітчизняного виробництва.</w:t>
            </w:r>
          </w:p>
        </w:tc>
        <w:tc>
          <w:tcPr>
            <w:tcW w:w="1077"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sidRPr="007D1758">
              <w:rPr>
                <w:sz w:val="18"/>
                <w:szCs w:val="18"/>
                <w:lang w:eastAsia="ar-SA"/>
              </w:rPr>
              <w:lastRenderedPageBreak/>
              <w:t>кг</w:t>
            </w:r>
          </w:p>
        </w:tc>
        <w:tc>
          <w:tcPr>
            <w:tcW w:w="1154" w:type="dxa"/>
            <w:vAlign w:val="center"/>
          </w:tcPr>
          <w:p w:rsidR="007D1758" w:rsidRPr="007D1758" w:rsidRDefault="007D1758" w:rsidP="007D1758">
            <w:pPr>
              <w:widowControl w:val="0"/>
              <w:suppressAutoHyphens/>
              <w:autoSpaceDE w:val="0"/>
              <w:autoSpaceDN w:val="0"/>
              <w:adjustRightInd w:val="0"/>
              <w:jc w:val="center"/>
              <w:rPr>
                <w:sz w:val="18"/>
                <w:szCs w:val="18"/>
                <w:lang w:eastAsia="ar-SA"/>
              </w:rPr>
            </w:pPr>
            <w:r>
              <w:rPr>
                <w:sz w:val="18"/>
                <w:szCs w:val="18"/>
                <w:lang w:eastAsia="ar-SA"/>
              </w:rPr>
              <w:t>200</w:t>
            </w:r>
          </w:p>
        </w:tc>
      </w:tr>
    </w:tbl>
    <w:p w:rsidR="007D1758" w:rsidRPr="007D1758" w:rsidRDefault="007D1758" w:rsidP="007D1758">
      <w:pPr>
        <w:ind w:firstLine="708"/>
        <w:jc w:val="both"/>
        <w:rPr>
          <w:b/>
          <w:sz w:val="22"/>
          <w:szCs w:val="22"/>
          <w:lang w:eastAsia="ru-RU"/>
        </w:rPr>
      </w:pPr>
      <w:r w:rsidRPr="007D1758">
        <w:rPr>
          <w:b/>
          <w:sz w:val="22"/>
          <w:szCs w:val="22"/>
          <w:lang w:eastAsia="ru-RU"/>
        </w:rPr>
        <w:lastRenderedPageBreak/>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7D1758" w:rsidRPr="007D1758" w:rsidRDefault="007D1758" w:rsidP="007D1758">
      <w:pPr>
        <w:jc w:val="both"/>
        <w:rPr>
          <w:b/>
          <w:sz w:val="22"/>
          <w:szCs w:val="22"/>
          <w:lang w:eastAsia="ru-RU"/>
        </w:rPr>
      </w:pPr>
      <w:r w:rsidRPr="007D1758">
        <w:rPr>
          <w:b/>
          <w:sz w:val="22"/>
          <w:szCs w:val="22"/>
          <w:lang w:eastAsia="ru-RU"/>
        </w:rPr>
        <w:t>Графік завозу продукції:</w:t>
      </w:r>
      <w:r w:rsidRPr="007D1758">
        <w:rPr>
          <w:rFonts w:ascii="Calibri" w:eastAsia="Calibri" w:hAnsi="Calibri"/>
          <w:sz w:val="22"/>
          <w:szCs w:val="22"/>
          <w:lang w:eastAsia="en-US"/>
        </w:rPr>
        <w:t xml:space="preserve"> </w:t>
      </w:r>
      <w:r>
        <w:rPr>
          <w:b/>
          <w:sz w:val="22"/>
          <w:szCs w:val="22"/>
          <w:lang w:eastAsia="ru-RU"/>
        </w:rPr>
        <w:t xml:space="preserve">один раз </w:t>
      </w:r>
      <w:r w:rsidRPr="007D1758">
        <w:rPr>
          <w:b/>
          <w:sz w:val="22"/>
          <w:szCs w:val="22"/>
          <w:lang w:eastAsia="ru-RU"/>
        </w:rPr>
        <w:t>на тиждень з 8:00 до 15:00 години, якщо узгоджений Сторонами день поставки припадає на святковий чи вихідний день поставка здійснюється на наступний робочий день (або в інший робочий день що визначений за домовленістю сторін).</w:t>
      </w:r>
    </w:p>
    <w:p w:rsidR="007D1758" w:rsidRPr="007D1758" w:rsidRDefault="007D1758" w:rsidP="007D1758">
      <w:pPr>
        <w:ind w:firstLine="708"/>
        <w:jc w:val="both"/>
        <w:rPr>
          <w:sz w:val="22"/>
          <w:szCs w:val="22"/>
          <w:lang w:eastAsia="ru-RU"/>
        </w:rPr>
      </w:pPr>
      <w:r w:rsidRPr="007D1758">
        <w:rPr>
          <w:sz w:val="22"/>
          <w:szCs w:val="22"/>
          <w:lang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D1758" w:rsidRPr="007D1758" w:rsidRDefault="007D1758" w:rsidP="007D1758">
      <w:pPr>
        <w:tabs>
          <w:tab w:val="left" w:pos="0"/>
        </w:tabs>
        <w:jc w:val="both"/>
        <w:rPr>
          <w:sz w:val="22"/>
          <w:szCs w:val="22"/>
          <w:lang w:eastAsia="ru-RU"/>
        </w:rPr>
      </w:pPr>
      <w:r w:rsidRPr="007D1758">
        <w:rPr>
          <w:sz w:val="22"/>
          <w:szCs w:val="22"/>
          <w:lang w:eastAsia="ru-RU"/>
        </w:rPr>
        <w:tab/>
        <w:t>Термін придатності запропонованого товару повинен бути  не менше 90% від загального терміну зберігання.</w:t>
      </w:r>
    </w:p>
    <w:p w:rsidR="007D1758" w:rsidRPr="007D1758" w:rsidRDefault="007D1758" w:rsidP="007D1758">
      <w:pPr>
        <w:ind w:firstLine="708"/>
        <w:jc w:val="both"/>
        <w:rPr>
          <w:color w:val="000000"/>
          <w:sz w:val="22"/>
          <w:szCs w:val="22"/>
          <w:lang w:eastAsia="ru-RU"/>
        </w:rPr>
      </w:pPr>
      <w:r w:rsidRPr="007D1758">
        <w:rPr>
          <w:sz w:val="22"/>
          <w:szCs w:val="22"/>
          <w:lang w:eastAsia="ar-SA"/>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w:t>
      </w:r>
    </w:p>
    <w:p w:rsidR="007D1758" w:rsidRPr="007D1758" w:rsidRDefault="007D1758" w:rsidP="007D1758">
      <w:pPr>
        <w:ind w:firstLine="708"/>
        <w:jc w:val="both"/>
        <w:rPr>
          <w:sz w:val="22"/>
          <w:szCs w:val="22"/>
          <w:lang w:eastAsia="ru-RU"/>
        </w:rPr>
      </w:pPr>
      <w:r w:rsidRPr="007D1758">
        <w:rPr>
          <w:sz w:val="22"/>
          <w:szCs w:val="22"/>
          <w:lang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7D1758" w:rsidRPr="007D1758" w:rsidRDefault="007D1758" w:rsidP="007D1758">
      <w:pPr>
        <w:ind w:firstLine="708"/>
        <w:jc w:val="both"/>
        <w:rPr>
          <w:sz w:val="22"/>
          <w:szCs w:val="22"/>
          <w:lang w:eastAsia="ru-RU"/>
        </w:rPr>
      </w:pPr>
      <w:r w:rsidRPr="007D1758">
        <w:rPr>
          <w:sz w:val="22"/>
          <w:szCs w:val="22"/>
          <w:lang w:eastAsia="ru-RU"/>
        </w:rPr>
        <w:t>Постачальник несе відповідальність за якість товару протягом усього терміну придатності..</w:t>
      </w:r>
    </w:p>
    <w:p w:rsidR="007D1758" w:rsidRPr="007D1758" w:rsidRDefault="007D1758" w:rsidP="007D1758">
      <w:pPr>
        <w:ind w:firstLine="708"/>
        <w:jc w:val="both"/>
        <w:rPr>
          <w:sz w:val="22"/>
          <w:szCs w:val="22"/>
          <w:lang w:eastAsia="ru-RU"/>
        </w:rPr>
      </w:pPr>
      <w:r w:rsidRPr="007D1758">
        <w:rPr>
          <w:sz w:val="22"/>
          <w:szCs w:val="22"/>
          <w:lang w:eastAsia="ru-RU"/>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7D1758" w:rsidRPr="007D1758" w:rsidRDefault="007D1758" w:rsidP="007D1758">
      <w:pPr>
        <w:ind w:firstLine="708"/>
        <w:jc w:val="both"/>
        <w:rPr>
          <w:sz w:val="22"/>
          <w:szCs w:val="22"/>
          <w:lang w:eastAsia="ru-RU"/>
        </w:rPr>
      </w:pPr>
      <w:r w:rsidRPr="007D1758">
        <w:rPr>
          <w:sz w:val="22"/>
          <w:szCs w:val="22"/>
          <w:lang w:eastAsia="ru-RU"/>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7D1758" w:rsidRPr="007D1758" w:rsidRDefault="007D1758" w:rsidP="007D1758">
      <w:pPr>
        <w:ind w:firstLine="708"/>
        <w:jc w:val="both"/>
        <w:rPr>
          <w:sz w:val="22"/>
          <w:szCs w:val="22"/>
          <w:lang w:eastAsia="ru-RU"/>
        </w:rPr>
      </w:pPr>
      <w:r w:rsidRPr="007D1758">
        <w:rPr>
          <w:sz w:val="22"/>
          <w:szCs w:val="22"/>
          <w:lang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7D1758" w:rsidRPr="007D1758" w:rsidRDefault="007D1758" w:rsidP="007D1758">
      <w:pPr>
        <w:ind w:firstLine="708"/>
        <w:jc w:val="both"/>
        <w:rPr>
          <w:sz w:val="22"/>
          <w:szCs w:val="22"/>
          <w:lang w:eastAsia="ru-RU"/>
        </w:rPr>
      </w:pPr>
      <w:r w:rsidRPr="007D1758">
        <w:rPr>
          <w:sz w:val="22"/>
          <w:szCs w:val="22"/>
          <w:lang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BD675E" w:rsidRDefault="00BD675E" w:rsidP="00AC52B4">
      <w:pPr>
        <w:widowControl w:val="0"/>
        <w:tabs>
          <w:tab w:val="center" w:pos="4153"/>
          <w:tab w:val="right" w:pos="8306"/>
        </w:tabs>
        <w:autoSpaceDE w:val="0"/>
        <w:spacing w:line="276" w:lineRule="auto"/>
        <w:jc w:val="center"/>
        <w:rPr>
          <w:sz w:val="20"/>
          <w:szCs w:val="20"/>
        </w:rPr>
      </w:pPr>
    </w:p>
    <w:p w:rsidR="00BD675E" w:rsidRPr="00BD675E" w:rsidRDefault="00BD675E" w:rsidP="00624DBF">
      <w:pPr>
        <w:tabs>
          <w:tab w:val="left" w:pos="210"/>
        </w:tabs>
        <w:ind w:left="517"/>
        <w:jc w:val="both"/>
        <w:rPr>
          <w:rFonts w:eastAsia="Calibri"/>
          <w:b/>
          <w:lang w:eastAsia="en-US"/>
        </w:rPr>
      </w:pPr>
      <w:r w:rsidRPr="00BD675E">
        <w:rPr>
          <w:rFonts w:eastAsia="Calibri"/>
          <w:b/>
          <w:lang w:eastAsia="en-US"/>
        </w:rPr>
        <w:t>Якість предмета закупівлі згідно технічної специфікації має відповідати чинним державним стандартам.</w:t>
      </w:r>
    </w:p>
    <w:p w:rsidR="00BD675E" w:rsidRPr="00BD675E" w:rsidRDefault="00BD675E" w:rsidP="00624DBF">
      <w:pPr>
        <w:widowControl w:val="0"/>
        <w:spacing w:after="200" w:line="276" w:lineRule="auto"/>
        <w:ind w:left="142"/>
        <w:contextualSpacing/>
        <w:jc w:val="both"/>
        <w:rPr>
          <w:rFonts w:eastAsia="Calibri"/>
          <w:b/>
          <w:lang w:eastAsia="ru-RU"/>
        </w:rPr>
      </w:pPr>
    </w:p>
    <w:p w:rsidR="00BD675E" w:rsidRPr="00BD675E" w:rsidRDefault="00BD675E" w:rsidP="00624DBF">
      <w:pPr>
        <w:widowControl w:val="0"/>
        <w:numPr>
          <w:ilvl w:val="0"/>
          <w:numId w:val="14"/>
        </w:numPr>
        <w:spacing w:after="200" w:line="276" w:lineRule="auto"/>
        <w:ind w:left="-142" w:firstLine="0"/>
        <w:contextualSpacing/>
        <w:jc w:val="both"/>
        <w:rPr>
          <w:rFonts w:eastAsia="Calibri"/>
          <w:b/>
          <w:lang w:eastAsia="ru-RU"/>
        </w:rPr>
      </w:pPr>
      <w:r w:rsidRPr="00BD675E">
        <w:rPr>
          <w:rFonts w:eastAsia="Calibri"/>
          <w:bCs/>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(технічній специфікації)</w:t>
      </w:r>
      <w:r w:rsidRPr="00BD675E">
        <w:rPr>
          <w:rFonts w:eastAsia="Calibri"/>
          <w:b/>
          <w:lang w:eastAsia="ru-RU"/>
        </w:rPr>
        <w:t xml:space="preserve">, а саме: </w:t>
      </w:r>
    </w:p>
    <w:p w:rsidR="0054506F" w:rsidRPr="0054506F" w:rsidRDefault="0054506F" w:rsidP="0054506F">
      <w:pPr>
        <w:widowControl w:val="0"/>
        <w:spacing w:after="200" w:line="276" w:lineRule="auto"/>
        <w:contextualSpacing/>
        <w:jc w:val="both"/>
        <w:rPr>
          <w:rFonts w:eastAsia="Calibri"/>
          <w:b/>
          <w:lang w:eastAsia="ru-RU"/>
        </w:rPr>
      </w:pPr>
      <w:r w:rsidRPr="0054506F">
        <w:rPr>
          <w:rFonts w:eastAsia="Calibri"/>
          <w:b/>
          <w:lang w:eastAsia="ru-RU"/>
        </w:rPr>
        <w:t>- документи, що підтверджують його якість та безпеку (посвідчення/декларація виробника про якість/ санітарно-гігієнічні висновки тощо). У документах має міститись обов’язково інфор</w:t>
      </w:r>
      <w:r>
        <w:rPr>
          <w:rFonts w:eastAsia="Calibri"/>
          <w:b/>
          <w:lang w:eastAsia="ru-RU"/>
        </w:rPr>
        <w:t>мація про країну походження това</w:t>
      </w:r>
      <w:r w:rsidRPr="0054506F">
        <w:rPr>
          <w:rFonts w:eastAsia="Calibri"/>
          <w:b/>
          <w:lang w:eastAsia="ru-RU"/>
        </w:rPr>
        <w:t>ру і місцезнаходження виробника</w:t>
      </w:r>
      <w:r w:rsidRPr="0054506F">
        <w:t xml:space="preserve"> </w:t>
      </w:r>
      <w:r>
        <w:t xml:space="preserve">, </w:t>
      </w:r>
      <w:r w:rsidRPr="0054506F">
        <w:rPr>
          <w:rFonts w:eastAsia="Calibri"/>
          <w:b/>
          <w:lang w:eastAsia="ru-RU"/>
        </w:rPr>
        <w:t>інформацію про відповідність діючим в Україні ДСТУ, ТУ, ГОСТ або іншим нормативним технічним умовам щодо даного предмету закупівлі - інформація має бути зазначена окремо по кожній товарній позиції даної закупівлі.</w:t>
      </w:r>
      <w:r>
        <w:rPr>
          <w:rFonts w:eastAsia="Calibri"/>
          <w:b/>
          <w:lang w:eastAsia="ru-RU"/>
        </w:rPr>
        <w:t xml:space="preserve"> А</w:t>
      </w:r>
      <w:r w:rsidRPr="0054506F">
        <w:rPr>
          <w:rFonts w:eastAsia="Calibri"/>
          <w:b/>
          <w:lang w:eastAsia="ru-RU"/>
        </w:rPr>
        <w:t>бо якщо документи, що підтверджують якість не містять цієї інформації то надати довідку в довільній формі про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p>
    <w:p w:rsidR="0054506F" w:rsidRPr="00BD675E" w:rsidRDefault="0054506F" w:rsidP="0054506F">
      <w:pPr>
        <w:widowControl w:val="0"/>
        <w:spacing w:after="200" w:line="276" w:lineRule="auto"/>
        <w:contextualSpacing/>
        <w:jc w:val="both"/>
        <w:rPr>
          <w:rFonts w:eastAsia="Calibri"/>
          <w:b/>
          <w:lang w:eastAsia="ru-RU"/>
        </w:rPr>
      </w:pPr>
      <w:r w:rsidRPr="0054506F">
        <w:rPr>
          <w:rFonts w:eastAsia="Calibri"/>
          <w:b/>
          <w:lang w:eastAsia="ru-RU"/>
        </w:rPr>
        <w:t>- довідка у довільній формі, що продукт не містить ГМО.</w:t>
      </w:r>
    </w:p>
    <w:p w:rsidR="00BD675E" w:rsidRPr="00BD675E" w:rsidRDefault="00BD675E" w:rsidP="00624DBF">
      <w:pPr>
        <w:widowControl w:val="0"/>
        <w:spacing w:after="200" w:line="276" w:lineRule="auto"/>
        <w:ind w:firstLine="708"/>
        <w:contextualSpacing/>
        <w:jc w:val="both"/>
        <w:rPr>
          <w:rFonts w:eastAsia="Calibri"/>
          <w:lang w:eastAsia="ru-RU"/>
        </w:rPr>
      </w:pPr>
      <w:r w:rsidRPr="00BD675E">
        <w:rPr>
          <w:rFonts w:eastAsia="Calibri"/>
          <w:lang w:eastAsia="ru-RU"/>
        </w:rPr>
        <w:t xml:space="preserve">Поставка товару має здійснюватися на автотранспорті, що призначений та обладнаний для перевезення </w:t>
      </w:r>
      <w:proofErr w:type="spellStart"/>
      <w:r w:rsidRPr="00BD675E">
        <w:rPr>
          <w:rFonts w:eastAsia="Calibri"/>
          <w:color w:val="292B2C"/>
          <w:lang w:val="ru-RU" w:eastAsia="ru-RU"/>
        </w:rPr>
        <w:t>продуктів</w:t>
      </w:r>
      <w:proofErr w:type="spellEnd"/>
      <w:r w:rsidRPr="00BD675E">
        <w:rPr>
          <w:rFonts w:eastAsia="Calibri"/>
          <w:color w:val="292B2C"/>
          <w:lang w:val="ru-RU" w:eastAsia="ru-RU"/>
        </w:rPr>
        <w:t xml:space="preserve"> </w:t>
      </w:r>
      <w:proofErr w:type="spellStart"/>
      <w:r w:rsidRPr="00BD675E">
        <w:rPr>
          <w:rFonts w:eastAsia="Calibri"/>
          <w:color w:val="292B2C"/>
          <w:lang w:val="ru-RU" w:eastAsia="ru-RU"/>
        </w:rPr>
        <w:t>харчування</w:t>
      </w:r>
      <w:proofErr w:type="spellEnd"/>
      <w:r w:rsidRPr="00BD675E">
        <w:rPr>
          <w:rFonts w:eastAsia="Calibri"/>
          <w:color w:val="292B2C"/>
          <w:lang w:val="ru-RU" w:eastAsia="ru-RU"/>
        </w:rPr>
        <w:t xml:space="preserve"> і </w:t>
      </w:r>
      <w:proofErr w:type="spellStart"/>
      <w:r w:rsidRPr="00BD675E">
        <w:rPr>
          <w:rFonts w:eastAsia="Calibri"/>
          <w:color w:val="292B2C"/>
          <w:lang w:val="ru-RU" w:eastAsia="ru-RU"/>
        </w:rPr>
        <w:t>продовольчої</w:t>
      </w:r>
      <w:proofErr w:type="spellEnd"/>
      <w:r w:rsidRPr="00BD675E">
        <w:rPr>
          <w:rFonts w:eastAsia="Calibri"/>
          <w:color w:val="292B2C"/>
          <w:lang w:val="ru-RU" w:eastAsia="ru-RU"/>
        </w:rPr>
        <w:t xml:space="preserve"> </w:t>
      </w:r>
      <w:proofErr w:type="spellStart"/>
      <w:r w:rsidRPr="00BD675E">
        <w:rPr>
          <w:rFonts w:eastAsia="Calibri"/>
          <w:color w:val="292B2C"/>
          <w:lang w:val="ru-RU" w:eastAsia="ru-RU"/>
        </w:rPr>
        <w:t>сировини</w:t>
      </w:r>
      <w:proofErr w:type="spellEnd"/>
      <w:r w:rsidRPr="00BD675E">
        <w:rPr>
          <w:rFonts w:eastAsia="Calibri"/>
          <w:lang w:eastAsia="ru-RU"/>
        </w:rPr>
        <w:t>.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 </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   застосовувати   санітарні   заходи   системи  HACCP  та/або  інші  системи   забезпечення  безпечності  та  якості  під  час  обігу харчових  продуктів.</w:t>
      </w:r>
    </w:p>
    <w:p w:rsidR="00BD675E" w:rsidRPr="00BD675E" w:rsidRDefault="00BD675E" w:rsidP="00624DBF">
      <w:pPr>
        <w:spacing w:after="200" w:line="276" w:lineRule="auto"/>
        <w:jc w:val="both"/>
        <w:rPr>
          <w:rFonts w:eastAsia="Calibri"/>
          <w:lang w:eastAsia="en-US"/>
        </w:rPr>
      </w:pPr>
      <w:r w:rsidRPr="00BD675E">
        <w:rPr>
          <w:rFonts w:ascii="Calibri" w:eastAsia="Calibri" w:hAnsi="Calibri"/>
          <w:sz w:val="22"/>
          <w:szCs w:val="22"/>
          <w:lang w:eastAsia="en-US"/>
        </w:rPr>
        <w:t xml:space="preserve">          -  </w:t>
      </w:r>
      <w:r w:rsidRPr="00BD675E">
        <w:rPr>
          <w:rFonts w:eastAsia="Calibri"/>
          <w:lang w:eastAsia="en-US"/>
        </w:rPr>
        <w:t xml:space="preserve">перевіряти наявність декларації виробника на продукти харчування забезпечувати належні умови зберігання товарів. </w:t>
      </w:r>
    </w:p>
    <w:p w:rsidR="00BD675E" w:rsidRPr="00BD675E" w:rsidRDefault="00BD675E" w:rsidP="00624DBF">
      <w:pPr>
        <w:spacing w:after="200" w:line="276" w:lineRule="auto"/>
        <w:jc w:val="both"/>
        <w:rPr>
          <w:rFonts w:eastAsia="Calibri"/>
          <w:lang w:eastAsia="en-US"/>
        </w:rPr>
      </w:pPr>
      <w:r w:rsidRPr="00BD675E">
        <w:rPr>
          <w:rFonts w:eastAsia="Calibri"/>
          <w:lang w:eastAsia="en-US"/>
        </w:rPr>
        <w:t xml:space="preserve">          - перевіряти впровадження виробниками/постачальниками продуктів харчування   системи НАССР.</w:t>
      </w:r>
    </w:p>
    <w:p w:rsidR="00BD675E" w:rsidRPr="00BD675E" w:rsidRDefault="00BD675E" w:rsidP="00624DBF">
      <w:pPr>
        <w:widowControl w:val="0"/>
        <w:spacing w:after="200" w:line="276" w:lineRule="auto"/>
        <w:contextualSpacing/>
        <w:jc w:val="both"/>
        <w:rPr>
          <w:rFonts w:eastAsia="Calibri"/>
          <w:lang w:eastAsia="ru-RU"/>
        </w:rPr>
      </w:pPr>
      <w:r w:rsidRPr="00BD675E">
        <w:rPr>
          <w:rFonts w:eastAsia="Calibri"/>
          <w:lang w:eastAsia="ru-RU"/>
        </w:rPr>
        <w:t xml:space="preserve">          -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BD675E" w:rsidRPr="00BD675E" w:rsidRDefault="00BD675E" w:rsidP="00624DBF">
      <w:pPr>
        <w:widowControl w:val="0"/>
        <w:spacing w:after="200" w:line="276" w:lineRule="auto"/>
        <w:ind w:left="142"/>
        <w:contextualSpacing/>
        <w:jc w:val="both"/>
        <w:rPr>
          <w:rFonts w:eastAsia="Calibri"/>
          <w:b/>
          <w:lang w:eastAsia="ru-RU"/>
        </w:rPr>
      </w:pPr>
    </w:p>
    <w:p w:rsidR="00BD675E" w:rsidRPr="00BD675E" w:rsidRDefault="00BD675E" w:rsidP="00624DBF">
      <w:pPr>
        <w:numPr>
          <w:ilvl w:val="0"/>
          <w:numId w:val="14"/>
        </w:numPr>
        <w:spacing w:after="200" w:line="276" w:lineRule="auto"/>
        <w:ind w:left="0" w:firstLine="0"/>
        <w:contextualSpacing/>
        <w:jc w:val="both"/>
        <w:rPr>
          <w:rFonts w:eastAsia="Calibri"/>
          <w:lang w:eastAsia="ru-RU"/>
        </w:rPr>
      </w:pPr>
      <w:r w:rsidRPr="00BD675E">
        <w:rPr>
          <w:rFonts w:eastAsia="Calibri"/>
          <w:lang w:eastAsia="ru-RU"/>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w:t>
      </w:r>
    </w:p>
    <w:p w:rsidR="00BD675E" w:rsidRPr="00BD675E" w:rsidRDefault="00BD675E" w:rsidP="00624DBF">
      <w:pPr>
        <w:spacing w:after="200" w:line="276" w:lineRule="auto"/>
        <w:contextualSpacing/>
        <w:jc w:val="both"/>
        <w:rPr>
          <w:rFonts w:eastAsia="Calibri"/>
          <w:b/>
          <w:bCs/>
          <w:lang w:eastAsia="ru-RU"/>
        </w:rPr>
      </w:pPr>
    </w:p>
    <w:p w:rsidR="00624DBF"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b/>
          <w:bCs/>
          <w:u w:val="single"/>
          <w:lang w:eastAsia="ru-RU"/>
        </w:rPr>
      </w:pPr>
      <w:r w:rsidRPr="00BD675E">
        <w:rPr>
          <w:rFonts w:eastAsia="Calibri"/>
          <w:b/>
          <w:bCs/>
          <w:u w:val="single"/>
          <w:lang w:eastAsia="ru-RU"/>
        </w:rPr>
        <w:t>Послуги, які обов’язково надає учасник та включає в ціну товару:</w:t>
      </w:r>
    </w:p>
    <w:p w:rsidR="00624DBF" w:rsidRDefault="00624DBF" w:rsidP="00624DBF">
      <w:pPr>
        <w:pStyle w:val="a8"/>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b/>
          <w:bCs/>
          <w:u w:val="single"/>
          <w:lang w:eastAsia="ru-RU"/>
        </w:rPr>
      </w:pPr>
      <w:r w:rsidRPr="00BD675E">
        <w:rPr>
          <w:rFonts w:eastAsia="Calibri"/>
          <w:lang w:eastAsia="ru-RU"/>
        </w:rPr>
        <w:t>- здійснення  вантажно-розвантажувальних послуг при поставці товару</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r w:rsidRPr="00BD675E">
        <w:rPr>
          <w:rFonts w:eastAsia="Calibri"/>
          <w:lang w:eastAsia="ru-RU"/>
        </w:rPr>
        <w:t>- доставка товару здійснюється за адресами закладів, що  підпорядковані  Замовнику, перелік яких визначений в  пункті 8 цього технічного завдання.</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b/>
          <w:bCs/>
          <w:u w:val="single"/>
          <w:lang w:eastAsia="ru-RU"/>
        </w:rPr>
      </w:pPr>
      <w:r w:rsidRPr="00BD675E">
        <w:rPr>
          <w:rFonts w:eastAsia="Calibri"/>
          <w:u w:val="single"/>
          <w:lang w:eastAsia="ru-RU"/>
        </w:rPr>
        <w:t xml:space="preserve">           </w:t>
      </w:r>
      <w:r w:rsidRPr="00BD675E">
        <w:rPr>
          <w:rFonts w:eastAsia="Calibri"/>
          <w:b/>
          <w:bCs/>
          <w:u w:val="single"/>
          <w:lang w:eastAsia="ru-RU"/>
        </w:rPr>
        <w:t>Загальні умови поставки товарів:</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ascii="UkrainianBaltica" w:eastAsia="Calibri" w:hAnsi="UkrainianBaltica"/>
          <w:lang w:val="ru-RU" w:eastAsia="ru-RU"/>
        </w:rPr>
        <w:lastRenderedPageBreak/>
        <w:t xml:space="preserve"> строки поставки </w:t>
      </w:r>
      <w:r w:rsidRPr="00BD675E">
        <w:rPr>
          <w:rFonts w:ascii="UkrainianBaltica" w:eastAsia="Calibri" w:hAnsi="UkrainianBaltica"/>
          <w:b/>
          <w:lang w:val="ru-RU" w:eastAsia="ru-RU"/>
        </w:rPr>
        <w:t>до 31.12.202</w:t>
      </w:r>
      <w:r w:rsidR="00624DBF">
        <w:rPr>
          <w:rFonts w:ascii="UkrainianBaltica" w:eastAsia="Calibri" w:hAnsi="UkrainianBaltica"/>
          <w:b/>
          <w:lang w:val="ru-RU" w:eastAsia="ru-RU"/>
        </w:rPr>
        <w:t>2</w:t>
      </w:r>
      <w:r w:rsidRPr="00BD675E">
        <w:rPr>
          <w:rFonts w:ascii="UkrainianBaltica" w:eastAsia="Calibri" w:hAnsi="UkrainianBaltica"/>
          <w:b/>
          <w:lang w:val="ru-RU" w:eastAsia="ru-RU"/>
        </w:rPr>
        <w:t xml:space="preserve"> року;</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ascii="UkrainianBaltica" w:eastAsia="Calibri" w:hAnsi="UkrainianBaltica"/>
          <w:noProof/>
          <w:lang w:val="ru-RU" w:eastAsia="ru-RU"/>
        </w:rPr>
        <w:t xml:space="preserve"> поставка продукції здійснюється окремими партіями, відповідно до наданого</w:t>
      </w:r>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Замовником</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Покупцем</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lang w:val="ru-RU" w:eastAsia="ru-RU"/>
        </w:rPr>
        <w:t>замовлення</w:t>
      </w:r>
      <w:proofErr w:type="spellEnd"/>
      <w:r w:rsidRPr="00BD675E">
        <w:rPr>
          <w:rFonts w:ascii="UkrainianBaltica" w:eastAsia="Calibri" w:hAnsi="UkrainianBaltica"/>
          <w:lang w:val="ru-RU" w:eastAsia="ru-RU"/>
        </w:rPr>
        <w:t xml:space="preserve"> на поставку Товару (</w:t>
      </w:r>
      <w:proofErr w:type="spellStart"/>
      <w:r w:rsidRPr="00BD675E">
        <w:rPr>
          <w:rFonts w:ascii="UkrainianBaltica" w:eastAsia="Calibri" w:hAnsi="UkrainianBaltica"/>
          <w:lang w:val="ru-RU" w:eastAsia="ru-RU"/>
        </w:rPr>
        <w:t>продукції</w:t>
      </w:r>
      <w:proofErr w:type="spellEnd"/>
      <w:r w:rsidRPr="00BD675E">
        <w:rPr>
          <w:rFonts w:ascii="UkrainianBaltica" w:eastAsia="Calibri" w:hAnsi="UkrainianBaltica"/>
          <w:lang w:val="ru-RU" w:eastAsia="ru-RU"/>
        </w:rPr>
        <w:t xml:space="preserve">).  </w:t>
      </w:r>
      <w:proofErr w:type="spellStart"/>
      <w:r w:rsidRPr="00BD675E">
        <w:rPr>
          <w:rFonts w:ascii="UkrainianBaltica" w:eastAsia="Calibri" w:hAnsi="UkrainianBaltica"/>
          <w:color w:val="000000"/>
          <w:lang w:val="ru-RU" w:eastAsia="ru-RU"/>
        </w:rPr>
        <w:t>Замовлення</w:t>
      </w:r>
      <w:proofErr w:type="spellEnd"/>
      <w:r w:rsidRPr="00BD675E">
        <w:rPr>
          <w:rFonts w:ascii="UkrainianBaltica" w:eastAsia="Calibri" w:hAnsi="UkrainianBaltica"/>
          <w:color w:val="000000"/>
          <w:lang w:val="ru-RU" w:eastAsia="ru-RU"/>
        </w:rPr>
        <w:t xml:space="preserve"> на поставку </w:t>
      </w:r>
      <w:proofErr w:type="spellStart"/>
      <w:r w:rsidRPr="00BD675E">
        <w:rPr>
          <w:rFonts w:ascii="UkrainianBaltica" w:eastAsia="Calibri" w:hAnsi="UkrainianBaltica"/>
          <w:color w:val="000000"/>
          <w:lang w:val="ru-RU" w:eastAsia="ru-RU"/>
        </w:rPr>
        <w:t>відповідної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партії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Продукції</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подається</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Покупцем</w:t>
      </w:r>
      <w:proofErr w:type="spellEnd"/>
      <w:r w:rsidRPr="00BD675E">
        <w:rPr>
          <w:rFonts w:ascii="UkrainianBaltica" w:eastAsia="Calibri" w:hAnsi="UkrainianBaltica"/>
          <w:color w:val="000000"/>
          <w:lang w:val="ru-RU" w:eastAsia="ru-RU"/>
        </w:rPr>
        <w:t xml:space="preserve"> у </w:t>
      </w:r>
      <w:proofErr w:type="spellStart"/>
      <w:r w:rsidRPr="00BD675E">
        <w:rPr>
          <w:rFonts w:ascii="UkrainianBaltica" w:eastAsia="Calibri" w:hAnsi="UkrainianBaltica"/>
          <w:color w:val="000000"/>
          <w:lang w:val="ru-RU" w:eastAsia="ru-RU"/>
        </w:rPr>
        <w:t>письмовій</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формі</w:t>
      </w:r>
      <w:proofErr w:type="spellEnd"/>
      <w:r w:rsidRPr="00BD675E">
        <w:rPr>
          <w:rFonts w:ascii="UkrainianBaltica" w:eastAsia="Calibri" w:hAnsi="UkrainianBaltica"/>
          <w:color w:val="000000"/>
          <w:lang w:val="ru-RU" w:eastAsia="ru-RU"/>
        </w:rPr>
        <w:t xml:space="preserve"> та </w:t>
      </w:r>
      <w:proofErr w:type="spellStart"/>
      <w:r w:rsidRPr="00BD675E">
        <w:rPr>
          <w:rFonts w:ascii="UkrainianBaltica" w:eastAsia="Calibri" w:hAnsi="UkrainianBaltica"/>
          <w:color w:val="000000"/>
          <w:lang w:val="ru-RU" w:eastAsia="ru-RU"/>
        </w:rPr>
        <w:t>вважається</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отриманим</w:t>
      </w:r>
      <w:proofErr w:type="spellEnd"/>
      <w:r w:rsidRPr="00BD675E">
        <w:rPr>
          <w:rFonts w:ascii="UkrainianBaltica" w:eastAsia="Calibri" w:hAnsi="UkrainianBaltica"/>
          <w:color w:val="000000"/>
          <w:lang w:val="ru-RU" w:eastAsia="ru-RU"/>
        </w:rPr>
        <w:t xml:space="preserve"> у </w:t>
      </w:r>
      <w:proofErr w:type="spellStart"/>
      <w:r w:rsidRPr="00BD675E">
        <w:rPr>
          <w:rFonts w:ascii="UkrainianBaltica" w:eastAsia="Calibri" w:hAnsi="UkrainianBaltica"/>
          <w:color w:val="000000"/>
          <w:lang w:val="ru-RU" w:eastAsia="ru-RU"/>
        </w:rPr>
        <w:t>випадку</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якщо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замовлення</w:t>
      </w:r>
      <w:proofErr w:type="spellEnd"/>
      <w:r w:rsidRPr="00BD675E">
        <w:rPr>
          <w:rFonts w:ascii="UkrainianBaltica" w:eastAsia="Calibri" w:hAnsi="UkrainianBaltica"/>
          <w:color w:val="000000"/>
          <w:lang w:val="ru-RU" w:eastAsia="ru-RU"/>
        </w:rPr>
        <w:t xml:space="preserve"> передано </w:t>
      </w:r>
      <w:proofErr w:type="spellStart"/>
      <w:r w:rsidRPr="00BD675E">
        <w:rPr>
          <w:rFonts w:ascii="UkrainianBaltica" w:eastAsia="Calibri" w:hAnsi="UkrainianBaltica"/>
          <w:color w:val="000000"/>
          <w:lang w:val="ru-RU" w:eastAsia="ru-RU"/>
        </w:rPr>
        <w:t>власноручно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факсимільним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поштовим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зв'язком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рекомендованим</w:t>
      </w:r>
      <w:proofErr w:type="spellEnd"/>
      <w:r w:rsidRPr="00BD675E">
        <w:rPr>
          <w:rFonts w:ascii="UkrainianBaltica" w:eastAsia="Calibri" w:hAnsi="UkrainianBaltica"/>
          <w:color w:val="000000"/>
          <w:lang w:val="ru-RU" w:eastAsia="ru-RU"/>
        </w:rPr>
        <w:t xml:space="preserve"> листом)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електронним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зв’язком</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надіслано</w:t>
      </w:r>
      <w:proofErr w:type="spellEnd"/>
      <w:r w:rsidRPr="00BD675E">
        <w:rPr>
          <w:rFonts w:ascii="UkrainianBaltica" w:eastAsia="Calibri" w:hAnsi="UkrainianBaltica"/>
          <w:color w:val="000000"/>
          <w:lang w:val="ru-RU" w:eastAsia="ru-RU"/>
        </w:rPr>
        <w:t xml:space="preserve"> на </w:t>
      </w:r>
      <w:proofErr w:type="spellStart"/>
      <w:r w:rsidRPr="00BD675E">
        <w:rPr>
          <w:rFonts w:ascii="UkrainianBaltica" w:eastAsia="Calibri" w:hAnsi="UkrainianBaltica"/>
          <w:color w:val="000000"/>
          <w:lang w:val="ru-RU" w:eastAsia="ru-RU"/>
        </w:rPr>
        <w:t>офіційну</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електронну</w:t>
      </w:r>
      <w:proofErr w:type="spellEnd"/>
      <w:r w:rsidRPr="00BD675E">
        <w:rPr>
          <w:rFonts w:ascii="UkrainianBaltica" w:eastAsia="Calibri" w:hAnsi="UkrainianBaltica"/>
          <w:color w:val="000000"/>
          <w:lang w:val="ru-RU" w:eastAsia="ru-RU"/>
        </w:rPr>
        <w:t xml:space="preserve"> адресу </w:t>
      </w:r>
      <w:proofErr w:type="spellStart"/>
      <w:r w:rsidRPr="00BD675E">
        <w:rPr>
          <w:rFonts w:ascii="UkrainianBaltica" w:eastAsia="Calibri" w:hAnsi="UkrainianBaltica"/>
          <w:color w:val="000000"/>
          <w:lang w:val="ru-RU" w:eastAsia="ru-RU"/>
        </w:rPr>
        <w:t>Постачальника</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або</w:t>
      </w:r>
      <w:proofErr w:type="spellEnd"/>
      <w:r w:rsidRPr="00BD675E">
        <w:rPr>
          <w:rFonts w:ascii="UkrainianBaltica" w:eastAsia="Calibri" w:hAnsi="UkrainianBaltica"/>
          <w:color w:val="000000"/>
          <w:lang w:val="ru-RU" w:eastAsia="ru-RU"/>
        </w:rPr>
        <w:t>/</w:t>
      </w:r>
      <w:proofErr w:type="spellStart"/>
      <w:r w:rsidRPr="00BD675E">
        <w:rPr>
          <w:rFonts w:ascii="UkrainianBaltica" w:eastAsia="Calibri" w:hAnsi="UkrainianBaltica"/>
          <w:color w:val="000000"/>
          <w:lang w:val="ru-RU" w:eastAsia="ru-RU"/>
        </w:rPr>
        <w:t>чи</w:t>
      </w:r>
      <w:proofErr w:type="spellEnd"/>
      <w:r w:rsidRPr="00BD675E">
        <w:rPr>
          <w:rFonts w:ascii="UkrainianBaltica" w:eastAsia="Calibri" w:hAnsi="UkrainianBaltica"/>
          <w:color w:val="000000"/>
          <w:lang w:val="ru-RU" w:eastAsia="ru-RU"/>
        </w:rPr>
        <w:t xml:space="preserve"> в </w:t>
      </w:r>
      <w:proofErr w:type="spellStart"/>
      <w:r w:rsidRPr="00BD675E">
        <w:rPr>
          <w:rFonts w:ascii="UkrainianBaltica" w:eastAsia="Calibri" w:hAnsi="UkrainianBaltica"/>
          <w:color w:val="000000"/>
          <w:lang w:val="ru-RU" w:eastAsia="ru-RU"/>
        </w:rPr>
        <w:t>усній</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формі</w:t>
      </w:r>
      <w:proofErr w:type="spellEnd"/>
      <w:r w:rsidRPr="00BD675E">
        <w:rPr>
          <w:rFonts w:ascii="UkrainianBaltica" w:eastAsia="Calibri" w:hAnsi="UkrainianBaltica"/>
          <w:color w:val="000000"/>
          <w:lang w:val="ru-RU" w:eastAsia="ru-RU"/>
        </w:rPr>
        <w:t xml:space="preserve"> (по телефону). В </w:t>
      </w:r>
      <w:proofErr w:type="spellStart"/>
      <w:r w:rsidRPr="00BD675E">
        <w:rPr>
          <w:rFonts w:ascii="UkrainianBaltica" w:eastAsia="Calibri" w:hAnsi="UkrainianBaltica"/>
          <w:color w:val="000000"/>
          <w:lang w:val="ru-RU" w:eastAsia="ru-RU"/>
        </w:rPr>
        <w:t>замовленні</w:t>
      </w:r>
      <w:proofErr w:type="spellEnd"/>
      <w:r w:rsidRPr="00BD675E">
        <w:rPr>
          <w:rFonts w:ascii="UkrainianBaltica" w:eastAsia="Calibri" w:hAnsi="UkrainianBaltica"/>
          <w:color w:val="000000"/>
          <w:lang w:val="ru-RU" w:eastAsia="ru-RU"/>
        </w:rPr>
        <w:t xml:space="preserve"> </w:t>
      </w:r>
      <w:proofErr w:type="spellStart"/>
      <w:r w:rsidRPr="00BD675E">
        <w:rPr>
          <w:rFonts w:ascii="UkrainianBaltica" w:eastAsia="Calibri" w:hAnsi="UkrainianBaltica"/>
          <w:color w:val="000000"/>
          <w:lang w:val="ru-RU" w:eastAsia="ru-RU"/>
        </w:rPr>
        <w:t>обов’язково</w:t>
      </w:r>
      <w:proofErr w:type="spellEnd"/>
      <w:r w:rsidRPr="00BD675E">
        <w:rPr>
          <w:rFonts w:ascii="UkrainianBaltica" w:eastAsia="Calibri" w:hAnsi="UkrainianBaltica"/>
          <w:color w:val="000000"/>
          <w:lang w:val="ru-RU" w:eastAsia="ru-RU"/>
        </w:rPr>
        <w:t xml:space="preserve"> повинно буди </w:t>
      </w:r>
      <w:proofErr w:type="spellStart"/>
      <w:r w:rsidRPr="00BD675E">
        <w:rPr>
          <w:rFonts w:ascii="UkrainianBaltica" w:eastAsia="Calibri" w:hAnsi="UkrainianBaltica"/>
          <w:color w:val="000000"/>
          <w:lang w:val="ru-RU" w:eastAsia="ru-RU"/>
        </w:rPr>
        <w:t>вказано</w:t>
      </w:r>
      <w:proofErr w:type="spellEnd"/>
      <w:r w:rsidRPr="00BD675E">
        <w:rPr>
          <w:rFonts w:ascii="UkrainianBaltica" w:eastAsia="Calibri" w:hAnsi="UkrainianBaltica"/>
          <w:color w:val="000000"/>
          <w:lang w:val="ru-RU" w:eastAsia="ru-RU"/>
        </w:rPr>
        <w:t>:</w:t>
      </w:r>
    </w:p>
    <w:p w:rsidR="00BD675E" w:rsidRPr="00BD675E" w:rsidRDefault="00BD675E" w:rsidP="00624DBF">
      <w:pPr>
        <w:spacing w:line="276" w:lineRule="auto"/>
        <w:jc w:val="both"/>
        <w:rPr>
          <w:rFonts w:eastAsia="Calibri"/>
          <w:lang w:eastAsia="en-US"/>
        </w:rPr>
      </w:pPr>
      <w:r w:rsidRPr="00BD675E">
        <w:rPr>
          <w:rFonts w:eastAsia="Calibri"/>
          <w:color w:val="000000"/>
          <w:lang w:eastAsia="en-US"/>
        </w:rPr>
        <w:t>*    обсяг, кількість та найменування Продукції;</w:t>
      </w:r>
    </w:p>
    <w:p w:rsidR="00BD675E" w:rsidRPr="00BD675E" w:rsidRDefault="00BD675E" w:rsidP="00624DBF">
      <w:pPr>
        <w:spacing w:line="276" w:lineRule="auto"/>
        <w:jc w:val="both"/>
        <w:rPr>
          <w:rFonts w:eastAsia="Calibri"/>
          <w:color w:val="000000"/>
          <w:lang w:eastAsia="en-US"/>
        </w:rPr>
      </w:pPr>
      <w:r w:rsidRPr="00BD675E">
        <w:rPr>
          <w:rFonts w:eastAsia="Calibri"/>
          <w:lang w:eastAsia="en-US"/>
        </w:rPr>
        <w:t>*    номер та дату укладеного з постачальником договору;</w:t>
      </w:r>
    </w:p>
    <w:p w:rsidR="00BD675E" w:rsidRPr="00BD675E" w:rsidRDefault="00BD675E" w:rsidP="00624DBF">
      <w:pPr>
        <w:widowControl w:val="0"/>
        <w:numPr>
          <w:ilvl w:val="0"/>
          <w:numId w:val="15"/>
        </w:numPr>
        <w:tabs>
          <w:tab w:val="left" w:pos="142"/>
        </w:tabs>
        <w:autoSpaceDE w:val="0"/>
        <w:autoSpaceDN w:val="0"/>
        <w:adjustRightInd w:val="0"/>
        <w:spacing w:after="200" w:line="276" w:lineRule="auto"/>
        <w:ind w:left="142" w:firstLine="0"/>
        <w:contextualSpacing/>
        <w:jc w:val="both"/>
        <w:rPr>
          <w:rFonts w:eastAsia="Calibri"/>
          <w:i/>
          <w:lang w:eastAsia="ru-RU"/>
        </w:rPr>
      </w:pPr>
      <w:r w:rsidRPr="00BD675E">
        <w:rPr>
          <w:rFonts w:eastAsia="Calibri"/>
          <w:lang w:eastAsia="ru-RU"/>
        </w:rPr>
        <w:t xml:space="preserve">поставки товару здійснюється згідно заявки Замовника, </w:t>
      </w:r>
      <w:r w:rsidR="007D1758">
        <w:rPr>
          <w:rFonts w:eastAsia="Calibri"/>
          <w:lang w:eastAsia="ru-RU"/>
        </w:rPr>
        <w:t>один раз на тиждень</w:t>
      </w:r>
      <w:r w:rsidRPr="00BD675E">
        <w:rPr>
          <w:rFonts w:eastAsia="Calibri"/>
          <w:lang w:eastAsia="ru-RU"/>
        </w:rPr>
        <w:t xml:space="preserve"> з 8:00 до 15:00 години, якщо на </w:t>
      </w:r>
      <w:r w:rsidR="00624DBF">
        <w:rPr>
          <w:rFonts w:eastAsia="Calibri"/>
          <w:lang w:eastAsia="ru-RU"/>
        </w:rPr>
        <w:t>робочий день</w:t>
      </w:r>
      <w:r w:rsidRPr="00BD675E">
        <w:rPr>
          <w:rFonts w:eastAsia="Calibri"/>
          <w:lang w:eastAsia="ru-RU"/>
        </w:rPr>
        <w:t xml:space="preserve"> припадає святковий чи вихідний день поставка здійснюється на наступний робочий день (або в інший робочий день що визначений за домовленістю сторін).</w:t>
      </w:r>
    </w:p>
    <w:p w:rsidR="00BD675E" w:rsidRPr="00BD675E" w:rsidRDefault="00BD675E" w:rsidP="00624DBF">
      <w:pPr>
        <w:widowControl w:val="0"/>
        <w:tabs>
          <w:tab w:val="left" w:pos="142"/>
        </w:tabs>
        <w:autoSpaceDE w:val="0"/>
        <w:autoSpaceDN w:val="0"/>
        <w:adjustRightInd w:val="0"/>
        <w:spacing w:after="200" w:line="276" w:lineRule="auto"/>
        <w:ind w:left="142"/>
        <w:contextualSpacing/>
        <w:jc w:val="both"/>
        <w:rPr>
          <w:rFonts w:eastAsia="Calibri"/>
          <w:i/>
          <w:lang w:eastAsia="ru-RU"/>
        </w:rPr>
      </w:pPr>
    </w:p>
    <w:p w:rsidR="00BD675E" w:rsidRPr="00BD675E"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lang w:eastAsia="ru-RU"/>
        </w:rPr>
      </w:pPr>
      <w:r w:rsidRPr="00BD675E">
        <w:rPr>
          <w:rFonts w:eastAsia="Calibri"/>
          <w:lang w:eastAsia="ru-RU"/>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BD675E" w:rsidRPr="00BD675E" w:rsidRDefault="00BD675E" w:rsidP="00624DBF">
      <w:pPr>
        <w:widowControl w:val="0"/>
        <w:tabs>
          <w:tab w:val="left" w:pos="735"/>
          <w:tab w:val="center" w:pos="4677"/>
        </w:tabs>
        <w:autoSpaceDE w:val="0"/>
        <w:autoSpaceDN w:val="0"/>
        <w:adjustRightInd w:val="0"/>
        <w:spacing w:after="200" w:line="276" w:lineRule="auto"/>
        <w:ind w:left="142"/>
        <w:contextualSpacing/>
        <w:jc w:val="both"/>
        <w:rPr>
          <w:rFonts w:eastAsia="Calibri"/>
          <w:lang w:eastAsia="ru-RU"/>
        </w:rPr>
      </w:pPr>
    </w:p>
    <w:p w:rsidR="00BD675E" w:rsidRPr="00BD675E" w:rsidRDefault="00BD675E" w:rsidP="00624DBF">
      <w:pPr>
        <w:widowControl w:val="0"/>
        <w:numPr>
          <w:ilvl w:val="0"/>
          <w:numId w:val="14"/>
        </w:numPr>
        <w:tabs>
          <w:tab w:val="left" w:pos="735"/>
          <w:tab w:val="center" w:pos="4677"/>
        </w:tabs>
        <w:autoSpaceDE w:val="0"/>
        <w:autoSpaceDN w:val="0"/>
        <w:adjustRightInd w:val="0"/>
        <w:spacing w:after="200" w:line="276" w:lineRule="auto"/>
        <w:ind w:left="0" w:firstLine="0"/>
        <w:contextualSpacing/>
        <w:jc w:val="both"/>
        <w:rPr>
          <w:rFonts w:eastAsia="Calibri"/>
          <w:lang w:eastAsia="ru-RU"/>
        </w:rPr>
      </w:pPr>
      <w:r w:rsidRPr="00BD675E">
        <w:rPr>
          <w:rFonts w:eastAsia="Calibri"/>
          <w:lang w:eastAsia="ru-RU"/>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D675E" w:rsidRPr="00BD675E" w:rsidRDefault="00BD675E" w:rsidP="00624DBF">
      <w:pPr>
        <w:spacing w:after="200" w:line="276" w:lineRule="auto"/>
        <w:ind w:left="720"/>
        <w:contextualSpacing/>
        <w:rPr>
          <w:rFonts w:eastAsia="Calibri"/>
          <w:lang w:eastAsia="ru-RU"/>
        </w:rPr>
      </w:pPr>
    </w:p>
    <w:p w:rsidR="00BD675E" w:rsidRPr="00BD675E" w:rsidRDefault="00BD675E" w:rsidP="00624DBF">
      <w:pPr>
        <w:numPr>
          <w:ilvl w:val="0"/>
          <w:numId w:val="14"/>
        </w:numPr>
        <w:spacing w:after="200" w:line="276" w:lineRule="auto"/>
        <w:ind w:left="0" w:firstLine="0"/>
        <w:contextualSpacing/>
        <w:jc w:val="both"/>
        <w:rPr>
          <w:rFonts w:eastAsia="Calibri"/>
          <w:lang w:eastAsia="ru-RU"/>
        </w:rPr>
      </w:pPr>
      <w:r w:rsidRPr="00BD675E">
        <w:rPr>
          <w:rFonts w:eastAsia="Calibri"/>
          <w:lang w:eastAsia="ru-RU"/>
        </w:rPr>
        <w:t xml:space="preserve">  Маркування тари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6 грудня 2018 року. </w:t>
      </w:r>
    </w:p>
    <w:p w:rsidR="00BD675E" w:rsidRPr="00BD675E" w:rsidRDefault="00BD675E" w:rsidP="00624DBF">
      <w:pPr>
        <w:widowControl w:val="0"/>
        <w:tabs>
          <w:tab w:val="left" w:pos="735"/>
          <w:tab w:val="center" w:pos="4677"/>
        </w:tabs>
        <w:autoSpaceDE w:val="0"/>
        <w:autoSpaceDN w:val="0"/>
        <w:adjustRightInd w:val="0"/>
        <w:spacing w:after="200" w:line="276" w:lineRule="auto"/>
        <w:contextualSpacing/>
        <w:jc w:val="both"/>
        <w:rPr>
          <w:rFonts w:eastAsia="Calibri"/>
          <w:lang w:eastAsia="ru-RU"/>
        </w:rPr>
      </w:pPr>
    </w:p>
    <w:p w:rsidR="00BD675E" w:rsidRPr="00BD675E" w:rsidRDefault="00BD675E" w:rsidP="00624DBF">
      <w:pPr>
        <w:widowControl w:val="0"/>
        <w:tabs>
          <w:tab w:val="left" w:pos="735"/>
          <w:tab w:val="center" w:pos="4677"/>
        </w:tabs>
        <w:autoSpaceDE w:val="0"/>
        <w:autoSpaceDN w:val="0"/>
        <w:adjustRightInd w:val="0"/>
        <w:spacing w:after="200" w:line="276" w:lineRule="auto"/>
        <w:ind w:left="720"/>
        <w:contextualSpacing/>
        <w:jc w:val="both"/>
        <w:rPr>
          <w:rFonts w:eastAsia="Calibri"/>
          <w:lang w:eastAsia="ru-RU"/>
        </w:rPr>
      </w:pPr>
      <w:r w:rsidRPr="00BD675E">
        <w:rPr>
          <w:rFonts w:eastAsia="Calibri"/>
          <w:b/>
          <w:lang w:eastAsia="ru-RU"/>
        </w:rPr>
        <w:t>Перелік підпорядкованих Замовнику навчальних закладів освіти</w:t>
      </w:r>
    </w:p>
    <w:tbl>
      <w:tblPr>
        <w:tblpPr w:leftFromText="180" w:rightFromText="180" w:vertAnchor="text" w:horzAnchor="margin" w:tblpXSpec="center" w:tblpY="191"/>
        <w:tblOverlap w:val="never"/>
        <w:tblW w:w="10348" w:type="dxa"/>
        <w:tblCellMar>
          <w:left w:w="100" w:type="dxa"/>
        </w:tblCellMar>
        <w:tblLook w:val="00A0" w:firstRow="1" w:lastRow="0" w:firstColumn="1" w:lastColumn="0" w:noHBand="0" w:noVBand="0"/>
      </w:tblPr>
      <w:tblGrid>
        <w:gridCol w:w="501"/>
        <w:gridCol w:w="5129"/>
        <w:gridCol w:w="2443"/>
        <w:gridCol w:w="2275"/>
      </w:tblGrid>
      <w:tr w:rsidR="00BD675E" w:rsidRPr="00BD675E" w:rsidTr="00C50AB0">
        <w:trPr>
          <w:trHeight w:val="633"/>
        </w:trPr>
        <w:tc>
          <w:tcPr>
            <w:tcW w:w="501"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both"/>
              <w:rPr>
                <w:rFonts w:eastAsia="Calibri"/>
                <w:sz w:val="22"/>
                <w:szCs w:val="22"/>
                <w:lang w:eastAsia="en-US"/>
              </w:rPr>
            </w:pPr>
            <w:bookmarkStart w:id="5" w:name="_Hlk54620596"/>
            <w:r w:rsidRPr="00BD675E">
              <w:rPr>
                <w:rFonts w:eastAsia="Calibri"/>
                <w:sz w:val="22"/>
                <w:szCs w:val="22"/>
                <w:lang w:eastAsia="en-US"/>
              </w:rPr>
              <w:t>№   з/п</w:t>
            </w:r>
          </w:p>
        </w:tc>
        <w:tc>
          <w:tcPr>
            <w:tcW w:w="5129"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Назва об’єкту</w:t>
            </w:r>
          </w:p>
        </w:tc>
        <w:tc>
          <w:tcPr>
            <w:tcW w:w="2443" w:type="dxa"/>
            <w:tcBorders>
              <w:top w:val="single" w:sz="6" w:space="0" w:color="00000A"/>
              <w:left w:val="single" w:sz="6" w:space="0" w:color="00000A"/>
              <w:bottom w:val="single" w:sz="6" w:space="0" w:color="00000A"/>
              <w:right w:val="nil"/>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Місцезнаходження</w:t>
            </w:r>
          </w:p>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(адреса)</w:t>
            </w:r>
          </w:p>
        </w:tc>
        <w:tc>
          <w:tcPr>
            <w:tcW w:w="2275" w:type="dxa"/>
            <w:tcBorders>
              <w:top w:val="single" w:sz="6" w:space="0" w:color="00000A"/>
              <w:left w:val="single" w:sz="6" w:space="0" w:color="00000A"/>
              <w:bottom w:val="single" w:sz="6" w:space="0" w:color="00000A"/>
              <w:right w:val="single" w:sz="4" w:space="0" w:color="auto"/>
            </w:tcBorders>
            <w:shd w:val="clear" w:color="auto" w:fill="FFFFFF"/>
            <w:vAlign w:val="center"/>
          </w:tcPr>
          <w:p w:rsidR="00BD675E" w:rsidRPr="00BD675E" w:rsidRDefault="00BD675E" w:rsidP="00BD675E">
            <w:pPr>
              <w:widowControl w:val="0"/>
              <w:snapToGrid w:val="0"/>
              <w:spacing w:after="200" w:line="276" w:lineRule="auto"/>
              <w:jc w:val="center"/>
              <w:rPr>
                <w:rFonts w:eastAsia="Calibri"/>
                <w:b/>
                <w:sz w:val="22"/>
                <w:szCs w:val="22"/>
                <w:lang w:eastAsia="en-US"/>
              </w:rPr>
            </w:pPr>
            <w:r w:rsidRPr="00BD675E">
              <w:rPr>
                <w:rFonts w:eastAsia="Calibri"/>
                <w:b/>
                <w:sz w:val="22"/>
                <w:szCs w:val="22"/>
                <w:lang w:eastAsia="en-US"/>
              </w:rPr>
              <w:t>Телефон</w:t>
            </w:r>
          </w:p>
          <w:p w:rsidR="00BD675E" w:rsidRPr="00BD675E" w:rsidRDefault="00BD675E" w:rsidP="00BD675E">
            <w:pPr>
              <w:widowControl w:val="0"/>
              <w:snapToGrid w:val="0"/>
              <w:spacing w:after="200" w:line="276" w:lineRule="auto"/>
              <w:jc w:val="center"/>
              <w:rPr>
                <w:rFonts w:eastAsia="Calibri"/>
                <w:b/>
                <w:sz w:val="22"/>
                <w:szCs w:val="22"/>
                <w:lang w:eastAsia="en-US"/>
              </w:rPr>
            </w:pP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1</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Тетерівська ЗОШ І-ІІІ ступенів імені Ніни Сосніної</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смт.Пісківка, вул.Шкільна, 33</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0968465289</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2</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Пісківська гуманітарна гімназія</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 Ніни Сосніної, 12-А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0974693738</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3</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КЗ «Пісківський ліцей»</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вул.Шевченка, 2а</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jc w:val="both"/>
              <w:rPr>
                <w:rFonts w:eastAsia="Calibri"/>
                <w:sz w:val="22"/>
                <w:szCs w:val="22"/>
                <w:lang w:eastAsia="en-US"/>
              </w:rPr>
            </w:pPr>
            <w:r w:rsidRPr="00BD675E">
              <w:rPr>
                <w:rFonts w:eastAsia="Calibri"/>
                <w:sz w:val="22"/>
                <w:szCs w:val="22"/>
                <w:lang w:eastAsia="en-US"/>
              </w:rPr>
              <w:t>0684536201(садок)</w:t>
            </w:r>
          </w:p>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0674779981(школа)</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4</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Мигалківське НВО «загальноосвітня школа І-ІІІ ступенів – дитячий садок»</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с.Мигалки, вул.Покровська, 1</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0964195339</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5</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ДНЗ «Вишенька»</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вул.Шкільна, 35</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0960407034</w:t>
            </w:r>
          </w:p>
        </w:tc>
      </w:tr>
      <w:tr w:rsidR="00BD675E" w:rsidRPr="00BD675E" w:rsidTr="00C50AB0">
        <w:trPr>
          <w:trHeight w:val="558"/>
        </w:trPr>
        <w:tc>
          <w:tcPr>
            <w:tcW w:w="501"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widowControl w:val="0"/>
              <w:snapToGrid w:val="0"/>
              <w:spacing w:after="200" w:line="276" w:lineRule="auto"/>
              <w:jc w:val="both"/>
              <w:rPr>
                <w:rFonts w:eastAsia="Calibri"/>
                <w:sz w:val="22"/>
                <w:szCs w:val="22"/>
                <w:lang w:eastAsia="en-US"/>
              </w:rPr>
            </w:pPr>
            <w:r w:rsidRPr="00BD675E">
              <w:rPr>
                <w:rFonts w:eastAsia="Calibri"/>
                <w:sz w:val="22"/>
                <w:szCs w:val="22"/>
                <w:lang w:eastAsia="en-US"/>
              </w:rPr>
              <w:t>6</w:t>
            </w:r>
          </w:p>
        </w:tc>
        <w:tc>
          <w:tcPr>
            <w:tcW w:w="5129"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rPr>
                <w:rFonts w:eastAsia="Calibri"/>
                <w:sz w:val="22"/>
                <w:szCs w:val="22"/>
                <w:lang w:eastAsia="en-US"/>
              </w:rPr>
            </w:pPr>
            <w:r w:rsidRPr="00BD675E">
              <w:rPr>
                <w:rFonts w:eastAsia="Calibri"/>
                <w:sz w:val="22"/>
                <w:szCs w:val="22"/>
                <w:lang w:eastAsia="en-US"/>
              </w:rPr>
              <w:t>ДНЗ «Артемко»</w:t>
            </w:r>
          </w:p>
        </w:tc>
        <w:tc>
          <w:tcPr>
            <w:tcW w:w="2443" w:type="dxa"/>
            <w:tcBorders>
              <w:top w:val="single" w:sz="6" w:space="0" w:color="00000A"/>
              <w:left w:val="single" w:sz="6" w:space="0" w:color="00000A"/>
              <w:bottom w:val="single" w:sz="6" w:space="0" w:color="00000A"/>
              <w:right w:val="nil"/>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смт.Пісківка, вул.Дачна, 60</w:t>
            </w:r>
          </w:p>
        </w:tc>
        <w:tc>
          <w:tcPr>
            <w:tcW w:w="2275" w:type="dxa"/>
            <w:tcBorders>
              <w:top w:val="single" w:sz="6" w:space="0" w:color="00000A"/>
              <w:left w:val="single" w:sz="6" w:space="0" w:color="00000A"/>
              <w:bottom w:val="single" w:sz="6" w:space="0" w:color="00000A"/>
              <w:right w:val="single" w:sz="4" w:space="0" w:color="auto"/>
            </w:tcBorders>
            <w:shd w:val="clear" w:color="auto" w:fill="FFFFFF"/>
          </w:tcPr>
          <w:p w:rsidR="00BD675E" w:rsidRPr="00BD675E" w:rsidRDefault="00BD675E" w:rsidP="00BD675E">
            <w:pPr>
              <w:spacing w:after="200" w:line="276" w:lineRule="auto"/>
              <w:jc w:val="both"/>
              <w:rPr>
                <w:rFonts w:eastAsia="Calibri"/>
                <w:sz w:val="22"/>
                <w:szCs w:val="22"/>
                <w:lang w:eastAsia="en-US"/>
              </w:rPr>
            </w:pPr>
            <w:r w:rsidRPr="00BD675E">
              <w:rPr>
                <w:rFonts w:eastAsia="Calibri"/>
                <w:sz w:val="22"/>
                <w:szCs w:val="22"/>
                <w:lang w:eastAsia="en-US"/>
              </w:rPr>
              <w:t>0962322973</w:t>
            </w:r>
          </w:p>
        </w:tc>
      </w:tr>
    </w:tbl>
    <w:bookmarkEnd w:id="5"/>
    <w:p w:rsidR="00BD675E" w:rsidRPr="00BD675E" w:rsidRDefault="00BD675E" w:rsidP="00BD675E">
      <w:pPr>
        <w:spacing w:line="276" w:lineRule="auto"/>
        <w:jc w:val="both"/>
        <w:rPr>
          <w:rFonts w:ascii="Calibri" w:eastAsia="Calibri" w:hAnsi="Calibri"/>
          <w:sz w:val="22"/>
          <w:szCs w:val="22"/>
          <w:lang w:eastAsia="en-US"/>
        </w:rPr>
      </w:pPr>
      <w:r w:rsidRPr="00BD675E">
        <w:rPr>
          <w:rFonts w:ascii="Calibri" w:eastAsia="Calibri" w:hAnsi="Calibri"/>
          <w:b/>
          <w:bCs/>
          <w:i/>
          <w:iCs/>
          <w:color w:val="000000"/>
          <w:sz w:val="22"/>
          <w:szCs w:val="22"/>
          <w:lang w:eastAsia="en-US"/>
        </w:rPr>
        <w:t>Примітка:</w:t>
      </w:r>
      <w:r w:rsidRPr="00BD675E">
        <w:rPr>
          <w:rFonts w:ascii="Calibri" w:eastAsia="Calibri" w:hAnsi="Calibri"/>
          <w:i/>
          <w:iCs/>
          <w:color w:val="000000"/>
          <w:sz w:val="22"/>
          <w:szCs w:val="22"/>
          <w:lang w:eastAsia="en-US"/>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w:t>
      </w:r>
      <w:r w:rsidR="00624DBF">
        <w:rPr>
          <w:rFonts w:ascii="Calibri" w:eastAsia="Calibri" w:hAnsi="Calibri"/>
          <w:i/>
          <w:iCs/>
          <w:color w:val="000000"/>
          <w:sz w:val="22"/>
          <w:szCs w:val="22"/>
          <w:lang w:eastAsia="en-US"/>
        </w:rPr>
        <w:t>т)</w:t>
      </w:r>
    </w:p>
    <w:p w:rsidR="00A9537A" w:rsidRDefault="00A9537A" w:rsidP="00A9537A">
      <w:pPr>
        <w:pStyle w:val="ad"/>
        <w:rPr>
          <w:lang w:eastAsia="ru-RU"/>
        </w:rPr>
      </w:pPr>
      <w:r>
        <w:rPr>
          <w:lang w:eastAsia="ru-RU"/>
        </w:rPr>
        <w:t xml:space="preserve">                                                                                                      </w:t>
      </w:r>
    </w:p>
    <w:p w:rsidR="00C32525" w:rsidRDefault="00C32525" w:rsidP="00C05D65">
      <w:pPr>
        <w:widowControl w:val="0"/>
        <w:spacing w:line="276" w:lineRule="auto"/>
        <w:ind w:firstLine="567"/>
        <w:jc w:val="both"/>
        <w:rPr>
          <w:sz w:val="28"/>
          <w:szCs w:val="28"/>
        </w:rPr>
      </w:pPr>
    </w:p>
    <w:p w:rsidR="00616C77" w:rsidRPr="00AC52B4" w:rsidRDefault="00616C77" w:rsidP="00C05D65">
      <w:pPr>
        <w:widowControl w:val="0"/>
        <w:spacing w:line="276" w:lineRule="auto"/>
        <w:ind w:firstLine="567"/>
        <w:jc w:val="both"/>
        <w:rPr>
          <w:sz w:val="28"/>
          <w:szCs w:val="28"/>
        </w:rPr>
      </w:pPr>
    </w:p>
    <w:p w:rsidR="00AC52B4" w:rsidRPr="00AC52B4" w:rsidRDefault="00AC52B4" w:rsidP="00C05D65">
      <w:pPr>
        <w:spacing w:line="276" w:lineRule="auto"/>
        <w:ind w:firstLine="567"/>
        <w:jc w:val="both"/>
        <w:rPr>
          <w:b/>
          <w:sz w:val="28"/>
          <w:szCs w:val="28"/>
        </w:rPr>
      </w:pPr>
    </w:p>
    <w:p w:rsidR="00AC52B4" w:rsidRPr="00AC52B4" w:rsidRDefault="00AC52B4" w:rsidP="00FB064C">
      <w:pPr>
        <w:spacing w:line="276" w:lineRule="auto"/>
        <w:ind w:firstLine="567"/>
        <w:jc w:val="both"/>
        <w:rPr>
          <w:sz w:val="28"/>
          <w:szCs w:val="28"/>
        </w:rPr>
      </w:pPr>
      <w:r w:rsidRPr="00AC52B4">
        <w:rPr>
          <w:b/>
          <w:sz w:val="28"/>
          <w:szCs w:val="28"/>
        </w:rPr>
        <w:t xml:space="preserve">   </w:t>
      </w:r>
    </w:p>
    <w:p w:rsidR="00AC52B4" w:rsidRPr="00AC52B4" w:rsidRDefault="00AC52B4" w:rsidP="00C05D65">
      <w:pPr>
        <w:spacing w:line="276" w:lineRule="auto"/>
        <w:ind w:firstLine="567"/>
        <w:jc w:val="both"/>
        <w:rPr>
          <w:sz w:val="28"/>
          <w:szCs w:val="28"/>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proofErr w:type="spellStart"/>
      <w:r w:rsidRPr="00D40171">
        <w:rPr>
          <w:b/>
          <w:color w:val="00000A"/>
          <w:lang w:val="ru-RU" w:eastAsia="en-US"/>
        </w:rPr>
        <w:t>Додаток</w:t>
      </w:r>
      <w:proofErr w:type="spellEnd"/>
      <w:r w:rsidRPr="00D40171">
        <w:rPr>
          <w:b/>
          <w:color w:val="00000A"/>
          <w:lang w:val="ru-RU" w:eastAsia="en-US"/>
        </w:rPr>
        <w:t xml:space="preserve">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D40171">
        <w:rPr>
          <w:b/>
          <w:color w:val="00000A"/>
          <w:bdr w:val="none" w:sz="0" w:space="0" w:color="auto" w:frame="1"/>
          <w:lang w:val="ru-RU"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r w:rsidRPr="00D40171">
        <w:rPr>
          <w:i/>
          <w:iCs/>
          <w:color w:val="00000A"/>
          <w:lang w:val="ru-RU" w:eastAsia="en-US"/>
        </w:rPr>
        <w:t>Подається</w:t>
      </w:r>
      <w:proofErr w:type="spell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r w:rsidRPr="00D40171">
        <w:rPr>
          <w:color w:val="00000A"/>
          <w:lang w:eastAsia="en-US"/>
        </w:rPr>
        <w:t>Чобану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закупівлі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r w:rsidRPr="00D40171">
        <w:rPr>
          <w:color w:val="000000"/>
          <w:lang w:val="ru-RU" w:bidi="uk-UA"/>
        </w:rPr>
        <w:t>свідоцтво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r w:rsidRPr="00D40171">
              <w:rPr>
                <w:b/>
                <w:bCs/>
                <w:iCs/>
                <w:color w:val="00000A"/>
                <w:lang w:val="ru-RU" w:eastAsia="en-US"/>
              </w:rPr>
              <w:t>Підпис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2008AD">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6895ADA"/>
    <w:multiLevelType w:val="multilevel"/>
    <w:tmpl w:val="3D6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C6598"/>
    <w:multiLevelType w:val="hybridMultilevel"/>
    <w:tmpl w:val="30C68348"/>
    <w:lvl w:ilvl="0" w:tplc="C074BB12">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3">
    <w:nsid w:val="1BD861E2"/>
    <w:multiLevelType w:val="hybridMultilevel"/>
    <w:tmpl w:val="238297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4350C9"/>
    <w:multiLevelType w:val="hybridMultilevel"/>
    <w:tmpl w:val="BA54C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6671F7"/>
    <w:multiLevelType w:val="hybridMultilevel"/>
    <w:tmpl w:val="DF789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4BB1AF4"/>
    <w:multiLevelType w:val="hybridMultilevel"/>
    <w:tmpl w:val="7BE0E2FA"/>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8">
    <w:nsid w:val="39662BFB"/>
    <w:multiLevelType w:val="hybridMultilevel"/>
    <w:tmpl w:val="95F664F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230F53"/>
    <w:multiLevelType w:val="multilevel"/>
    <w:tmpl w:val="291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E08419D"/>
    <w:multiLevelType w:val="multilevel"/>
    <w:tmpl w:val="C0342ECC"/>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2"/>
  </w:num>
  <w:num w:numId="5">
    <w:abstractNumId w:val="11"/>
  </w:num>
  <w:num w:numId="6">
    <w:abstractNumId w:val="1"/>
  </w:num>
  <w:num w:numId="7">
    <w:abstractNumId w:val="8"/>
  </w:num>
  <w:num w:numId="8">
    <w:abstractNumId w:val="9"/>
  </w:num>
  <w:num w:numId="9">
    <w:abstractNumId w:val="4"/>
  </w:num>
  <w:num w:numId="10">
    <w:abstractNumId w:val="2"/>
  </w:num>
  <w:num w:numId="11">
    <w:abstractNumId w:val="3"/>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29C0"/>
    <w:rsid w:val="00007508"/>
    <w:rsid w:val="000332E5"/>
    <w:rsid w:val="00033504"/>
    <w:rsid w:val="00043AC7"/>
    <w:rsid w:val="00050223"/>
    <w:rsid w:val="000508B6"/>
    <w:rsid w:val="000522A9"/>
    <w:rsid w:val="00061218"/>
    <w:rsid w:val="00061219"/>
    <w:rsid w:val="00071B07"/>
    <w:rsid w:val="00096D8D"/>
    <w:rsid w:val="000A00AE"/>
    <w:rsid w:val="000B4EB6"/>
    <w:rsid w:val="000B5B6B"/>
    <w:rsid w:val="000B60E0"/>
    <w:rsid w:val="000C7DE8"/>
    <w:rsid w:val="000F1991"/>
    <w:rsid w:val="00102414"/>
    <w:rsid w:val="001061D7"/>
    <w:rsid w:val="001104A7"/>
    <w:rsid w:val="00136EDD"/>
    <w:rsid w:val="00140B60"/>
    <w:rsid w:val="00144992"/>
    <w:rsid w:val="001456F5"/>
    <w:rsid w:val="00154295"/>
    <w:rsid w:val="00160D45"/>
    <w:rsid w:val="0017360D"/>
    <w:rsid w:val="00176A5D"/>
    <w:rsid w:val="00181855"/>
    <w:rsid w:val="001C0EF1"/>
    <w:rsid w:val="001D3486"/>
    <w:rsid w:val="001E16D1"/>
    <w:rsid w:val="001F00CF"/>
    <w:rsid w:val="001F13D3"/>
    <w:rsid w:val="001F146B"/>
    <w:rsid w:val="001F3607"/>
    <w:rsid w:val="001F52DD"/>
    <w:rsid w:val="002008AD"/>
    <w:rsid w:val="0021704C"/>
    <w:rsid w:val="0022037E"/>
    <w:rsid w:val="002253D9"/>
    <w:rsid w:val="00226092"/>
    <w:rsid w:val="002353CC"/>
    <w:rsid w:val="00247788"/>
    <w:rsid w:val="00252B9E"/>
    <w:rsid w:val="00255E1E"/>
    <w:rsid w:val="00264305"/>
    <w:rsid w:val="00270AA7"/>
    <w:rsid w:val="0029043A"/>
    <w:rsid w:val="002A7464"/>
    <w:rsid w:val="002B3FC5"/>
    <w:rsid w:val="002C48DE"/>
    <w:rsid w:val="002C605D"/>
    <w:rsid w:val="002C718C"/>
    <w:rsid w:val="002D0545"/>
    <w:rsid w:val="002D4FC5"/>
    <w:rsid w:val="002D56C4"/>
    <w:rsid w:val="002D58A7"/>
    <w:rsid w:val="002E46D1"/>
    <w:rsid w:val="003073D8"/>
    <w:rsid w:val="00320DB5"/>
    <w:rsid w:val="00342278"/>
    <w:rsid w:val="0034323E"/>
    <w:rsid w:val="00362421"/>
    <w:rsid w:val="00377249"/>
    <w:rsid w:val="00387621"/>
    <w:rsid w:val="0038764F"/>
    <w:rsid w:val="003A611F"/>
    <w:rsid w:val="003C3AE2"/>
    <w:rsid w:val="003D4F08"/>
    <w:rsid w:val="003D56F7"/>
    <w:rsid w:val="003D5FA1"/>
    <w:rsid w:val="003D665C"/>
    <w:rsid w:val="003D6B74"/>
    <w:rsid w:val="003D6E28"/>
    <w:rsid w:val="003E2EAD"/>
    <w:rsid w:val="003E3D47"/>
    <w:rsid w:val="003F747D"/>
    <w:rsid w:val="00404327"/>
    <w:rsid w:val="00407A8E"/>
    <w:rsid w:val="0042734B"/>
    <w:rsid w:val="00441200"/>
    <w:rsid w:val="00450288"/>
    <w:rsid w:val="00454221"/>
    <w:rsid w:val="00460F97"/>
    <w:rsid w:val="004C7C35"/>
    <w:rsid w:val="004D2790"/>
    <w:rsid w:val="004D38E9"/>
    <w:rsid w:val="004D3F36"/>
    <w:rsid w:val="004D6324"/>
    <w:rsid w:val="004E079D"/>
    <w:rsid w:val="004E1FF8"/>
    <w:rsid w:val="004E5BF3"/>
    <w:rsid w:val="004F0590"/>
    <w:rsid w:val="0050454F"/>
    <w:rsid w:val="00505611"/>
    <w:rsid w:val="0051184F"/>
    <w:rsid w:val="005119FA"/>
    <w:rsid w:val="00513BA4"/>
    <w:rsid w:val="00520DC2"/>
    <w:rsid w:val="0052575C"/>
    <w:rsid w:val="00526F2C"/>
    <w:rsid w:val="00542B17"/>
    <w:rsid w:val="0054506F"/>
    <w:rsid w:val="00567CE7"/>
    <w:rsid w:val="005840E1"/>
    <w:rsid w:val="00586070"/>
    <w:rsid w:val="005A1DE7"/>
    <w:rsid w:val="005B60EF"/>
    <w:rsid w:val="005D51DF"/>
    <w:rsid w:val="005E3984"/>
    <w:rsid w:val="005F177D"/>
    <w:rsid w:val="005F77EA"/>
    <w:rsid w:val="00605D31"/>
    <w:rsid w:val="0060614E"/>
    <w:rsid w:val="006105F2"/>
    <w:rsid w:val="00616C77"/>
    <w:rsid w:val="00624DBF"/>
    <w:rsid w:val="006275AD"/>
    <w:rsid w:val="00632090"/>
    <w:rsid w:val="00651322"/>
    <w:rsid w:val="00651D6B"/>
    <w:rsid w:val="00662C8C"/>
    <w:rsid w:val="006738F0"/>
    <w:rsid w:val="00675903"/>
    <w:rsid w:val="00694BB7"/>
    <w:rsid w:val="00696FE8"/>
    <w:rsid w:val="006B5419"/>
    <w:rsid w:val="006F3D9A"/>
    <w:rsid w:val="006F4355"/>
    <w:rsid w:val="006F56A5"/>
    <w:rsid w:val="006F6EE6"/>
    <w:rsid w:val="0070109D"/>
    <w:rsid w:val="00710905"/>
    <w:rsid w:val="00714C74"/>
    <w:rsid w:val="0071701C"/>
    <w:rsid w:val="0072052B"/>
    <w:rsid w:val="00724896"/>
    <w:rsid w:val="00726091"/>
    <w:rsid w:val="00730E51"/>
    <w:rsid w:val="00737392"/>
    <w:rsid w:val="00744661"/>
    <w:rsid w:val="0074521C"/>
    <w:rsid w:val="007678C8"/>
    <w:rsid w:val="00775C9B"/>
    <w:rsid w:val="007771ED"/>
    <w:rsid w:val="0079302D"/>
    <w:rsid w:val="007A20A2"/>
    <w:rsid w:val="007A366B"/>
    <w:rsid w:val="007B4585"/>
    <w:rsid w:val="007B4FF1"/>
    <w:rsid w:val="007C1735"/>
    <w:rsid w:val="007C6F65"/>
    <w:rsid w:val="007D1758"/>
    <w:rsid w:val="007F6F60"/>
    <w:rsid w:val="007F755F"/>
    <w:rsid w:val="008048FE"/>
    <w:rsid w:val="00811CD7"/>
    <w:rsid w:val="008155A0"/>
    <w:rsid w:val="00830FB5"/>
    <w:rsid w:val="00831F79"/>
    <w:rsid w:val="0084505A"/>
    <w:rsid w:val="00857F70"/>
    <w:rsid w:val="00860AA8"/>
    <w:rsid w:val="00877994"/>
    <w:rsid w:val="008779B5"/>
    <w:rsid w:val="00890399"/>
    <w:rsid w:val="00891941"/>
    <w:rsid w:val="008C390F"/>
    <w:rsid w:val="008E0DB5"/>
    <w:rsid w:val="008E1556"/>
    <w:rsid w:val="008E210B"/>
    <w:rsid w:val="008F093B"/>
    <w:rsid w:val="008F0945"/>
    <w:rsid w:val="008F1D0F"/>
    <w:rsid w:val="00902034"/>
    <w:rsid w:val="009037BF"/>
    <w:rsid w:val="00905EA7"/>
    <w:rsid w:val="009154F2"/>
    <w:rsid w:val="0092343D"/>
    <w:rsid w:val="00926E26"/>
    <w:rsid w:val="009273C5"/>
    <w:rsid w:val="00953BC9"/>
    <w:rsid w:val="0095660E"/>
    <w:rsid w:val="009605E3"/>
    <w:rsid w:val="009758DC"/>
    <w:rsid w:val="00982607"/>
    <w:rsid w:val="009837A5"/>
    <w:rsid w:val="00996E0A"/>
    <w:rsid w:val="00997AF6"/>
    <w:rsid w:val="009B43EC"/>
    <w:rsid w:val="009D156C"/>
    <w:rsid w:val="009D4953"/>
    <w:rsid w:val="009D7A70"/>
    <w:rsid w:val="009F1699"/>
    <w:rsid w:val="009F6A1B"/>
    <w:rsid w:val="009F6ECB"/>
    <w:rsid w:val="00A05D61"/>
    <w:rsid w:val="00A06CB7"/>
    <w:rsid w:val="00A1323A"/>
    <w:rsid w:val="00A14249"/>
    <w:rsid w:val="00A16CDC"/>
    <w:rsid w:val="00A16F41"/>
    <w:rsid w:val="00A46099"/>
    <w:rsid w:val="00A51F01"/>
    <w:rsid w:val="00A55FEB"/>
    <w:rsid w:val="00A8193E"/>
    <w:rsid w:val="00A85FD9"/>
    <w:rsid w:val="00A903C6"/>
    <w:rsid w:val="00A9511B"/>
    <w:rsid w:val="00A9537A"/>
    <w:rsid w:val="00A95DD4"/>
    <w:rsid w:val="00AA288C"/>
    <w:rsid w:val="00AB201C"/>
    <w:rsid w:val="00AB2D55"/>
    <w:rsid w:val="00AB76F8"/>
    <w:rsid w:val="00AC52B4"/>
    <w:rsid w:val="00AD272D"/>
    <w:rsid w:val="00AE0240"/>
    <w:rsid w:val="00AE2288"/>
    <w:rsid w:val="00AF11D6"/>
    <w:rsid w:val="00AF6236"/>
    <w:rsid w:val="00B02589"/>
    <w:rsid w:val="00B0386F"/>
    <w:rsid w:val="00B114B4"/>
    <w:rsid w:val="00B137A1"/>
    <w:rsid w:val="00B15D6C"/>
    <w:rsid w:val="00B165C9"/>
    <w:rsid w:val="00B37336"/>
    <w:rsid w:val="00B42EEB"/>
    <w:rsid w:val="00B444AF"/>
    <w:rsid w:val="00B4754F"/>
    <w:rsid w:val="00B536E2"/>
    <w:rsid w:val="00B667E3"/>
    <w:rsid w:val="00B7465B"/>
    <w:rsid w:val="00B77399"/>
    <w:rsid w:val="00B820A5"/>
    <w:rsid w:val="00B855FF"/>
    <w:rsid w:val="00B9329C"/>
    <w:rsid w:val="00B93A99"/>
    <w:rsid w:val="00BB5B3E"/>
    <w:rsid w:val="00BC5571"/>
    <w:rsid w:val="00BC70D1"/>
    <w:rsid w:val="00BD153B"/>
    <w:rsid w:val="00BD675E"/>
    <w:rsid w:val="00BE15E3"/>
    <w:rsid w:val="00BF7F65"/>
    <w:rsid w:val="00C05D65"/>
    <w:rsid w:val="00C10FB1"/>
    <w:rsid w:val="00C154DC"/>
    <w:rsid w:val="00C15D8D"/>
    <w:rsid w:val="00C16203"/>
    <w:rsid w:val="00C32525"/>
    <w:rsid w:val="00C471B6"/>
    <w:rsid w:val="00C571C9"/>
    <w:rsid w:val="00C67F46"/>
    <w:rsid w:val="00C86293"/>
    <w:rsid w:val="00C907BC"/>
    <w:rsid w:val="00CA6C1A"/>
    <w:rsid w:val="00CC7292"/>
    <w:rsid w:val="00CD1954"/>
    <w:rsid w:val="00CD5787"/>
    <w:rsid w:val="00CE74F9"/>
    <w:rsid w:val="00CF4C15"/>
    <w:rsid w:val="00CF4DC0"/>
    <w:rsid w:val="00D02880"/>
    <w:rsid w:val="00D0325B"/>
    <w:rsid w:val="00D04969"/>
    <w:rsid w:val="00D121A3"/>
    <w:rsid w:val="00D1296F"/>
    <w:rsid w:val="00D131EE"/>
    <w:rsid w:val="00D27995"/>
    <w:rsid w:val="00D40171"/>
    <w:rsid w:val="00D40F91"/>
    <w:rsid w:val="00D50895"/>
    <w:rsid w:val="00D57F43"/>
    <w:rsid w:val="00D67CD1"/>
    <w:rsid w:val="00D71839"/>
    <w:rsid w:val="00D73182"/>
    <w:rsid w:val="00D77F63"/>
    <w:rsid w:val="00D9120D"/>
    <w:rsid w:val="00D94816"/>
    <w:rsid w:val="00D97109"/>
    <w:rsid w:val="00DA7B47"/>
    <w:rsid w:val="00DC46F9"/>
    <w:rsid w:val="00DC584D"/>
    <w:rsid w:val="00DD4E1D"/>
    <w:rsid w:val="00DE22C2"/>
    <w:rsid w:val="00DF15CD"/>
    <w:rsid w:val="00E01EEB"/>
    <w:rsid w:val="00E04F45"/>
    <w:rsid w:val="00E22795"/>
    <w:rsid w:val="00E32E49"/>
    <w:rsid w:val="00E43B05"/>
    <w:rsid w:val="00E56BE9"/>
    <w:rsid w:val="00E7198A"/>
    <w:rsid w:val="00E73990"/>
    <w:rsid w:val="00E77108"/>
    <w:rsid w:val="00E81B8F"/>
    <w:rsid w:val="00E82FB0"/>
    <w:rsid w:val="00E92894"/>
    <w:rsid w:val="00E93633"/>
    <w:rsid w:val="00EA3A32"/>
    <w:rsid w:val="00EB1385"/>
    <w:rsid w:val="00EB4180"/>
    <w:rsid w:val="00EB496C"/>
    <w:rsid w:val="00EC402F"/>
    <w:rsid w:val="00EF01EB"/>
    <w:rsid w:val="00F0069A"/>
    <w:rsid w:val="00F0120A"/>
    <w:rsid w:val="00F04ABA"/>
    <w:rsid w:val="00F05C93"/>
    <w:rsid w:val="00F31FEC"/>
    <w:rsid w:val="00F357CA"/>
    <w:rsid w:val="00F4479F"/>
    <w:rsid w:val="00F46728"/>
    <w:rsid w:val="00F50C9C"/>
    <w:rsid w:val="00F55E82"/>
    <w:rsid w:val="00F63691"/>
    <w:rsid w:val="00F7068A"/>
    <w:rsid w:val="00F81D78"/>
    <w:rsid w:val="00F82E94"/>
    <w:rsid w:val="00F93BBE"/>
    <w:rsid w:val="00F9509B"/>
    <w:rsid w:val="00FB064C"/>
    <w:rsid w:val="00FB7256"/>
    <w:rsid w:val="00FC09D5"/>
    <w:rsid w:val="00FF0015"/>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9537A"/>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3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 w:type="character" w:customStyle="1" w:styleId="40">
    <w:name w:val="Заголовок 4 Знак"/>
    <w:basedOn w:val="a0"/>
    <w:link w:val="4"/>
    <w:uiPriority w:val="9"/>
    <w:rsid w:val="00A9537A"/>
    <w:rPr>
      <w:rFonts w:asciiTheme="majorHAnsi" w:eastAsiaTheme="majorEastAsia" w:hAnsiTheme="majorHAnsi" w:cstheme="majorBidi"/>
      <w:b/>
      <w:bCs/>
      <w:i/>
      <w:iCs/>
      <w:color w:val="5B9BD5" w:themeColor="accent1"/>
      <w:lang w:val="uk-UA" w:eastAsia="uk-UA"/>
    </w:rPr>
  </w:style>
  <w:style w:type="paragraph" w:styleId="ad">
    <w:name w:val="No Spacing"/>
    <w:uiPriority w:val="1"/>
    <w:qFormat/>
    <w:rsid w:val="00A9537A"/>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9537A"/>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3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 w:type="character" w:customStyle="1" w:styleId="40">
    <w:name w:val="Заголовок 4 Знак"/>
    <w:basedOn w:val="a0"/>
    <w:link w:val="4"/>
    <w:uiPriority w:val="9"/>
    <w:rsid w:val="00A9537A"/>
    <w:rPr>
      <w:rFonts w:asciiTheme="majorHAnsi" w:eastAsiaTheme="majorEastAsia" w:hAnsiTheme="majorHAnsi" w:cstheme="majorBidi"/>
      <w:b/>
      <w:bCs/>
      <w:i/>
      <w:iCs/>
      <w:color w:val="5B9BD5" w:themeColor="accent1"/>
      <w:lang w:val="uk-UA" w:eastAsia="uk-UA"/>
    </w:rPr>
  </w:style>
  <w:style w:type="paragraph" w:styleId="ad">
    <w:name w:val="No Spacing"/>
    <w:uiPriority w:val="1"/>
    <w:qFormat/>
    <w:rsid w:val="00A9537A"/>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392848754">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12940-8D7B-4B7E-A1FC-F1E0DFA4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18266</Words>
  <Characters>10412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Osvita</cp:lastModifiedBy>
  <cp:revision>7</cp:revision>
  <cp:lastPrinted>2021-06-22T10:12:00Z</cp:lastPrinted>
  <dcterms:created xsi:type="dcterms:W3CDTF">2022-08-22T12:11:00Z</dcterms:created>
  <dcterms:modified xsi:type="dcterms:W3CDTF">2022-08-24T13:48:00Z</dcterms:modified>
</cp:coreProperties>
</file>