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A1E" w:rsidRPr="00E508D5" w:rsidRDefault="005D69BB" w:rsidP="00E508D5">
      <w:pPr>
        <w:spacing w:after="0" w:line="240" w:lineRule="auto"/>
        <w:jc w:val="right"/>
        <w:rPr>
          <w:rFonts w:ascii="Times New Roman" w:hAnsi="Times New Roman" w:cs="Times New Roman"/>
          <w:b/>
          <w:sz w:val="24"/>
          <w:szCs w:val="24"/>
          <w:lang w:val="uk-UA"/>
        </w:rPr>
      </w:pPr>
      <w:r w:rsidRPr="00E508D5">
        <w:rPr>
          <w:rFonts w:ascii="Times New Roman" w:hAnsi="Times New Roman" w:cs="Times New Roman"/>
          <w:b/>
          <w:sz w:val="24"/>
          <w:szCs w:val="24"/>
          <w:lang w:val="uk-UA"/>
        </w:rPr>
        <w:t>ДОДАТОК №2</w:t>
      </w:r>
    </w:p>
    <w:p w:rsidR="005D69BB" w:rsidRPr="00E508D5" w:rsidRDefault="005D69BB" w:rsidP="00E508D5">
      <w:pPr>
        <w:spacing w:after="0" w:line="240" w:lineRule="auto"/>
        <w:jc w:val="center"/>
        <w:rPr>
          <w:rFonts w:ascii="Times New Roman" w:hAnsi="Times New Roman" w:cs="Times New Roman"/>
          <w:b/>
          <w:sz w:val="24"/>
          <w:szCs w:val="24"/>
          <w:lang w:val="uk-UA"/>
        </w:rPr>
      </w:pPr>
      <w:r w:rsidRPr="00E508D5">
        <w:rPr>
          <w:rFonts w:ascii="Times New Roman" w:hAnsi="Times New Roman" w:cs="Times New Roman"/>
          <w:b/>
          <w:sz w:val="24"/>
          <w:szCs w:val="24"/>
          <w:lang w:val="uk-UA"/>
        </w:rPr>
        <w:t>Технічна специфікація</w:t>
      </w:r>
    </w:p>
    <w:p w:rsidR="005D69BB" w:rsidRPr="00E508D5" w:rsidRDefault="005D69BB" w:rsidP="00E508D5">
      <w:pPr>
        <w:spacing w:after="0" w:line="240" w:lineRule="auto"/>
        <w:jc w:val="center"/>
        <w:rPr>
          <w:rFonts w:ascii="Times New Roman" w:hAnsi="Times New Roman" w:cs="Times New Roman"/>
          <w:b/>
          <w:sz w:val="24"/>
          <w:szCs w:val="24"/>
          <w:lang w:val="uk-UA"/>
        </w:rPr>
      </w:pPr>
      <w:r w:rsidRPr="00E508D5">
        <w:rPr>
          <w:rFonts w:ascii="Times New Roman" w:hAnsi="Times New Roman" w:cs="Times New Roman"/>
          <w:b/>
          <w:sz w:val="24"/>
          <w:szCs w:val="24"/>
          <w:lang w:val="uk-UA"/>
        </w:rPr>
        <w:t>на закупівлю:</w:t>
      </w:r>
    </w:p>
    <w:p w:rsidR="00E508D5" w:rsidRPr="00E508D5" w:rsidRDefault="00E508D5" w:rsidP="00E508D5">
      <w:pPr>
        <w:spacing w:after="0" w:line="240" w:lineRule="auto"/>
        <w:jc w:val="center"/>
        <w:rPr>
          <w:rFonts w:ascii="Times New Roman" w:hAnsi="Times New Roman" w:cs="Times New Roman"/>
          <w:b/>
          <w:sz w:val="24"/>
          <w:szCs w:val="24"/>
          <w:lang w:val="uk-UA"/>
        </w:rPr>
      </w:pPr>
      <w:r w:rsidRPr="00E508D5">
        <w:rPr>
          <w:rFonts w:ascii="Times New Roman" w:hAnsi="Times New Roman" w:cs="Times New Roman"/>
          <w:b/>
          <w:sz w:val="24"/>
          <w:szCs w:val="24"/>
          <w:lang w:val="uk-UA"/>
        </w:rPr>
        <w:t>ДК 021:2015: 33120000-7 Системи реєстрації медичної інформації та дослідне обладнання (</w:t>
      </w:r>
      <w:r w:rsidR="00B157EB" w:rsidRPr="00B157EB">
        <w:rPr>
          <w:rFonts w:ascii="Times New Roman" w:hAnsi="Times New Roman" w:cs="Times New Roman"/>
          <w:b/>
          <w:sz w:val="24"/>
          <w:szCs w:val="24"/>
          <w:lang w:val="uk-UA"/>
        </w:rPr>
        <w:t>Лот №1 - 12-ти канальний ЕКГ для друку та запису 12 відведень, НК 024:2023 16231 - Професійний багатоканальний електрокардіограф; Лот №2 - 12-ти канальний, портативного ЕКГ, НК 024:2023 16231 - Професійний багатоканальний електрокардіограф</w:t>
      </w:r>
      <w:r w:rsidRPr="00E508D5">
        <w:rPr>
          <w:rFonts w:ascii="Times New Roman" w:hAnsi="Times New Roman" w:cs="Times New Roman"/>
          <w:b/>
          <w:sz w:val="24"/>
          <w:szCs w:val="24"/>
          <w:lang w:val="uk-UA"/>
        </w:rPr>
        <w:t>)</w:t>
      </w:r>
    </w:p>
    <w:p w:rsidR="00E508D5" w:rsidRPr="00E508D5" w:rsidRDefault="00E508D5" w:rsidP="00E508D5">
      <w:pPr>
        <w:spacing w:after="0" w:line="240" w:lineRule="auto"/>
        <w:jc w:val="center"/>
        <w:rPr>
          <w:rFonts w:ascii="Times New Roman" w:eastAsia="Times New Roman" w:hAnsi="Times New Roman" w:cs="Times New Roman"/>
          <w:b/>
          <w:snapToGrid w:val="0"/>
          <w:sz w:val="24"/>
          <w:szCs w:val="24"/>
          <w:u w:val="single"/>
          <w:lang w:val="uk-UA"/>
        </w:rPr>
      </w:pPr>
    </w:p>
    <w:p w:rsidR="00E508D5" w:rsidRPr="00E508D5" w:rsidRDefault="00E508D5" w:rsidP="00E508D5">
      <w:pPr>
        <w:spacing w:after="0" w:line="240" w:lineRule="auto"/>
        <w:jc w:val="center"/>
        <w:rPr>
          <w:rFonts w:ascii="Times New Roman" w:eastAsia="Times New Roman" w:hAnsi="Times New Roman" w:cs="Times New Roman"/>
          <w:b/>
          <w:snapToGrid w:val="0"/>
          <w:sz w:val="24"/>
          <w:szCs w:val="24"/>
          <w:u w:val="single"/>
          <w:lang w:val="uk-UA"/>
        </w:rPr>
      </w:pPr>
      <w:r w:rsidRPr="00E508D5">
        <w:rPr>
          <w:rFonts w:ascii="Times New Roman" w:eastAsia="Times New Roman" w:hAnsi="Times New Roman" w:cs="Times New Roman"/>
          <w:b/>
          <w:snapToGrid w:val="0"/>
          <w:sz w:val="24"/>
          <w:szCs w:val="24"/>
          <w:u w:val="single"/>
          <w:lang w:val="uk-UA"/>
        </w:rPr>
        <w:t>Лот №1 - 12-ти канальн</w:t>
      </w:r>
      <w:r w:rsidR="00B157EB">
        <w:rPr>
          <w:rFonts w:ascii="Times New Roman" w:eastAsia="Times New Roman" w:hAnsi="Times New Roman" w:cs="Times New Roman"/>
          <w:b/>
          <w:snapToGrid w:val="0"/>
          <w:sz w:val="24"/>
          <w:szCs w:val="24"/>
          <w:u w:val="single"/>
          <w:lang w:val="uk-UA"/>
        </w:rPr>
        <w:t>ий</w:t>
      </w:r>
      <w:bookmarkStart w:id="0" w:name="_GoBack"/>
      <w:bookmarkEnd w:id="0"/>
      <w:r w:rsidRPr="00E508D5">
        <w:rPr>
          <w:rFonts w:ascii="Times New Roman" w:eastAsia="Times New Roman" w:hAnsi="Times New Roman" w:cs="Times New Roman"/>
          <w:b/>
          <w:snapToGrid w:val="0"/>
          <w:sz w:val="24"/>
          <w:szCs w:val="24"/>
          <w:u w:val="single"/>
          <w:lang w:val="uk-UA"/>
        </w:rPr>
        <w:t xml:space="preserve"> ЕКГ для друку та запису 12 відведень, НК 024:2023 16231 - Професійний багатоканальний електрокардіограф</w:t>
      </w:r>
    </w:p>
    <w:p w:rsidR="00E508D5" w:rsidRPr="00E508D5" w:rsidRDefault="00E508D5" w:rsidP="00E508D5">
      <w:pPr>
        <w:spacing w:after="0" w:line="240" w:lineRule="auto"/>
        <w:jc w:val="center"/>
        <w:rPr>
          <w:rFonts w:ascii="Times New Roman" w:eastAsia="Times New Roman" w:hAnsi="Times New Roman" w:cs="Times New Roman"/>
          <w:b/>
          <w:snapToGrid w:val="0"/>
          <w:sz w:val="24"/>
          <w:szCs w:val="24"/>
          <w:u w:val="single"/>
          <w:lang w:val="uk-UA"/>
        </w:rPr>
      </w:pPr>
    </w:p>
    <w:p w:rsidR="00E508D5" w:rsidRPr="00E508D5" w:rsidRDefault="00E508D5" w:rsidP="00E508D5">
      <w:pPr>
        <w:spacing w:after="0" w:line="240" w:lineRule="auto"/>
        <w:jc w:val="both"/>
        <w:rPr>
          <w:rFonts w:ascii="Times New Roman" w:eastAsia="Times New Roman" w:hAnsi="Times New Roman" w:cs="Times New Roman"/>
          <w:b/>
          <w:sz w:val="24"/>
          <w:szCs w:val="24"/>
          <w:u w:val="single"/>
          <w:lang w:val="uk-UA" w:eastAsia="ru-RU"/>
        </w:rPr>
      </w:pPr>
      <w:r w:rsidRPr="00E508D5">
        <w:rPr>
          <w:rFonts w:ascii="Times New Roman" w:eastAsia="Times New Roman" w:hAnsi="Times New Roman" w:cs="Times New Roman"/>
          <w:b/>
          <w:sz w:val="24"/>
          <w:szCs w:val="24"/>
          <w:u w:val="single"/>
          <w:lang w:val="uk-UA" w:eastAsia="ru-RU"/>
        </w:rPr>
        <w:t>Загальні вимоги:</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ar-SA"/>
        </w:rPr>
      </w:pPr>
      <w:r w:rsidRPr="00E508D5">
        <w:rPr>
          <w:rFonts w:ascii="Times New Roman" w:eastAsia="Times New Roman" w:hAnsi="Times New Roman" w:cs="Times New Roman"/>
          <w:sz w:val="24"/>
          <w:szCs w:val="24"/>
          <w:lang w:val="uk-UA" w:eastAsia="ru-RU"/>
        </w:rPr>
        <w:t xml:space="preserve">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w:t>
      </w:r>
      <w:r>
        <w:rPr>
          <w:rFonts w:ascii="Times New Roman" w:eastAsia="Times New Roman" w:hAnsi="Times New Roman" w:cs="Times New Roman"/>
          <w:sz w:val="24"/>
          <w:szCs w:val="24"/>
          <w:lang w:val="uk-UA" w:eastAsia="ru-RU"/>
        </w:rPr>
        <w:t>т</w:t>
      </w:r>
      <w:r w:rsidRPr="00E508D5">
        <w:rPr>
          <w:rFonts w:ascii="Times New Roman" w:eastAsia="Times New Roman" w:hAnsi="Times New Roman" w:cs="Times New Roman"/>
          <w:sz w:val="24"/>
          <w:szCs w:val="24"/>
          <w:lang w:val="uk-UA" w:eastAsia="ru-RU"/>
        </w:rPr>
        <w:t>ендерної документації.</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w:t>
      </w:r>
      <w:r>
        <w:rPr>
          <w:rFonts w:ascii="Times New Roman" w:eastAsia="Times New Roman" w:hAnsi="Times New Roman" w:cs="Times New Roman"/>
          <w:i/>
          <w:sz w:val="24"/>
          <w:szCs w:val="24"/>
          <w:lang w:val="uk-UA" w:eastAsia="ru-RU"/>
        </w:rPr>
        <w:t>основна</w:t>
      </w:r>
      <w:r w:rsidRPr="00E508D5">
        <w:rPr>
          <w:rFonts w:ascii="Times New Roman" w:eastAsia="Times New Roman" w:hAnsi="Times New Roman" w:cs="Times New Roman"/>
          <w:i/>
          <w:sz w:val="24"/>
          <w:szCs w:val="24"/>
          <w:lang w:val="uk-UA" w:eastAsia="ru-RU"/>
        </w:rPr>
        <w:t xml:space="preserve"> інформація, з наданням копії документів.</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sz w:val="24"/>
          <w:szCs w:val="24"/>
          <w:lang w:val="uk-UA" w:eastAsia="ru-RU"/>
        </w:rPr>
        <w:t xml:space="preserve">2. </w:t>
      </w:r>
      <w:r w:rsidRPr="00E508D5">
        <w:rPr>
          <w:rFonts w:ascii="Times New Roman" w:eastAsia="Times New Roman" w:hAnsi="Times New Roman" w:cs="Times New Roman"/>
          <w:i/>
          <w:sz w:val="24"/>
          <w:szCs w:val="24"/>
          <w:lang w:val="uk-UA" w:eastAsia="ru-RU"/>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sz w:val="24"/>
          <w:szCs w:val="24"/>
          <w:lang w:val="uk-UA" w:eastAsia="ru-RU"/>
        </w:rPr>
        <w:t>На підтвердження Учасник повинен надати лист у довільній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E508D5">
        <w:rPr>
          <w:rFonts w:ascii="Times New Roman" w:eastAsia="Times New Roman" w:hAnsi="Times New Roman" w:cs="Times New Roman"/>
          <w:sz w:val="24"/>
          <w:szCs w:val="24"/>
          <w:lang w:val="uk-UA" w:eastAsia="ru-RU"/>
        </w:rPr>
        <w:t>.</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sz w:val="24"/>
          <w:szCs w:val="24"/>
          <w:lang w:val="uk-UA" w:eastAsia="ru-RU"/>
        </w:rPr>
        <w:t xml:space="preserve">3. 3. </w:t>
      </w:r>
      <w:r w:rsidRPr="00E508D5">
        <w:rPr>
          <w:rFonts w:ascii="Times New Roman" w:eastAsia="Times New Roman" w:hAnsi="Times New Roman" w:cs="Times New Roman"/>
          <w:i/>
          <w:sz w:val="24"/>
          <w:szCs w:val="24"/>
          <w:lang w:val="uk-UA" w:eastAsia="ru-RU"/>
        </w:rPr>
        <w:t xml:space="preserve">Учасник повинен підтвердити можливість поставки запропонованого ним Товару, якісні характеристики якого визначені цією </w:t>
      </w:r>
      <w:r>
        <w:rPr>
          <w:rFonts w:ascii="Times New Roman" w:eastAsia="Times New Roman" w:hAnsi="Times New Roman" w:cs="Times New Roman"/>
          <w:i/>
          <w:sz w:val="24"/>
          <w:szCs w:val="24"/>
          <w:lang w:val="uk-UA" w:eastAsia="ru-RU"/>
        </w:rPr>
        <w:t>тендерною д</w:t>
      </w:r>
      <w:r w:rsidRPr="00E508D5">
        <w:rPr>
          <w:rFonts w:ascii="Times New Roman" w:eastAsia="Times New Roman" w:hAnsi="Times New Roman" w:cs="Times New Roman"/>
          <w:i/>
          <w:sz w:val="24"/>
          <w:szCs w:val="24"/>
          <w:lang w:val="uk-UA" w:eastAsia="ru-RU"/>
        </w:rPr>
        <w:t xml:space="preserve">окументацією та </w:t>
      </w:r>
      <w:r>
        <w:rPr>
          <w:rFonts w:ascii="Times New Roman" w:eastAsia="Times New Roman" w:hAnsi="Times New Roman" w:cs="Times New Roman"/>
          <w:i/>
          <w:sz w:val="24"/>
          <w:szCs w:val="24"/>
          <w:lang w:val="uk-UA" w:eastAsia="ru-RU"/>
        </w:rPr>
        <w:t xml:space="preserve">тендерною </w:t>
      </w:r>
      <w:r w:rsidRPr="00E508D5">
        <w:rPr>
          <w:rFonts w:ascii="Times New Roman" w:eastAsia="Times New Roman" w:hAnsi="Times New Roman" w:cs="Times New Roman"/>
          <w:i/>
          <w:sz w:val="24"/>
          <w:szCs w:val="24"/>
          <w:lang w:val="uk-UA" w:eastAsia="ru-RU"/>
        </w:rPr>
        <w:t xml:space="preserve">пропозицією Учасника. </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E508D5" w:rsidRPr="00E508D5" w:rsidRDefault="00E508D5" w:rsidP="00E508D5">
      <w:pPr>
        <w:spacing w:after="0" w:line="240" w:lineRule="auto"/>
        <w:jc w:val="both"/>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sz w:val="24"/>
          <w:szCs w:val="24"/>
          <w:lang w:val="uk-UA" w:eastAsia="ru-RU"/>
        </w:rPr>
        <w:t>4. Учасник повинен провести кваліфікований інструктаж працівників Замовника по користуванню запропонованим обладнанням.</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5. Сервісне обслуговування товару, запропонованого</w:t>
      </w:r>
      <w:r>
        <w:rPr>
          <w:rFonts w:ascii="Times New Roman" w:eastAsia="Times New Roman" w:hAnsi="Times New Roman" w:cs="Times New Roman"/>
          <w:sz w:val="24"/>
          <w:szCs w:val="24"/>
          <w:lang w:val="uk-UA" w:eastAsia="ru-RU"/>
        </w:rPr>
        <w:t xml:space="preserve"> </w:t>
      </w:r>
      <w:r w:rsidRPr="00E508D5">
        <w:rPr>
          <w:rFonts w:ascii="Times New Roman" w:eastAsia="Times New Roman" w:hAnsi="Times New Roman" w:cs="Times New Roman"/>
          <w:sz w:val="24"/>
          <w:szCs w:val="24"/>
          <w:lang w:val="uk-UA" w:eastAsia="ru-RU"/>
        </w:rPr>
        <w:t xml:space="preserve">Учасником повинно здійснюватися кваліфікованими працівниками, які мають відповідні знання та навички. </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E508D5" w:rsidRPr="00E508D5" w:rsidRDefault="00E508D5" w:rsidP="00E508D5">
      <w:pPr>
        <w:spacing w:after="0" w:line="240" w:lineRule="auto"/>
        <w:jc w:val="both"/>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sz w:val="24"/>
          <w:szCs w:val="24"/>
          <w:lang w:val="uk-UA" w:eastAsia="ru-RU"/>
        </w:rPr>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w:t>
      </w:r>
      <w:r w:rsidRPr="00E508D5">
        <w:rPr>
          <w:rFonts w:ascii="Times New Roman" w:eastAsia="Times New Roman" w:hAnsi="Times New Roman" w:cs="Times New Roman"/>
          <w:sz w:val="24"/>
          <w:szCs w:val="24"/>
          <w:lang w:val="uk-UA" w:eastAsia="ru-RU"/>
        </w:rPr>
        <w:lastRenderedPageBreak/>
        <w:t>законодавства у сфері технічного регулювання та оцінки відповідності, у передбаченому законодавством порядку.</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На підтвердження Учасник повинен надати завірену копію декларації або копію документів, що підтверджують можливість введення в обігта/або експлуатацію (застосування) медичного виробу за результатами проходження процедури оцінки відповідності згідно вимог технічного регламенту або надати гарантійний лист, що один з вищезазначених документів буде надано під час поставки.</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7. Проведення доставки, інcталяції та пуску обладнання за рахунок</w:t>
      </w:r>
      <w:r>
        <w:rPr>
          <w:rFonts w:ascii="Times New Roman" w:eastAsia="Times New Roman" w:hAnsi="Times New Roman" w:cs="Times New Roman"/>
          <w:sz w:val="24"/>
          <w:szCs w:val="24"/>
          <w:lang w:val="uk-UA" w:eastAsia="ru-RU"/>
        </w:rPr>
        <w:t xml:space="preserve"> </w:t>
      </w:r>
      <w:r w:rsidRPr="00E508D5">
        <w:rPr>
          <w:rFonts w:ascii="Times New Roman" w:eastAsia="Times New Roman" w:hAnsi="Times New Roman" w:cs="Times New Roman"/>
          <w:sz w:val="24"/>
          <w:szCs w:val="24"/>
          <w:lang w:val="uk-UA" w:eastAsia="ru-RU"/>
        </w:rPr>
        <w:t>Учасника.</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r w:rsidRPr="00E508D5">
        <w:rPr>
          <w:rFonts w:ascii="Times New Roman" w:eastAsia="Times New Roman" w:hAnsi="Times New Roman" w:cs="Times New Roman"/>
          <w:i/>
          <w:sz w:val="24"/>
          <w:szCs w:val="24"/>
          <w:lang w:val="uk-UA"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w:t>
      </w:r>
      <w:r>
        <w:rPr>
          <w:rFonts w:ascii="Times New Roman" w:eastAsia="Times New Roman" w:hAnsi="Times New Roman" w:cs="Times New Roman"/>
          <w:i/>
          <w:sz w:val="24"/>
          <w:szCs w:val="24"/>
          <w:lang w:val="uk-UA" w:eastAsia="ru-RU"/>
        </w:rPr>
        <w:t xml:space="preserve"> </w:t>
      </w:r>
      <w:r w:rsidRPr="00E508D5">
        <w:rPr>
          <w:rFonts w:ascii="Times New Roman" w:eastAsia="Times New Roman" w:hAnsi="Times New Roman" w:cs="Times New Roman"/>
          <w:i/>
          <w:sz w:val="24"/>
          <w:szCs w:val="24"/>
          <w:lang w:val="uk-UA" w:eastAsia="ru-RU"/>
        </w:rPr>
        <w:t>Учасника.</w:t>
      </w:r>
    </w:p>
    <w:p w:rsidR="00E508D5" w:rsidRPr="00E508D5" w:rsidRDefault="00E508D5" w:rsidP="00E508D5">
      <w:pPr>
        <w:spacing w:after="0" w:line="240" w:lineRule="auto"/>
        <w:jc w:val="both"/>
        <w:rPr>
          <w:rFonts w:ascii="Times New Roman" w:eastAsia="Times New Roman" w:hAnsi="Times New Roman" w:cs="Times New Roman"/>
          <w:i/>
          <w:sz w:val="24"/>
          <w:szCs w:val="24"/>
          <w:lang w:val="uk-UA" w:eastAsia="ru-RU"/>
        </w:rPr>
      </w:pPr>
    </w:p>
    <w:p w:rsidR="00E508D5" w:rsidRPr="00E508D5" w:rsidRDefault="00E508D5" w:rsidP="00E508D5">
      <w:pPr>
        <w:spacing w:after="0" w:line="240" w:lineRule="auto"/>
        <w:rPr>
          <w:rFonts w:ascii="Times New Roman" w:eastAsia="Times New Roman" w:hAnsi="Times New Roman" w:cs="Times New Roman"/>
          <w:sz w:val="24"/>
          <w:szCs w:val="24"/>
          <w:lang w:val="uk-UA"/>
        </w:rPr>
      </w:pPr>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381"/>
      </w:tblGrid>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Характеристики та параметри</w:t>
            </w:r>
          </w:p>
        </w:tc>
        <w:tc>
          <w:tcPr>
            <w:tcW w:w="2381" w:type="dxa"/>
            <w:vAlign w:val="center"/>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Відповідність запропонованого обладнання вимогам (Так/Ні) з посиланнями на відповідні сторінки технічного документу виробника</w:t>
            </w:r>
          </w:p>
        </w:tc>
      </w:tr>
      <w:tr w:rsidR="00E508D5" w:rsidRPr="00E508D5" w:rsidTr="00E508D5">
        <w:tc>
          <w:tcPr>
            <w:tcW w:w="7792" w:type="dxa"/>
          </w:tcPr>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На єкрані приладу має відображатись наступна інформація: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Екран запису - Дозволяє записати ЕКГ-обстеження</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 Екран оцінки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 Головне меню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 Картка пацієнта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 Користувачі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Налаштування</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508D5">
              <w:rPr>
                <w:rFonts w:ascii="Times New Roman" w:eastAsia="Times New Roman" w:hAnsi="Times New Roman" w:cs="Times New Roman"/>
                <w:b/>
                <w:bCs/>
                <w:color w:val="000000"/>
                <w:sz w:val="24"/>
                <w:szCs w:val="24"/>
                <w:lang w:val="uk-UA" w:eastAsia="ru-RU"/>
              </w:rPr>
              <w:t>ЕКРАН ЗАПИСУ</w:t>
            </w:r>
            <w:r w:rsidRPr="00E508D5">
              <w:rPr>
                <w:rFonts w:ascii="Times New Roman" w:eastAsia="Times New Roman" w:hAnsi="Times New Roman" w:cs="Times New Roman"/>
                <w:color w:val="000000"/>
                <w:sz w:val="24"/>
                <w:szCs w:val="24"/>
                <w:lang w:val="uk-UA" w:eastAsia="ru-RU"/>
              </w:rPr>
              <w:t xml:space="preserve"> має відображати наступну інформацію: вібір пацієнта, наявність кардіостимулятора, центр сповіщень, контакт з электродами, Поле основних показників життєдіяльності, Кнопка запису, Кнопка друку вручну, Кнопка «Домашня сторінка», Користувач (що показує користувача, який увійшов у обліковий запис пристрою)</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b/>
                <w:bCs/>
                <w:sz w:val="24"/>
                <w:szCs w:val="24"/>
                <w:lang w:val="uk-UA"/>
              </w:rPr>
              <w:t xml:space="preserve">ЕКРАН ОЦІНКИ </w:t>
            </w:r>
            <w:r w:rsidRPr="00E508D5">
              <w:rPr>
                <w:rFonts w:ascii="Times New Roman" w:eastAsia="Times New Roman" w:hAnsi="Times New Roman" w:cs="Times New Roman"/>
                <w:sz w:val="24"/>
                <w:szCs w:val="24"/>
                <w:lang w:val="uk-UA"/>
              </w:rPr>
              <w:t>має відображати наступну інформацію: кнопка що Відкриває спливаюче вікно аналізу ЕКГ, кнопка Видалити ЕКГ, кнопка Запис ще однієї ЕКГ, кількість електрокардіограм записано в рамках обстеження, і дозволяє вибрати основну, кнопка Друк запису</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b/>
                <w:bCs/>
                <w:sz w:val="24"/>
                <w:szCs w:val="24"/>
                <w:lang w:val="uk-UA"/>
              </w:rPr>
            </w:pPr>
            <w:r w:rsidRPr="00E508D5">
              <w:rPr>
                <w:rFonts w:ascii="Times New Roman" w:eastAsia="Times New Roman" w:hAnsi="Times New Roman" w:cs="Times New Roman"/>
                <w:b/>
                <w:bCs/>
                <w:sz w:val="24"/>
                <w:szCs w:val="24"/>
                <w:lang w:val="uk-UA"/>
              </w:rPr>
              <w:t xml:space="preserve">Спливаюче вікно аналізу ЕКГ </w:t>
            </w:r>
            <w:r w:rsidRPr="00E508D5">
              <w:rPr>
                <w:rFonts w:ascii="Times New Roman" w:eastAsia="Times New Roman" w:hAnsi="Times New Roman" w:cs="Times New Roman"/>
                <w:sz w:val="24"/>
                <w:szCs w:val="24"/>
                <w:lang w:val="uk-UA"/>
              </w:rPr>
              <w:t>має відображати наступну інформацію: Вкладки, що містять різну інтерпретацію ЕКГ-обстеження, Інтерпретаційні пропозиції – ці пропозиції містять припущення щодо діагностики ЕКГ, Резюме обстеження, Переключення між нормальною та патологічною ЕКГ, Перемикач для схвалення для всього обстеження, разом із висновком</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b/>
                <w:bCs/>
                <w:sz w:val="24"/>
                <w:szCs w:val="24"/>
                <w:lang w:val="uk-UA"/>
              </w:rPr>
              <w:t>КАРТКА ПАЦІЄНТА</w:t>
            </w:r>
            <w:r w:rsidRPr="00E508D5">
              <w:rPr>
                <w:rFonts w:ascii="Times New Roman" w:eastAsia="Times New Roman" w:hAnsi="Times New Roman" w:cs="Times New Roman"/>
                <w:sz w:val="24"/>
                <w:szCs w:val="24"/>
                <w:lang w:val="uk-UA"/>
              </w:rPr>
              <w:t xml:space="preserve"> має відображати наступну інформацію: Рядок пошуку, кнопку для Створення картки нового пацієнта, Фільтри порядку переліку ( потрібні щоб змінити порядок, у якому перелічені пацієнти), Кнопка запису ( потрбіна щоб записати нову ЕКГ для відповідного пацієнта), Список пацієнтів</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Можлиівіть запису ЕКГ  ПІД ЧАС ДЕФІБРІЛЯЦІЇ</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b/>
                <w:bCs/>
                <w:sz w:val="24"/>
                <w:szCs w:val="24"/>
                <w:lang w:val="uk-UA"/>
              </w:rPr>
              <w:t>Роздрукована ЕКГ</w:t>
            </w:r>
            <w:r w:rsidRPr="00E508D5">
              <w:rPr>
                <w:rFonts w:ascii="Times New Roman" w:eastAsia="Times New Roman" w:hAnsi="Times New Roman" w:cs="Times New Roman"/>
                <w:sz w:val="24"/>
                <w:szCs w:val="24"/>
                <w:lang w:val="uk-UA"/>
              </w:rPr>
              <w:t xml:space="preserve"> має містити наступну інформацію: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A. Інформація про пацієнта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Б. Відведення ЕКГ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lastRenderedPageBreak/>
              <w:t xml:space="preserve">В. Ритм ЕКГ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Г. Пропозицій щодо тлумачення.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Д. Вимірювання ЕКГ: надає базові вимірювання хвиль ЕКГ.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Е. Карти ST: надає графічне зображення піднесення/падіння сегмента ST.</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І додаткову сторінку що має відображати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A. Таблиця вимірювань: детальні вимірювання для кожного відведення ЕКГ.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Б. Середнє число ударів: середнє число ударів для кожного відведення ЕКГ. </w:t>
            </w:r>
          </w:p>
          <w:p w:rsidR="00E508D5" w:rsidRPr="00E508D5" w:rsidRDefault="00E508D5" w:rsidP="00E508D5">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В. Резюме: місце для викладення пропозицій щодо інтерпретації та медичних висновків. Якщо лікар пише резюме (медичні висновки) обстеження, воно буде відображене тут.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Г. Вісь серця: графічне зображення осі серця (QRS, T, P).</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b/>
                <w:bCs/>
                <w:sz w:val="24"/>
                <w:szCs w:val="24"/>
                <w:lang w:val="uk-UA"/>
              </w:rPr>
            </w:pPr>
            <w:r w:rsidRPr="00E508D5">
              <w:rPr>
                <w:rFonts w:ascii="Times New Roman" w:eastAsia="Times New Roman" w:hAnsi="Times New Roman" w:cs="Times New Roman"/>
                <w:b/>
                <w:bCs/>
                <w:sz w:val="24"/>
                <w:szCs w:val="24"/>
                <w:lang w:val="uk-UA"/>
              </w:rPr>
              <w:t>ТЕХНІЧНІ ПАРАМЕТРИ:</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Розмір і розподільча здатність дисплею не менш 12'' і 1280x800</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Час запуску не бульше 1 хв</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Індикатор зарядку акумулятора: Звуковий сигнал і світлодіодний індикатор</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Тип і розмір термопаперу:</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Перфорований, складений зигзагом</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1. Модифікований термопапір формату А4 розміром: ширина 210 мм х довжина 280 мм з допуском ширина +/- 0,5 мм і довжина +/- 0,2 мм</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2. Модифікований термопапір розміру Letter розміром: ширина 214,5 мм х довжина 280 мм з допуском ширина +/- 0,5 мм і довжина +/- 0,2 мм</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Місткість лотка для паперу не менше 150 аркушів</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Кількість записів, які можна зберегти не менш ніж 600</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Кількість пацієнтів, інформацію про яких можна зберегти  не менш ніж 1000</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Кількість користувачів, інформацію про яких можна зберегти не менш ніж 50</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b/>
                <w:bCs/>
                <w:sz w:val="24"/>
                <w:szCs w:val="24"/>
                <w:lang w:val="uk-UA"/>
              </w:rPr>
            </w:pPr>
            <w:r w:rsidRPr="00E508D5">
              <w:rPr>
                <w:rFonts w:ascii="Times New Roman" w:eastAsia="Times New Roman" w:hAnsi="Times New Roman" w:cs="Times New Roman"/>
                <w:b/>
                <w:bCs/>
                <w:sz w:val="24"/>
                <w:szCs w:val="24"/>
                <w:lang w:val="uk-UA"/>
              </w:rPr>
              <w:t>Фільтри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Мережа :без фільтрів, ~50/60 Гц адаптивний</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Міо: 170 Гц, 90 Гц адаптивний, 20 Гц, 25 Гц, 35 Гц</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Зміщення: 0,049 Гц, 0,07 Гц кубічний сплайн, 0,6 Гц, 0,05 Гц</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Роздільна здатність за амплітудою не гірше 1 пВ ± 1% на LSB при 500 SPS</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Похибка амплітуди не більше ніж ± 5%</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Динамічний діапазон постійного струму має бути не менше +/- 300 мВ</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Динамічний діапазон змінного струму має бути +/- 5 мВ</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Частотний діапазон в інтервалі  0,049 – 250 Гц</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Частота дискретизації 1000 Гц</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Частота збереження 500 Гц</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Вхідний опір не менш  2,5 MΩ</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Відхилення від стандартного режиму &gt; 95 дБ (фільтр вимкнено).&gt; 100 дБ (фільтр 50/60 Гц).</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Виявлення кардіостимулятора : Визначає імпульси ширина імпульсу: 0,1 мс - 2 мс,  амплітуда імпульсів: 2 мВ – 250 мВ</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lastRenderedPageBreak/>
              <w:t xml:space="preserve">Можливість друку від акумулятору не менш ніж Автоматичний профіль (одна сторінка) 400 звітів, Друк вручну  90 хвилин, Постійний контроль сигналу 200 хвилин, </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Кількість периферійних з’єднань не менш ніж: USB 4 шт, LAN 1 шт.</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Комплектація:</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Візок – 1 шт.</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Кабель пацієнта для підключення грудних і електродів для кінцівок</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B157EB" w:rsidTr="00E508D5">
        <w:tc>
          <w:tcPr>
            <w:tcW w:w="7792"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Універсальний ECG одноразовий електрод - 30 шт.</w:t>
            </w:r>
          </w:p>
        </w:tc>
        <w:tc>
          <w:tcPr>
            <w:tcW w:w="2381"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bl>
    <w:p w:rsidR="00E508D5" w:rsidRPr="00E508D5" w:rsidRDefault="00E508D5" w:rsidP="00E508D5">
      <w:pPr>
        <w:spacing w:after="0" w:line="240" w:lineRule="auto"/>
        <w:rPr>
          <w:rFonts w:ascii="Times New Roman" w:eastAsia="Times New Roman" w:hAnsi="Times New Roman" w:cs="Times New Roman"/>
          <w:sz w:val="24"/>
          <w:szCs w:val="24"/>
          <w:lang w:val="uk-UA"/>
        </w:rPr>
      </w:pPr>
    </w:p>
    <w:p w:rsidR="00E508D5" w:rsidRPr="00E508D5" w:rsidRDefault="00E508D5" w:rsidP="00E508D5">
      <w:pPr>
        <w:spacing w:after="0" w:line="240" w:lineRule="auto"/>
        <w:jc w:val="center"/>
        <w:rPr>
          <w:rFonts w:ascii="Times New Roman" w:eastAsia="Times New Roman" w:hAnsi="Times New Roman" w:cs="Times New Roman"/>
          <w:sz w:val="24"/>
          <w:szCs w:val="24"/>
          <w:u w:val="single"/>
          <w:lang w:val="uk-UA"/>
        </w:rPr>
      </w:pPr>
      <w:r w:rsidRPr="00E508D5">
        <w:rPr>
          <w:rFonts w:ascii="Times New Roman" w:hAnsi="Times New Roman" w:cs="Times New Roman"/>
          <w:b/>
          <w:sz w:val="24"/>
          <w:szCs w:val="24"/>
          <w:u w:val="single"/>
          <w:lang w:val="uk-UA"/>
        </w:rPr>
        <w:t>Лот №2 - 12-ти канальний, портативного ЕКГ, НК 024:2023 16231 - Професійний багатоканальний електрокардіограф</w:t>
      </w:r>
    </w:p>
    <w:p w:rsidR="00E508D5" w:rsidRPr="00E508D5" w:rsidRDefault="00E508D5" w:rsidP="00E508D5">
      <w:pPr>
        <w:spacing w:after="0" w:line="240" w:lineRule="auto"/>
        <w:jc w:val="center"/>
        <w:rPr>
          <w:rFonts w:ascii="Times New Roman" w:eastAsia="Times New Roman" w:hAnsi="Times New Roman" w:cs="Times New Roman"/>
          <w:b/>
          <w:snapToGrid w:val="0"/>
          <w:sz w:val="24"/>
          <w:szCs w:val="24"/>
          <w:u w:val="single"/>
          <w:lang w:val="uk-UA"/>
        </w:rPr>
      </w:pP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b/>
          <w:bCs/>
          <w:color w:val="000000"/>
          <w:sz w:val="24"/>
          <w:szCs w:val="24"/>
          <w:u w:val="single"/>
          <w:lang w:val="uk-UA" w:eastAsia="ru-RU"/>
        </w:rPr>
        <w:t>Загальні вимоги:</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w:t>
      </w:r>
      <w:r>
        <w:rPr>
          <w:rFonts w:ascii="Times New Roman" w:eastAsia="Times New Roman" w:hAnsi="Times New Roman" w:cs="Times New Roman"/>
          <w:color w:val="000000"/>
          <w:sz w:val="24"/>
          <w:szCs w:val="24"/>
          <w:lang w:val="uk-UA" w:eastAsia="ru-RU"/>
        </w:rPr>
        <w:t xml:space="preserve"> т</w:t>
      </w:r>
      <w:r w:rsidRPr="00E508D5">
        <w:rPr>
          <w:rFonts w:ascii="Times New Roman" w:eastAsia="Times New Roman" w:hAnsi="Times New Roman" w:cs="Times New Roman"/>
          <w:color w:val="000000"/>
          <w:sz w:val="24"/>
          <w:szCs w:val="24"/>
          <w:lang w:val="uk-UA" w:eastAsia="ru-RU"/>
        </w:rPr>
        <w:t>ендерної документації.</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w:t>
      </w:r>
      <w:r>
        <w:rPr>
          <w:rFonts w:ascii="Times New Roman" w:eastAsia="Times New Roman" w:hAnsi="Times New Roman" w:cs="Times New Roman"/>
          <w:i/>
          <w:iCs/>
          <w:color w:val="000000"/>
          <w:sz w:val="24"/>
          <w:szCs w:val="24"/>
          <w:lang w:val="uk-UA" w:eastAsia="ru-RU"/>
        </w:rPr>
        <w:t xml:space="preserve">основна </w:t>
      </w:r>
      <w:r w:rsidRPr="00E508D5">
        <w:rPr>
          <w:rFonts w:ascii="Times New Roman" w:eastAsia="Times New Roman" w:hAnsi="Times New Roman" w:cs="Times New Roman"/>
          <w:i/>
          <w:iCs/>
          <w:color w:val="000000"/>
          <w:sz w:val="24"/>
          <w:szCs w:val="24"/>
          <w:lang w:val="uk-UA" w:eastAsia="ru-RU"/>
        </w:rPr>
        <w:t> інформація, з наданням копії документів.</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2. </w:t>
      </w:r>
      <w:r w:rsidRPr="00E508D5">
        <w:rPr>
          <w:rFonts w:ascii="Times New Roman" w:eastAsia="Times New Roman" w:hAnsi="Times New Roman" w:cs="Times New Roman"/>
          <w:i/>
          <w:iCs/>
          <w:color w:val="000000"/>
          <w:sz w:val="24"/>
          <w:szCs w:val="24"/>
          <w:lang w:val="uk-UA" w:eastAsia="ru-RU"/>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На підтвердження Учасник повинен надати лист у довільній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E508D5">
        <w:rPr>
          <w:rFonts w:ascii="Times New Roman" w:eastAsia="Times New Roman" w:hAnsi="Times New Roman" w:cs="Times New Roman"/>
          <w:color w:val="000000"/>
          <w:sz w:val="24"/>
          <w:szCs w:val="24"/>
          <w:lang w:val="uk-UA" w:eastAsia="ru-RU"/>
        </w:rPr>
        <w:t>.</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3. 3. </w:t>
      </w:r>
      <w:r w:rsidRPr="00E508D5">
        <w:rPr>
          <w:rFonts w:ascii="Times New Roman" w:eastAsia="Times New Roman" w:hAnsi="Times New Roman" w:cs="Times New Roman"/>
          <w:i/>
          <w:iCs/>
          <w:color w:val="000000"/>
          <w:sz w:val="24"/>
          <w:szCs w:val="24"/>
          <w:lang w:val="uk-UA" w:eastAsia="ru-RU"/>
        </w:rPr>
        <w:t xml:space="preserve">Учасник повинен підтвердити можливість поставки запропонованого ним Товару, якісні характеристики якого визначені цією Документацією та пропозицією Учасника. </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 xml:space="preserve">На підтвердження Учасник повинен надати файл відсканований з </w:t>
      </w:r>
      <w:r>
        <w:rPr>
          <w:rFonts w:ascii="Times New Roman" w:eastAsia="Times New Roman" w:hAnsi="Times New Roman" w:cs="Times New Roman"/>
          <w:i/>
          <w:iCs/>
          <w:color w:val="000000"/>
          <w:sz w:val="24"/>
          <w:szCs w:val="24"/>
          <w:lang w:val="uk-UA" w:eastAsia="ru-RU"/>
        </w:rPr>
        <w:t>о</w:t>
      </w:r>
      <w:r w:rsidRPr="00E508D5">
        <w:rPr>
          <w:rFonts w:ascii="Times New Roman" w:eastAsia="Times New Roman" w:hAnsi="Times New Roman" w:cs="Times New Roman"/>
          <w:i/>
          <w:iCs/>
          <w:color w:val="000000"/>
          <w:sz w:val="24"/>
          <w:szCs w:val="24"/>
          <w:lang w:val="uk-UA" w:eastAsia="ru-RU"/>
        </w:rPr>
        <w:t>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4. Учасник повинен провести кваліфікований інструктаж працівників Замовника по користуванню запропонованим обладнанням.</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5. Сервісне обслуговування товару, запропонованого</w:t>
      </w:r>
      <w:r>
        <w:rPr>
          <w:rFonts w:ascii="Times New Roman" w:eastAsia="Times New Roman" w:hAnsi="Times New Roman" w:cs="Times New Roman"/>
          <w:color w:val="000000"/>
          <w:sz w:val="24"/>
          <w:szCs w:val="24"/>
          <w:lang w:val="uk-UA" w:eastAsia="ru-RU"/>
        </w:rPr>
        <w:t xml:space="preserve"> </w:t>
      </w:r>
      <w:r w:rsidRPr="00E508D5">
        <w:rPr>
          <w:rFonts w:ascii="Times New Roman" w:eastAsia="Times New Roman" w:hAnsi="Times New Roman" w:cs="Times New Roman"/>
          <w:color w:val="000000"/>
          <w:sz w:val="24"/>
          <w:szCs w:val="24"/>
          <w:lang w:val="uk-UA" w:eastAsia="ru-RU"/>
        </w:rPr>
        <w:t xml:space="preserve">Учасником повинно здійснюватися кваліфікованими працівниками, які мають відповідні знання та навички. </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w:t>
      </w:r>
      <w:r w:rsidRPr="00E508D5">
        <w:rPr>
          <w:rFonts w:ascii="Times New Roman" w:eastAsia="Times New Roman" w:hAnsi="Times New Roman" w:cs="Times New Roman"/>
          <w:color w:val="000000"/>
          <w:sz w:val="24"/>
          <w:szCs w:val="24"/>
          <w:lang w:val="uk-UA" w:eastAsia="ru-RU"/>
        </w:rPr>
        <w:lastRenderedPageBreak/>
        <w:t>обіг відповідно до законодавства у сфері технічного регулювання та оцінки відповідності, у передбаченому законодавством порядку.</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На підтвердження Учасник повинен надати завірену копію декларації або копію документів, що підтверджують можливість введення в обігта/або експлуатацію (застосування) медичного виробу за результатами проходження процедури оцінки відповідності згідно вимог технічного регламенту або надати гарантійний лист, що один з вищезазначених документів буде надано під час поставки.</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color w:val="000000"/>
          <w:sz w:val="24"/>
          <w:szCs w:val="24"/>
          <w:lang w:val="uk-UA" w:eastAsia="ru-RU"/>
        </w:rPr>
        <w:t>7. Проведення доставки, інcталяції та пуску обладнання за рахунок</w:t>
      </w:r>
      <w:r>
        <w:rPr>
          <w:rFonts w:ascii="Times New Roman" w:eastAsia="Times New Roman" w:hAnsi="Times New Roman" w:cs="Times New Roman"/>
          <w:color w:val="000000"/>
          <w:sz w:val="24"/>
          <w:szCs w:val="24"/>
          <w:lang w:val="uk-UA" w:eastAsia="ru-RU"/>
        </w:rPr>
        <w:t xml:space="preserve"> </w:t>
      </w:r>
      <w:r w:rsidRPr="00E508D5">
        <w:rPr>
          <w:rFonts w:ascii="Times New Roman" w:eastAsia="Times New Roman" w:hAnsi="Times New Roman" w:cs="Times New Roman"/>
          <w:color w:val="000000"/>
          <w:sz w:val="24"/>
          <w:szCs w:val="24"/>
          <w:lang w:val="uk-UA" w:eastAsia="ru-RU"/>
        </w:rPr>
        <w:t>Учасника.</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i/>
          <w:iCs/>
          <w:color w:val="000000"/>
          <w:sz w:val="24"/>
          <w:szCs w:val="24"/>
          <w:lang w:val="uk-UA"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w:t>
      </w:r>
      <w:r>
        <w:rPr>
          <w:rFonts w:ascii="Times New Roman" w:eastAsia="Times New Roman" w:hAnsi="Times New Roman" w:cs="Times New Roman"/>
          <w:i/>
          <w:iCs/>
          <w:color w:val="000000"/>
          <w:sz w:val="24"/>
          <w:szCs w:val="24"/>
          <w:lang w:val="uk-UA" w:eastAsia="ru-RU"/>
        </w:rPr>
        <w:t xml:space="preserve"> </w:t>
      </w:r>
      <w:r w:rsidRPr="00E508D5">
        <w:rPr>
          <w:rFonts w:ascii="Times New Roman" w:eastAsia="Times New Roman" w:hAnsi="Times New Roman" w:cs="Times New Roman"/>
          <w:i/>
          <w:iCs/>
          <w:color w:val="000000"/>
          <w:sz w:val="24"/>
          <w:szCs w:val="24"/>
          <w:lang w:val="uk-UA" w:eastAsia="ru-RU"/>
        </w:rPr>
        <w:t>Учасника.</w:t>
      </w:r>
    </w:p>
    <w:p w:rsidR="00E508D5" w:rsidRPr="00E508D5" w:rsidRDefault="00E508D5" w:rsidP="00E508D5">
      <w:pPr>
        <w:spacing w:after="0" w:line="240" w:lineRule="auto"/>
        <w:jc w:val="both"/>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 </w:t>
      </w:r>
    </w:p>
    <w:p w:rsidR="00E508D5" w:rsidRPr="00E508D5" w:rsidRDefault="00E508D5" w:rsidP="00E508D5">
      <w:pPr>
        <w:spacing w:after="0" w:line="240" w:lineRule="auto"/>
        <w:rPr>
          <w:rFonts w:ascii="Times New Roman" w:eastAsia="Times New Roman" w:hAnsi="Times New Roman" w:cs="Times New Roman"/>
          <w:b/>
          <w:sz w:val="24"/>
          <w:szCs w:val="24"/>
          <w:lang w:val="uk-UA"/>
        </w:rPr>
      </w:pPr>
    </w:p>
    <w:p w:rsidR="00E508D5" w:rsidRPr="00E508D5" w:rsidRDefault="00E508D5" w:rsidP="00E508D5">
      <w:pPr>
        <w:spacing w:after="0" w:line="240" w:lineRule="auto"/>
        <w:rPr>
          <w:rFonts w:ascii="Times New Roman" w:eastAsia="Times New Roman" w:hAnsi="Times New Roman" w:cs="Times New Roman"/>
          <w:sz w:val="24"/>
          <w:szCs w:val="24"/>
          <w:lang w:val="uk-UA"/>
        </w:rPr>
      </w:pPr>
    </w:p>
    <w:tbl>
      <w:tblPr>
        <w:tblW w:w="101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2098"/>
      </w:tblGrid>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Характеристики та параметри</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b/>
                <w:bCs/>
                <w:color w:val="000000"/>
                <w:sz w:val="24"/>
                <w:szCs w:val="24"/>
                <w:lang w:val="uk-UA" w:eastAsia="ru-RU"/>
              </w:rPr>
              <w:t>Відповідність запропонованого обладнання вимогам (Так/Ні) з посиланнями на відповідні сторінки технічного документу виробника</w:t>
            </w:r>
          </w:p>
          <w:p w:rsidR="00E508D5" w:rsidRPr="00E508D5" w:rsidRDefault="00E508D5" w:rsidP="00E508D5">
            <w:pPr>
              <w:spacing w:after="0" w:line="240" w:lineRule="auto"/>
              <w:rPr>
                <w:rFonts w:ascii="Times New Roman" w:eastAsia="Times New Roman" w:hAnsi="Times New Roman" w:cs="Times New Roman"/>
                <w:b/>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Система ЕКГ що складається з портативного пристрою ЕКГ для отримання даних та програмного додатку який запускається на ПК</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Характеристики апарату ЕКГ:</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Управління з сенсорного кольорового дисплея розміром не менше 2.8”</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Відображення на дисплеї має містити не меншу кількість інформації:</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Дані про пацієнта</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Пульс</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Система провідників</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Екран пацієнта</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Запис - ініціювати запис ЕКГ</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Статус з’єднання пристрою</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Параметри додатку</w:t>
            </w:r>
          </w:p>
          <w:p w:rsidR="00E508D5" w:rsidRPr="00E508D5" w:rsidRDefault="00E508D5" w:rsidP="00E508D5">
            <w:pPr>
              <w:numPr>
                <w:ilvl w:val="0"/>
                <w:numId w:val="2"/>
              </w:numPr>
              <w:spacing w:after="0" w:line="240" w:lineRule="auto"/>
              <w:ind w:left="0" w:firstLine="0"/>
              <w:contextualSpacing/>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Параметри швидкості та чутливості</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Параметри фільтра</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Обов’язковий захист від дефібриляції</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b/>
                <w:sz w:val="24"/>
                <w:szCs w:val="24"/>
                <w:lang w:val="uk-UA"/>
              </w:rPr>
              <w:t>Технічні параметри:</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Габаритні розміри не більше ніж 82 x 87 x 25 мм</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Вага не більше 150 г</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Наявність Клавіатури Сенсорна панель на пристрої</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Кількість провідників: 12 провідників (I, II, III, aVR, aVL, aVF,</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V1, V2, V3, V4, V5, V6)</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Тривалість запису (пристрій) : Автомат 10 с; 12 с; 15 с; 20 с</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Збереження: Максимально 30 ЕКГ на пристрої</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lastRenderedPageBreak/>
              <w:t>Фільтри:Мережевий фільтр (Гц) 50; 60, Дрейф (Гц) 0.05; 0.25, 0.6, Міо (Гц) 20; 25; 35; 90</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Виявлення кардіостимулятора:Визначає темп імпульсів Ширина імпульсу: 0,1 мс - 2 мс, Амплітуда імпульсу: 2 мВ - 250 мВ</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Наявність Акумулятор Літій-іонний акумулятор з потужністю не менш 3200 мАг, 3,6Вт</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Амплітудна роздільна здатність не менш 1 μВ ±1 % на LSB @ 500 SPS</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Динамічний діапазон не менш AC диференційний: ±5 мВ,  DC зміщений: ±300 мВ</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Діапазон частот не менш ніж Від 0.05 Гц до 170 Гц</w:t>
            </w: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Комплектація:</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xml:space="preserve">• Кабель з 6 провідниками для грудної клітини пацієнта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xml:space="preserve">• Кабель з 4 провідниками для кінцівок пацієнта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xml:space="preserve">• Зарядний пристрій для приладу </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Ключ до Wi-Fi</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Док-станція</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Електроди для кінцівок AgCl</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Електроди для грудної клітини AgCl</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tcPr>
          <w:p w:rsidR="00E508D5" w:rsidRPr="00E508D5" w:rsidRDefault="00E508D5" w:rsidP="00E508D5">
            <w:pPr>
              <w:spacing w:after="0" w:line="240" w:lineRule="auto"/>
              <w:rPr>
                <w:rFonts w:ascii="Times New Roman" w:eastAsia="Times New Roman" w:hAnsi="Times New Roman" w:cs="Times New Roman"/>
                <w:b/>
                <w:sz w:val="24"/>
                <w:szCs w:val="24"/>
                <w:lang w:val="uk-UA"/>
              </w:rPr>
            </w:pPr>
            <w:r w:rsidRPr="00E508D5">
              <w:rPr>
                <w:rFonts w:ascii="Times New Roman" w:eastAsia="Times New Roman" w:hAnsi="Times New Roman" w:cs="Times New Roman"/>
                <w:b/>
                <w:sz w:val="24"/>
                <w:szCs w:val="24"/>
                <w:lang w:val="uk-UA"/>
              </w:rPr>
              <w:t>Характеристики програмного забеспечення:</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098" w:type="dxa"/>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Наяінсть комплексне ПЗ, призначене як діагностична</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система, призначена для отримання запису ЕКГ спокою</w:t>
            </w: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Ведення бази пацієнтів на ПК</w:t>
            </w: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Наявність Демо Режиму</w:t>
            </w: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Навінсть функцій:</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 xml:space="preserve"> - Екстрений запис ЕКГ </w:t>
            </w:r>
          </w:p>
          <w:tbl>
            <w:tblPr>
              <w:tblW w:w="0" w:type="auto"/>
              <w:tblBorders>
                <w:top w:val="nil"/>
                <w:left w:val="nil"/>
                <w:bottom w:val="nil"/>
                <w:right w:val="nil"/>
              </w:tblBorders>
              <w:tblLayout w:type="fixed"/>
              <w:tblLook w:val="0000" w:firstRow="0" w:lastRow="0" w:firstColumn="0" w:lastColumn="0" w:noHBand="0" w:noVBand="0"/>
            </w:tblPr>
            <w:tblGrid>
              <w:gridCol w:w="5208"/>
            </w:tblGrid>
            <w:tr w:rsidR="00E508D5" w:rsidRPr="00E508D5" w:rsidTr="00E508D5">
              <w:trPr>
                <w:trHeight w:val="107"/>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-Довге моніторування ЕКГ сигналу </w:t>
                  </w:r>
                </w:p>
              </w:tc>
            </w:tr>
            <w:tr w:rsidR="00E508D5" w:rsidRPr="00E508D5" w:rsidTr="00E508D5">
              <w:trPr>
                <w:trHeight w:val="107"/>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-Зображення відведень за Ейнтховен/Кабрера </w:t>
                  </w:r>
                </w:p>
              </w:tc>
            </w:tr>
            <w:tr w:rsidR="00E508D5" w:rsidRPr="00E508D5" w:rsidTr="00E508D5">
              <w:trPr>
                <w:trHeight w:val="107"/>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-Індикатор аплікації електродів </w:t>
                  </w:r>
                </w:p>
              </w:tc>
            </w:tr>
            <w:tr w:rsidR="00E508D5" w:rsidRPr="00E508D5" w:rsidTr="00E508D5">
              <w:trPr>
                <w:trHeight w:val="107"/>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-Автоматичне вимірювання сигналу </w:t>
                  </w:r>
                </w:p>
              </w:tc>
            </w:tr>
            <w:tr w:rsidR="00E508D5" w:rsidRPr="00E508D5" w:rsidTr="00E508D5">
              <w:trPr>
                <w:trHeight w:val="121"/>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-Caliper для ручного вимірювання </w:t>
                  </w:r>
                </w:p>
              </w:tc>
            </w:tr>
            <w:tr w:rsidR="00E508D5" w:rsidRPr="00E508D5" w:rsidTr="00E508D5">
              <w:trPr>
                <w:trHeight w:val="121"/>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-Автоматична текстова інтерпретація </w:t>
                  </w:r>
                </w:p>
              </w:tc>
            </w:tr>
            <w:tr w:rsidR="00E508D5" w:rsidRPr="00E508D5" w:rsidTr="00E508D5">
              <w:trPr>
                <w:trHeight w:val="121"/>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-Онлайн огляд автоматичного вимірювання ЕКГ </w:t>
                  </w:r>
                </w:p>
              </w:tc>
            </w:tr>
            <w:tr w:rsidR="00E508D5" w:rsidRPr="00E508D5" w:rsidTr="00E508D5">
              <w:trPr>
                <w:trHeight w:val="121"/>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-QT Модуль </w:t>
                  </w:r>
                </w:p>
              </w:tc>
            </w:tr>
            <w:tr w:rsidR="00E508D5" w:rsidRPr="00E508D5" w:rsidTr="00E508D5">
              <w:trPr>
                <w:trHeight w:val="121"/>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-ST карти </w:t>
                  </w:r>
                </w:p>
              </w:tc>
            </w:tr>
            <w:tr w:rsidR="00E508D5" w:rsidRPr="00E508D5" w:rsidTr="00E508D5">
              <w:trPr>
                <w:trHeight w:val="107"/>
              </w:trPr>
              <w:tc>
                <w:tcPr>
                  <w:tcW w:w="5208" w:type="dxa"/>
                </w:tcPr>
                <w:p w:rsidR="00E508D5" w:rsidRPr="00E508D5" w:rsidRDefault="00E508D5" w:rsidP="00E508D5">
                  <w:pPr>
                    <w:spacing w:after="0" w:line="240" w:lineRule="auto"/>
                    <w:rPr>
                      <w:rFonts w:ascii="Times New Roman" w:eastAsia="Calibri" w:hAnsi="Times New Roman" w:cs="Times New Roman"/>
                      <w:sz w:val="24"/>
                      <w:szCs w:val="24"/>
                      <w:lang w:val="uk-UA"/>
                    </w:rPr>
                  </w:pPr>
                  <w:r w:rsidRPr="00E508D5">
                    <w:rPr>
                      <w:rFonts w:ascii="Times New Roman" w:eastAsia="Calibri" w:hAnsi="Times New Roman" w:cs="Times New Roman"/>
                      <w:sz w:val="24"/>
                      <w:szCs w:val="24"/>
                      <w:lang w:val="uk-UA"/>
                    </w:rPr>
                    <w:t xml:space="preserve">-Модуль порівняння </w:t>
                  </w:r>
                </w:p>
              </w:tc>
            </w:tr>
          </w:tbl>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Наявність наступної візуалізації в режимі запису:</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Сигнал ЕКГ:</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-Графічна інтерпретація ЕОС</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-ST карти</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-Вимірювання ЕКГ сигналу</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-Імпульс калібрування</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-Клавіша зміни швидкісті та чуттєвості сигналу ЕКГ</w:t>
            </w:r>
          </w:p>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-Відображення та можливість зміни актуально наставленої комбінації фільтрів</w:t>
            </w:r>
          </w:p>
          <w:p w:rsidR="00E508D5" w:rsidRPr="00E508D5" w:rsidRDefault="00E508D5" w:rsidP="00E508D5">
            <w:pPr>
              <w:spacing w:after="0" w:line="240" w:lineRule="auto"/>
              <w:rPr>
                <w:rFonts w:ascii="Times New Roman" w:eastAsia="Times New Roman" w:hAnsi="Times New Roman" w:cs="Times New Roman"/>
                <w:sz w:val="24"/>
                <w:szCs w:val="24"/>
                <w:lang w:val="uk-UA"/>
              </w:rPr>
            </w:pP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Наявність наступної візуалізації в режимі запису:</w:t>
            </w:r>
          </w:p>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Панель управління:</w:t>
            </w:r>
          </w:p>
          <w:p w:rsidR="00E508D5" w:rsidRPr="00E508D5" w:rsidRDefault="00E508D5" w:rsidP="00E508D5">
            <w:pPr>
              <w:spacing w:after="0" w:line="240" w:lineRule="auto"/>
              <w:rPr>
                <w:rFonts w:ascii="Times New Roman" w:eastAsia="Times New Roman" w:hAnsi="Times New Roman" w:cs="Times New Roman"/>
                <w:sz w:val="24"/>
                <w:szCs w:val="24"/>
                <w:lang w:val="uk-UA" w:eastAsia="ru-RU"/>
              </w:rPr>
            </w:pPr>
            <w:r w:rsidRPr="00E508D5">
              <w:rPr>
                <w:rFonts w:ascii="Times New Roman" w:eastAsia="Times New Roman" w:hAnsi="Times New Roman" w:cs="Times New Roman"/>
                <w:sz w:val="24"/>
                <w:szCs w:val="24"/>
                <w:lang w:val="uk-UA" w:eastAsia="ru-RU"/>
              </w:rPr>
              <w:t>-Контроль контакту електродів</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-Актуальна ЧСС</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-Кнопку для вводу актуального АД крові</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lastRenderedPageBreak/>
              <w:t>-Індикатор – актуальний запис ЕКГ</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-Кнопку Запис та кнопка Запис і друк</w:t>
            </w:r>
          </w:p>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-Кнопка Довгий запис</w:t>
            </w: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r w:rsidR="00E508D5" w:rsidRPr="00E508D5" w:rsidTr="00E508D5">
        <w:tc>
          <w:tcPr>
            <w:tcW w:w="8075"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r w:rsidRPr="00E508D5">
              <w:rPr>
                <w:rFonts w:ascii="Times New Roman" w:eastAsia="Times New Roman" w:hAnsi="Times New Roman" w:cs="Times New Roman"/>
                <w:sz w:val="24"/>
                <w:szCs w:val="24"/>
                <w:lang w:val="uk-UA"/>
              </w:rPr>
              <w:t>Можливість імпорту досліджень з електрокардіографа</w:t>
            </w:r>
          </w:p>
        </w:tc>
        <w:tc>
          <w:tcPr>
            <w:tcW w:w="2098" w:type="dxa"/>
            <w:vAlign w:val="center"/>
          </w:tcPr>
          <w:p w:rsidR="00E508D5" w:rsidRPr="00E508D5" w:rsidRDefault="00E508D5" w:rsidP="00E508D5">
            <w:pPr>
              <w:spacing w:after="0" w:line="240" w:lineRule="auto"/>
              <w:rPr>
                <w:rFonts w:ascii="Times New Roman" w:eastAsia="Times New Roman" w:hAnsi="Times New Roman" w:cs="Times New Roman"/>
                <w:sz w:val="24"/>
                <w:szCs w:val="24"/>
                <w:lang w:val="uk-UA"/>
              </w:rPr>
            </w:pPr>
          </w:p>
        </w:tc>
      </w:tr>
    </w:tbl>
    <w:p w:rsidR="00E508D5" w:rsidRPr="00E508D5" w:rsidRDefault="00E508D5" w:rsidP="00E508D5">
      <w:pPr>
        <w:spacing w:after="0" w:line="240" w:lineRule="auto"/>
        <w:rPr>
          <w:rFonts w:ascii="Times New Roman" w:eastAsia="Times New Roman" w:hAnsi="Times New Roman" w:cs="Times New Roman"/>
          <w:sz w:val="24"/>
          <w:szCs w:val="24"/>
          <w:lang w:val="uk-UA"/>
        </w:rPr>
      </w:pPr>
    </w:p>
    <w:p w:rsidR="00E508D5" w:rsidRPr="00E508D5" w:rsidRDefault="00E508D5" w:rsidP="00E508D5">
      <w:pPr>
        <w:spacing w:after="0" w:line="240" w:lineRule="auto"/>
        <w:jc w:val="center"/>
        <w:rPr>
          <w:rFonts w:ascii="Times New Roman" w:eastAsia="Times New Roman" w:hAnsi="Times New Roman" w:cs="Times New Roman"/>
          <w:b/>
          <w:snapToGrid w:val="0"/>
          <w:sz w:val="24"/>
          <w:szCs w:val="24"/>
          <w:u w:val="single"/>
          <w:lang w:val="uk-UA"/>
        </w:rPr>
      </w:pPr>
    </w:p>
    <w:p w:rsidR="00E508D5" w:rsidRPr="00E508D5" w:rsidRDefault="007F22B9" w:rsidP="00E508D5">
      <w:pPr>
        <w:spacing w:after="0" w:line="240" w:lineRule="auto"/>
        <w:jc w:val="center"/>
        <w:rPr>
          <w:rFonts w:ascii="Times New Roman" w:eastAsia="Times New Roman" w:hAnsi="Times New Roman" w:cs="Times New Roman"/>
          <w:b/>
          <w:snapToGrid w:val="0"/>
          <w:sz w:val="24"/>
          <w:szCs w:val="24"/>
          <w:u w:val="single"/>
          <w:lang w:val="uk-UA"/>
        </w:rPr>
      </w:pPr>
      <w:r w:rsidRPr="007F22B9">
        <w:rPr>
          <w:rFonts w:ascii="Times New Roman" w:eastAsia="Times New Roman" w:hAnsi="Times New Roman" w:cs="Times New Roman"/>
          <w:b/>
          <w:snapToGrid w:val="0"/>
          <w:sz w:val="24"/>
          <w:szCs w:val="24"/>
          <w:u w:val="single"/>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E508D5" w:rsidRPr="00E50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572"/>
    <w:multiLevelType w:val="hybridMultilevel"/>
    <w:tmpl w:val="432C7B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3D"/>
    <w:rsid w:val="005D69BB"/>
    <w:rsid w:val="007F22B9"/>
    <w:rsid w:val="00801D27"/>
    <w:rsid w:val="00851A3D"/>
    <w:rsid w:val="00B157EB"/>
    <w:rsid w:val="00E508D5"/>
    <w:rsid w:val="00E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2A28"/>
  <w15:chartTrackingRefBased/>
  <w15:docId w15:val="{99E6B6A0-A0BD-4C2B-B830-0BB80654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9545</Words>
  <Characters>5442</Characters>
  <Application>Microsoft Office Word</Application>
  <DocSecurity>0</DocSecurity>
  <Lines>45</Lines>
  <Paragraphs>29</Paragraphs>
  <ScaleCrop>false</ScaleCrop>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2024-02-22T15:16:00Z</dcterms:created>
  <dcterms:modified xsi:type="dcterms:W3CDTF">2024-02-23T13:53:00Z</dcterms:modified>
</cp:coreProperties>
</file>