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56" w:rsidRPr="009F5AB8" w:rsidRDefault="00170A56" w:rsidP="00170A56">
      <w:pPr>
        <w:keepNext/>
        <w:spacing w:after="0" w:line="240" w:lineRule="auto"/>
        <w:jc w:val="center"/>
        <w:rPr>
          <w:rFonts w:ascii="Times New Roman" w:hAnsi="Times New Roman"/>
          <w:b/>
          <w:bCs/>
          <w:sz w:val="24"/>
          <w:szCs w:val="24"/>
          <w:lang w:eastAsia="zh-CN" w:bidi="hi-IN"/>
        </w:rPr>
      </w:pPr>
      <w:r w:rsidRPr="009F5AB8">
        <w:rPr>
          <w:rFonts w:ascii="Times New Roman" w:hAnsi="Times New Roman"/>
          <w:b/>
          <w:bCs/>
          <w:sz w:val="24"/>
          <w:szCs w:val="24"/>
          <w:lang w:eastAsia="zh-CN" w:bidi="hi-IN"/>
        </w:rPr>
        <w:t xml:space="preserve">Комунальна установа "Закарпатський обласний центр цивільного захисту, </w:t>
      </w:r>
    </w:p>
    <w:p w:rsidR="00170A56" w:rsidRPr="009F5AB8" w:rsidRDefault="00170A56" w:rsidP="00170A56">
      <w:pPr>
        <w:keepNext/>
        <w:spacing w:after="0" w:line="240" w:lineRule="auto"/>
        <w:jc w:val="center"/>
        <w:rPr>
          <w:rFonts w:ascii="Times New Roman" w:hAnsi="Times New Roman"/>
          <w:b/>
          <w:bCs/>
          <w:sz w:val="24"/>
          <w:szCs w:val="24"/>
          <w:lang w:eastAsia="zh-CN" w:bidi="hi-IN"/>
        </w:rPr>
      </w:pPr>
      <w:r w:rsidRPr="009F5AB8">
        <w:rPr>
          <w:rFonts w:ascii="Times New Roman" w:hAnsi="Times New Roman"/>
          <w:b/>
          <w:bCs/>
          <w:sz w:val="24"/>
          <w:szCs w:val="24"/>
          <w:lang w:eastAsia="zh-CN" w:bidi="hi-IN"/>
        </w:rPr>
        <w:t xml:space="preserve">матеріальних резервів та централізованого оповіщення" </w:t>
      </w:r>
    </w:p>
    <w:p w:rsidR="00170A56" w:rsidRPr="009F5AB8" w:rsidRDefault="00170A56" w:rsidP="00170A56">
      <w:pPr>
        <w:keepNext/>
        <w:spacing w:after="0" w:line="240" w:lineRule="auto"/>
        <w:jc w:val="center"/>
        <w:rPr>
          <w:rFonts w:ascii="Times New Roman" w:eastAsia="Microsoft YaHei" w:hAnsi="Times New Roman"/>
          <w:b/>
          <w:bCs/>
          <w:sz w:val="24"/>
          <w:szCs w:val="24"/>
          <w:lang w:eastAsia="zh-CN" w:bidi="hi-IN"/>
        </w:rPr>
      </w:pPr>
      <w:r w:rsidRPr="009F5AB8">
        <w:rPr>
          <w:rFonts w:ascii="Times New Roman" w:hAnsi="Times New Roman"/>
          <w:b/>
          <w:bCs/>
          <w:sz w:val="24"/>
          <w:szCs w:val="24"/>
          <w:lang w:eastAsia="zh-CN" w:bidi="hi-IN"/>
        </w:rPr>
        <w:t>Закарпатської обласної ради</w:t>
      </w:r>
    </w:p>
    <w:p w:rsidR="00170A56" w:rsidRPr="009F5AB8" w:rsidRDefault="00170A56" w:rsidP="00170A56">
      <w:pPr>
        <w:spacing w:after="0" w:line="240" w:lineRule="auto"/>
        <w:jc w:val="center"/>
        <w:rPr>
          <w:rFonts w:ascii="Times New Roman" w:eastAsia="Microsoft YaHei" w:hAnsi="Times New Roman"/>
          <w:b/>
          <w:bCs/>
          <w:sz w:val="24"/>
          <w:szCs w:val="24"/>
          <w:lang w:eastAsia="zh-CN" w:bidi="hi-IN"/>
        </w:rPr>
      </w:pPr>
    </w:p>
    <w:tbl>
      <w:tblPr>
        <w:tblW w:w="9606" w:type="dxa"/>
        <w:tblLayout w:type="fixed"/>
        <w:tblCellMar>
          <w:left w:w="10" w:type="dxa"/>
          <w:right w:w="10" w:type="dxa"/>
        </w:tblCellMar>
        <w:tblLook w:val="0000"/>
      </w:tblPr>
      <w:tblGrid>
        <w:gridCol w:w="5495"/>
        <w:gridCol w:w="4111"/>
      </w:tblGrid>
      <w:tr w:rsidR="00170A56" w:rsidRPr="009F5AB8" w:rsidTr="00A843DD">
        <w:trPr>
          <w:trHeight w:val="20"/>
        </w:trPr>
        <w:tc>
          <w:tcPr>
            <w:tcW w:w="5495" w:type="dxa"/>
            <w:shd w:val="clear" w:color="auto" w:fill="FFFFFF"/>
            <w:tcMar>
              <w:top w:w="0" w:type="dxa"/>
              <w:left w:w="108" w:type="dxa"/>
              <w:bottom w:w="0" w:type="dxa"/>
              <w:right w:w="108" w:type="dxa"/>
            </w:tcMar>
          </w:tcPr>
          <w:p w:rsidR="00170A56" w:rsidRPr="009F5AB8" w:rsidRDefault="00170A56" w:rsidP="00A843DD">
            <w:pPr>
              <w:snapToGrid w:val="0"/>
              <w:spacing w:after="0" w:line="240" w:lineRule="auto"/>
              <w:rPr>
                <w:rFonts w:ascii="Times New Roman" w:hAnsi="Times New Roman"/>
                <w:b/>
                <w:bCs/>
                <w:sz w:val="24"/>
                <w:szCs w:val="24"/>
                <w:lang w:eastAsia="zh-CN" w:bidi="hi-IN"/>
              </w:rPr>
            </w:pPr>
          </w:p>
        </w:tc>
        <w:tc>
          <w:tcPr>
            <w:tcW w:w="4111" w:type="dxa"/>
            <w:shd w:val="clear" w:color="auto" w:fill="FFFFFF"/>
            <w:tcMar>
              <w:top w:w="0" w:type="dxa"/>
              <w:left w:w="108" w:type="dxa"/>
              <w:bottom w:w="0" w:type="dxa"/>
              <w:right w:w="108" w:type="dxa"/>
            </w:tcMar>
          </w:tcPr>
          <w:p w:rsidR="00170A56" w:rsidRPr="009F5AB8" w:rsidRDefault="00170A56" w:rsidP="00A843DD">
            <w:pPr>
              <w:spacing w:after="0" w:line="240" w:lineRule="auto"/>
              <w:ind w:left="17"/>
              <w:rPr>
                <w:rFonts w:ascii="Times New Roman" w:hAnsi="Times New Roman"/>
                <w:sz w:val="24"/>
                <w:szCs w:val="24"/>
              </w:rPr>
            </w:pPr>
            <w:r w:rsidRPr="009F5AB8">
              <w:rPr>
                <w:rFonts w:ascii="Times New Roman" w:hAnsi="Times New Roman"/>
                <w:b/>
                <w:bCs/>
                <w:sz w:val="24"/>
                <w:szCs w:val="24"/>
                <w:lang w:eastAsia="zh-CN" w:bidi="hi-IN"/>
              </w:rPr>
              <w:t>ЗАТВЕРДЖЕНО</w:t>
            </w:r>
          </w:p>
        </w:tc>
      </w:tr>
      <w:tr w:rsidR="00170A56" w:rsidRPr="009F5AB8" w:rsidTr="00A843DD">
        <w:trPr>
          <w:trHeight w:val="20"/>
        </w:trPr>
        <w:tc>
          <w:tcPr>
            <w:tcW w:w="5495" w:type="dxa"/>
            <w:shd w:val="clear" w:color="auto" w:fill="FFFFFF"/>
            <w:tcMar>
              <w:top w:w="0" w:type="dxa"/>
              <w:left w:w="108" w:type="dxa"/>
              <w:bottom w:w="0" w:type="dxa"/>
              <w:right w:w="108" w:type="dxa"/>
            </w:tcMar>
          </w:tcPr>
          <w:p w:rsidR="00170A56" w:rsidRPr="009F5AB8" w:rsidRDefault="00170A56" w:rsidP="00A843DD">
            <w:pPr>
              <w:snapToGrid w:val="0"/>
              <w:spacing w:after="0" w:line="240" w:lineRule="auto"/>
              <w:rPr>
                <w:rFonts w:ascii="Times New Roman" w:hAnsi="Times New Roman"/>
                <w:b/>
                <w:bCs/>
                <w:sz w:val="24"/>
                <w:szCs w:val="24"/>
                <w:lang w:eastAsia="zh-CN" w:bidi="hi-IN"/>
              </w:rPr>
            </w:pPr>
          </w:p>
        </w:tc>
        <w:tc>
          <w:tcPr>
            <w:tcW w:w="4111" w:type="dxa"/>
            <w:shd w:val="clear" w:color="auto" w:fill="FFFFFF"/>
            <w:tcMar>
              <w:top w:w="0" w:type="dxa"/>
              <w:left w:w="108" w:type="dxa"/>
              <w:bottom w:w="0" w:type="dxa"/>
              <w:right w:w="108" w:type="dxa"/>
            </w:tcMar>
          </w:tcPr>
          <w:p w:rsidR="00170A56" w:rsidRPr="009F5AB8" w:rsidRDefault="00170A56" w:rsidP="00A843DD">
            <w:pPr>
              <w:spacing w:after="0" w:line="240" w:lineRule="auto"/>
              <w:ind w:left="17" w:right="72"/>
              <w:rPr>
                <w:rFonts w:ascii="Times New Roman" w:hAnsi="Times New Roman"/>
                <w:bCs/>
                <w:sz w:val="24"/>
                <w:szCs w:val="24"/>
                <w:lang w:eastAsia="zh-CN" w:bidi="hi-IN"/>
              </w:rPr>
            </w:pPr>
            <w:r w:rsidRPr="009F5AB8">
              <w:rPr>
                <w:rFonts w:ascii="Times New Roman" w:hAnsi="Times New Roman"/>
                <w:bCs/>
                <w:sz w:val="24"/>
                <w:szCs w:val="24"/>
                <w:lang w:eastAsia="zh-CN" w:bidi="hi-IN"/>
              </w:rPr>
              <w:t xml:space="preserve">рішенням уповноваженої особи </w:t>
            </w:r>
          </w:p>
          <w:p w:rsidR="00170A56" w:rsidRPr="009F5AB8" w:rsidRDefault="00170A56" w:rsidP="00A843DD">
            <w:pPr>
              <w:spacing w:after="0" w:line="240" w:lineRule="auto"/>
              <w:ind w:left="17" w:right="72"/>
              <w:rPr>
                <w:rFonts w:ascii="Times New Roman" w:hAnsi="Times New Roman"/>
                <w:bCs/>
                <w:sz w:val="24"/>
                <w:szCs w:val="24"/>
                <w:lang w:eastAsia="zh-CN" w:bidi="hi-IN"/>
              </w:rPr>
            </w:pPr>
            <w:r w:rsidRPr="009F5AB8">
              <w:rPr>
                <w:rFonts w:ascii="Times New Roman" w:hAnsi="Times New Roman"/>
                <w:bCs/>
                <w:sz w:val="24"/>
                <w:szCs w:val="24"/>
                <w:lang w:eastAsia="zh-CN" w:bidi="hi-IN"/>
              </w:rPr>
              <w:t>КУ «ЗОЦ ЦЗ» ЗОР</w:t>
            </w:r>
          </w:p>
          <w:p w:rsidR="00170A56" w:rsidRPr="009F5AB8" w:rsidRDefault="00170A56" w:rsidP="009E3C11">
            <w:pPr>
              <w:spacing w:after="0" w:line="240" w:lineRule="auto"/>
              <w:ind w:left="17" w:right="72"/>
              <w:rPr>
                <w:rFonts w:ascii="Times New Roman" w:hAnsi="Times New Roman"/>
                <w:bCs/>
                <w:sz w:val="24"/>
                <w:szCs w:val="24"/>
                <w:lang w:val="en-US" w:eastAsia="zh-CN" w:bidi="hi-IN"/>
              </w:rPr>
            </w:pPr>
            <w:r w:rsidRPr="009F5AB8">
              <w:rPr>
                <w:rFonts w:ascii="Times New Roman" w:hAnsi="Times New Roman"/>
                <w:bCs/>
                <w:sz w:val="24"/>
                <w:szCs w:val="24"/>
                <w:lang w:eastAsia="zh-CN" w:bidi="hi-IN"/>
              </w:rPr>
              <w:t xml:space="preserve">від </w:t>
            </w:r>
            <w:r w:rsidR="002C6FC6" w:rsidRPr="009F5AB8">
              <w:rPr>
                <w:rFonts w:ascii="Times New Roman" w:hAnsi="Times New Roman"/>
                <w:bCs/>
                <w:sz w:val="24"/>
                <w:szCs w:val="24"/>
                <w:lang w:eastAsia="zh-CN" w:bidi="hi-IN"/>
              </w:rPr>
              <w:t>2</w:t>
            </w:r>
            <w:r w:rsidR="009E3C11" w:rsidRPr="009F5AB8">
              <w:rPr>
                <w:rFonts w:ascii="Times New Roman" w:hAnsi="Times New Roman"/>
                <w:bCs/>
                <w:sz w:val="24"/>
                <w:szCs w:val="24"/>
                <w:lang w:val="en-US" w:eastAsia="zh-CN" w:bidi="hi-IN"/>
              </w:rPr>
              <w:t>9</w:t>
            </w:r>
            <w:r w:rsidR="009E3C11" w:rsidRPr="009F5AB8">
              <w:rPr>
                <w:rFonts w:ascii="Times New Roman" w:hAnsi="Times New Roman"/>
                <w:bCs/>
                <w:sz w:val="24"/>
                <w:szCs w:val="24"/>
                <w:lang w:eastAsia="zh-CN" w:bidi="hi-IN"/>
              </w:rPr>
              <w:t>.0</w:t>
            </w:r>
            <w:r w:rsidR="009E3C11" w:rsidRPr="009F5AB8">
              <w:rPr>
                <w:rFonts w:ascii="Times New Roman" w:hAnsi="Times New Roman"/>
                <w:bCs/>
                <w:sz w:val="24"/>
                <w:szCs w:val="24"/>
                <w:lang w:val="en-US" w:eastAsia="zh-CN" w:bidi="hi-IN"/>
              </w:rPr>
              <w:t>9</w:t>
            </w:r>
            <w:r w:rsidRPr="009F5AB8">
              <w:rPr>
                <w:rFonts w:ascii="Times New Roman" w:hAnsi="Times New Roman"/>
                <w:bCs/>
                <w:sz w:val="24"/>
                <w:szCs w:val="24"/>
                <w:lang w:eastAsia="zh-CN" w:bidi="hi-IN"/>
              </w:rPr>
              <w:t xml:space="preserve">.2023 року </w:t>
            </w:r>
            <w:r w:rsidRPr="009F5AB8">
              <w:rPr>
                <w:rFonts w:ascii="Times New Roman" w:hAnsi="Times New Roman"/>
                <w:bCs/>
                <w:sz w:val="24"/>
                <w:szCs w:val="24"/>
                <w:shd w:val="clear" w:color="auto" w:fill="FFFFFF"/>
                <w:lang w:eastAsia="zh-CN" w:bidi="hi-IN"/>
              </w:rPr>
              <w:t xml:space="preserve">№ </w:t>
            </w:r>
            <w:r w:rsidR="009E3C11" w:rsidRPr="009F5AB8">
              <w:rPr>
                <w:rFonts w:ascii="Times New Roman" w:hAnsi="Times New Roman"/>
                <w:bCs/>
                <w:sz w:val="24"/>
                <w:szCs w:val="24"/>
                <w:shd w:val="clear" w:color="auto" w:fill="FFFFFF"/>
                <w:lang w:val="en-US" w:eastAsia="zh-CN" w:bidi="hi-IN"/>
              </w:rPr>
              <w:t>56</w:t>
            </w:r>
          </w:p>
        </w:tc>
      </w:tr>
      <w:tr w:rsidR="00170A56" w:rsidRPr="009F5AB8" w:rsidTr="00A843DD">
        <w:trPr>
          <w:trHeight w:val="20"/>
        </w:trPr>
        <w:tc>
          <w:tcPr>
            <w:tcW w:w="5495" w:type="dxa"/>
            <w:shd w:val="clear" w:color="auto" w:fill="FFFFFF"/>
            <w:tcMar>
              <w:top w:w="0" w:type="dxa"/>
              <w:left w:w="108" w:type="dxa"/>
              <w:bottom w:w="0" w:type="dxa"/>
              <w:right w:w="108" w:type="dxa"/>
            </w:tcMar>
          </w:tcPr>
          <w:p w:rsidR="00170A56" w:rsidRPr="009F5AB8" w:rsidRDefault="00170A56" w:rsidP="00A843DD">
            <w:pPr>
              <w:snapToGrid w:val="0"/>
              <w:spacing w:after="0" w:line="240" w:lineRule="auto"/>
              <w:rPr>
                <w:rFonts w:ascii="Times New Roman" w:hAnsi="Times New Roman"/>
                <w:b/>
                <w:bCs/>
                <w:sz w:val="24"/>
                <w:szCs w:val="24"/>
                <w:lang w:eastAsia="zh-CN" w:bidi="hi-IN"/>
              </w:rPr>
            </w:pPr>
          </w:p>
        </w:tc>
        <w:tc>
          <w:tcPr>
            <w:tcW w:w="4111" w:type="dxa"/>
            <w:shd w:val="clear" w:color="auto" w:fill="FFFFFF"/>
            <w:tcMar>
              <w:top w:w="0" w:type="dxa"/>
              <w:left w:w="108" w:type="dxa"/>
              <w:bottom w:w="0" w:type="dxa"/>
              <w:right w:w="108" w:type="dxa"/>
            </w:tcMar>
            <w:vAlign w:val="bottom"/>
          </w:tcPr>
          <w:p w:rsidR="00170A56" w:rsidRPr="009F5AB8" w:rsidRDefault="00170A56" w:rsidP="00A843DD">
            <w:pPr>
              <w:spacing w:after="0" w:line="240" w:lineRule="auto"/>
              <w:ind w:left="17"/>
              <w:rPr>
                <w:rFonts w:ascii="Times New Roman" w:hAnsi="Times New Roman"/>
                <w:sz w:val="24"/>
                <w:szCs w:val="24"/>
              </w:rPr>
            </w:pPr>
            <w:r w:rsidRPr="009F5AB8">
              <w:rPr>
                <w:rFonts w:ascii="Times New Roman" w:hAnsi="Times New Roman"/>
                <w:bCs/>
                <w:sz w:val="24"/>
                <w:szCs w:val="24"/>
                <w:lang w:eastAsia="zh-CN" w:bidi="hi-IN"/>
              </w:rPr>
              <w:t>Уповноважена особа</w:t>
            </w:r>
          </w:p>
        </w:tc>
      </w:tr>
      <w:tr w:rsidR="00170A56" w:rsidRPr="009F5AB8" w:rsidTr="00A843DD">
        <w:trPr>
          <w:trHeight w:val="20"/>
        </w:trPr>
        <w:tc>
          <w:tcPr>
            <w:tcW w:w="5495" w:type="dxa"/>
            <w:shd w:val="clear" w:color="auto" w:fill="FFFFFF"/>
            <w:tcMar>
              <w:top w:w="0" w:type="dxa"/>
              <w:left w:w="108" w:type="dxa"/>
              <w:bottom w:w="0" w:type="dxa"/>
              <w:right w:w="108" w:type="dxa"/>
            </w:tcMar>
          </w:tcPr>
          <w:p w:rsidR="00170A56" w:rsidRPr="009F5AB8" w:rsidRDefault="00170A56" w:rsidP="00A843DD">
            <w:pPr>
              <w:snapToGrid w:val="0"/>
              <w:spacing w:after="0" w:line="240" w:lineRule="auto"/>
              <w:rPr>
                <w:rFonts w:ascii="Times New Roman" w:hAnsi="Times New Roman"/>
                <w:b/>
                <w:bCs/>
                <w:sz w:val="24"/>
                <w:szCs w:val="24"/>
                <w:lang w:eastAsia="zh-CN" w:bidi="hi-IN"/>
              </w:rPr>
            </w:pPr>
          </w:p>
        </w:tc>
        <w:tc>
          <w:tcPr>
            <w:tcW w:w="4111" w:type="dxa"/>
            <w:shd w:val="clear" w:color="auto" w:fill="FFFFFF"/>
            <w:tcMar>
              <w:top w:w="0" w:type="dxa"/>
              <w:left w:w="108" w:type="dxa"/>
              <w:bottom w:w="0" w:type="dxa"/>
              <w:right w:w="108" w:type="dxa"/>
            </w:tcMar>
          </w:tcPr>
          <w:p w:rsidR="00170A56" w:rsidRPr="005B01D7" w:rsidRDefault="00170A56" w:rsidP="00A843DD">
            <w:pPr>
              <w:spacing w:after="0" w:line="240" w:lineRule="auto"/>
              <w:ind w:left="17"/>
              <w:rPr>
                <w:rFonts w:ascii="Times New Roman" w:hAnsi="Times New Roman"/>
                <w:sz w:val="24"/>
                <w:szCs w:val="24"/>
                <w:lang w:eastAsia="zh-CN" w:bidi="hi-IN"/>
              </w:rPr>
            </w:pPr>
          </w:p>
          <w:p w:rsidR="00170A56" w:rsidRPr="005B01D7" w:rsidRDefault="00170A56" w:rsidP="00A843DD">
            <w:pPr>
              <w:spacing w:after="0" w:line="240" w:lineRule="auto"/>
              <w:ind w:left="17"/>
              <w:rPr>
                <w:rFonts w:ascii="Times New Roman" w:hAnsi="Times New Roman"/>
                <w:sz w:val="24"/>
                <w:szCs w:val="24"/>
              </w:rPr>
            </w:pPr>
            <w:r w:rsidRPr="005B01D7">
              <w:rPr>
                <w:rFonts w:ascii="Times New Roman" w:hAnsi="Times New Roman"/>
                <w:bCs/>
                <w:sz w:val="24"/>
                <w:szCs w:val="24"/>
                <w:lang w:eastAsia="zh-CN" w:bidi="hi-IN"/>
              </w:rPr>
              <w:t xml:space="preserve"> С.Талап</w:t>
            </w:r>
          </w:p>
        </w:tc>
      </w:tr>
      <w:tr w:rsidR="00170A56" w:rsidRPr="009F5AB8" w:rsidTr="00A843DD">
        <w:trPr>
          <w:trHeight w:val="20"/>
        </w:trPr>
        <w:tc>
          <w:tcPr>
            <w:tcW w:w="5495" w:type="dxa"/>
            <w:shd w:val="clear" w:color="auto" w:fill="FFFFFF"/>
            <w:tcMar>
              <w:top w:w="0" w:type="dxa"/>
              <w:left w:w="108" w:type="dxa"/>
              <w:bottom w:w="0" w:type="dxa"/>
              <w:right w:w="108" w:type="dxa"/>
            </w:tcMar>
          </w:tcPr>
          <w:p w:rsidR="00170A56" w:rsidRPr="009F5AB8" w:rsidRDefault="00170A56" w:rsidP="00A843DD">
            <w:pPr>
              <w:snapToGrid w:val="0"/>
              <w:spacing w:after="0" w:line="240" w:lineRule="auto"/>
              <w:rPr>
                <w:rFonts w:ascii="Times New Roman" w:hAnsi="Times New Roman"/>
                <w:b/>
                <w:bCs/>
                <w:sz w:val="24"/>
                <w:szCs w:val="24"/>
                <w:lang w:eastAsia="zh-CN" w:bidi="hi-IN"/>
              </w:rPr>
            </w:pPr>
          </w:p>
        </w:tc>
        <w:tc>
          <w:tcPr>
            <w:tcW w:w="4111" w:type="dxa"/>
            <w:shd w:val="clear" w:color="auto" w:fill="FFFFFF"/>
            <w:tcMar>
              <w:top w:w="0" w:type="dxa"/>
              <w:left w:w="108" w:type="dxa"/>
              <w:bottom w:w="0" w:type="dxa"/>
              <w:right w:w="108" w:type="dxa"/>
            </w:tcMar>
          </w:tcPr>
          <w:p w:rsidR="00170A56" w:rsidRPr="009F5AB8" w:rsidRDefault="00170A56" w:rsidP="00A843DD">
            <w:pPr>
              <w:spacing w:after="0" w:line="240" w:lineRule="auto"/>
              <w:rPr>
                <w:rFonts w:ascii="Times New Roman" w:hAnsi="Times New Roman"/>
                <w:sz w:val="24"/>
                <w:szCs w:val="24"/>
                <w:lang w:eastAsia="zh-CN" w:bidi="hi-IN"/>
              </w:rPr>
            </w:pPr>
            <w:r w:rsidRPr="009F5AB8">
              <w:rPr>
                <w:rFonts w:ascii="Times New Roman" w:hAnsi="Times New Roman"/>
                <w:sz w:val="24"/>
                <w:szCs w:val="24"/>
                <w:lang w:eastAsia="zh-CN" w:bidi="hi-IN"/>
              </w:rPr>
              <w:t xml:space="preserve">              (підпис)</w:t>
            </w:r>
          </w:p>
        </w:tc>
      </w:tr>
    </w:tbl>
    <w:p w:rsidR="00170A56" w:rsidRPr="009F5AB8" w:rsidRDefault="00170A56" w:rsidP="00170A56">
      <w:pPr>
        <w:spacing w:after="0" w:line="240" w:lineRule="auto"/>
        <w:jc w:val="center"/>
        <w:rPr>
          <w:rFonts w:ascii="Times New Roman" w:hAnsi="Times New Roman"/>
          <w:b/>
          <w:bCs/>
          <w:sz w:val="24"/>
          <w:szCs w:val="24"/>
          <w:lang w:eastAsia="zh-CN" w:bidi="hi-IN"/>
        </w:rPr>
      </w:pPr>
    </w:p>
    <w:p w:rsidR="00170A56" w:rsidRPr="009F5AB8" w:rsidRDefault="00170A56" w:rsidP="00170A56">
      <w:pPr>
        <w:spacing w:after="0" w:line="240" w:lineRule="auto"/>
        <w:jc w:val="center"/>
        <w:rPr>
          <w:rFonts w:ascii="Times New Roman" w:hAnsi="Times New Roman"/>
          <w:b/>
          <w:bCs/>
          <w:sz w:val="52"/>
          <w:szCs w:val="52"/>
          <w:lang w:eastAsia="zh-CN" w:bidi="hi-IN"/>
        </w:rPr>
      </w:pPr>
    </w:p>
    <w:p w:rsidR="00170A56" w:rsidRPr="009F5AB8" w:rsidRDefault="00170A56" w:rsidP="00170A56">
      <w:pPr>
        <w:spacing w:after="0" w:line="240" w:lineRule="auto"/>
        <w:jc w:val="center"/>
        <w:rPr>
          <w:rFonts w:ascii="Times New Roman" w:hAnsi="Times New Roman"/>
          <w:b/>
          <w:bCs/>
          <w:sz w:val="24"/>
          <w:szCs w:val="24"/>
          <w:lang w:eastAsia="zh-CN" w:bidi="hi-IN"/>
        </w:rPr>
      </w:pPr>
    </w:p>
    <w:tbl>
      <w:tblPr>
        <w:tblW w:w="9072" w:type="dxa"/>
        <w:tblInd w:w="534" w:type="dxa"/>
        <w:tblLayout w:type="fixed"/>
        <w:tblCellMar>
          <w:left w:w="10" w:type="dxa"/>
          <w:right w:w="10" w:type="dxa"/>
        </w:tblCellMar>
        <w:tblLook w:val="0000"/>
      </w:tblPr>
      <w:tblGrid>
        <w:gridCol w:w="9072"/>
      </w:tblGrid>
      <w:tr w:rsidR="00170A56" w:rsidRPr="009F5AB8" w:rsidTr="00A843DD">
        <w:tc>
          <w:tcPr>
            <w:tcW w:w="9072" w:type="dxa"/>
            <w:shd w:val="clear" w:color="auto" w:fill="FFFFFF"/>
            <w:tcMar>
              <w:top w:w="0" w:type="dxa"/>
              <w:left w:w="108" w:type="dxa"/>
              <w:bottom w:w="0" w:type="dxa"/>
              <w:right w:w="108" w:type="dxa"/>
            </w:tcMar>
          </w:tcPr>
          <w:p w:rsidR="00170A56" w:rsidRPr="009F5AB8" w:rsidRDefault="00170A56" w:rsidP="00A843DD">
            <w:pPr>
              <w:spacing w:after="0" w:line="240" w:lineRule="auto"/>
              <w:ind w:left="-392" w:firstLine="392"/>
              <w:jc w:val="center"/>
              <w:rPr>
                <w:rFonts w:ascii="Times New Roman" w:hAnsi="Times New Roman"/>
                <w:sz w:val="24"/>
                <w:szCs w:val="24"/>
              </w:rPr>
            </w:pPr>
            <w:r w:rsidRPr="009F5AB8">
              <w:rPr>
                <w:rFonts w:ascii="Times New Roman" w:hAnsi="Times New Roman"/>
                <w:b/>
                <w:bCs/>
                <w:caps/>
                <w:sz w:val="24"/>
                <w:szCs w:val="24"/>
                <w:lang w:eastAsia="zh-CN" w:bidi="hi-IN"/>
              </w:rPr>
              <w:t>ТЕНДЕРНА ДОКУМЕНТАЦІЯ</w:t>
            </w:r>
          </w:p>
        </w:tc>
      </w:tr>
    </w:tbl>
    <w:p w:rsidR="00170A56" w:rsidRPr="009F5AB8" w:rsidRDefault="00170A56" w:rsidP="00170A56">
      <w:pPr>
        <w:shd w:val="clear" w:color="auto" w:fill="FFFFFF"/>
        <w:spacing w:after="0" w:line="240" w:lineRule="auto"/>
        <w:jc w:val="center"/>
        <w:rPr>
          <w:rFonts w:ascii="Times New Roman" w:hAnsi="Times New Roman"/>
          <w:bCs/>
          <w:sz w:val="24"/>
          <w:szCs w:val="24"/>
          <w:lang w:eastAsia="uk-UA" w:bidi="hi-IN"/>
        </w:rPr>
      </w:pPr>
    </w:p>
    <w:p w:rsidR="00170A56" w:rsidRPr="009F5AB8" w:rsidRDefault="00170A56" w:rsidP="00170A56">
      <w:pPr>
        <w:tabs>
          <w:tab w:val="left" w:pos="1648"/>
          <w:tab w:val="left" w:pos="4820"/>
        </w:tabs>
        <w:spacing w:after="0" w:line="240" w:lineRule="auto"/>
        <w:jc w:val="center"/>
        <w:rPr>
          <w:rFonts w:ascii="Times New Roman" w:hAnsi="Times New Roman"/>
          <w:bCs/>
          <w:sz w:val="24"/>
          <w:szCs w:val="24"/>
          <w:lang w:eastAsia="zh-CN" w:bidi="hi-IN"/>
        </w:rPr>
      </w:pPr>
    </w:p>
    <w:p w:rsidR="006711BF" w:rsidRPr="009F5AB8" w:rsidRDefault="006711BF" w:rsidP="00170A56">
      <w:pPr>
        <w:tabs>
          <w:tab w:val="left" w:pos="1648"/>
          <w:tab w:val="left" w:pos="4820"/>
        </w:tabs>
        <w:spacing w:after="0" w:line="240" w:lineRule="auto"/>
        <w:jc w:val="center"/>
        <w:rPr>
          <w:rFonts w:ascii="Times New Roman" w:hAnsi="Times New Roman"/>
          <w:bCs/>
          <w:sz w:val="24"/>
          <w:szCs w:val="24"/>
          <w:lang w:val="en-US" w:eastAsia="zh-CN" w:bidi="hi-IN"/>
        </w:rPr>
      </w:pPr>
    </w:p>
    <w:p w:rsidR="00170A56" w:rsidRPr="009F5AB8" w:rsidRDefault="00170A56" w:rsidP="00170A56">
      <w:pPr>
        <w:spacing w:after="0" w:line="240" w:lineRule="auto"/>
        <w:jc w:val="center"/>
        <w:rPr>
          <w:rFonts w:ascii="Times New Roman" w:hAnsi="Times New Roman"/>
          <w:sz w:val="24"/>
          <w:szCs w:val="28"/>
        </w:rPr>
      </w:pPr>
      <w:r w:rsidRPr="009F5AB8">
        <w:rPr>
          <w:rFonts w:ascii="Times New Roman" w:hAnsi="Times New Roman"/>
          <w:sz w:val="24"/>
          <w:szCs w:val="28"/>
        </w:rPr>
        <w:t>по процедурі ВІДКРИТІ ТОРГИ (з особливостями)</w:t>
      </w:r>
    </w:p>
    <w:p w:rsidR="00170A56" w:rsidRPr="009F5AB8" w:rsidRDefault="00170A56" w:rsidP="00170A56">
      <w:pPr>
        <w:tabs>
          <w:tab w:val="left" w:pos="4820"/>
        </w:tabs>
        <w:spacing w:after="0" w:line="240" w:lineRule="auto"/>
        <w:jc w:val="center"/>
        <w:rPr>
          <w:rFonts w:ascii="Times New Roman" w:hAnsi="Times New Roman"/>
          <w:bCs/>
          <w:sz w:val="24"/>
          <w:szCs w:val="24"/>
          <w:lang w:eastAsia="zh-CN" w:bidi="hi-IN"/>
        </w:rPr>
      </w:pPr>
    </w:p>
    <w:p w:rsidR="009E3C11" w:rsidRPr="009F5AB8" w:rsidRDefault="009E3C11" w:rsidP="00170A56">
      <w:pPr>
        <w:tabs>
          <w:tab w:val="left" w:pos="4820"/>
        </w:tabs>
        <w:spacing w:after="0" w:line="240" w:lineRule="auto"/>
        <w:jc w:val="center"/>
        <w:rPr>
          <w:rFonts w:ascii="Times New Roman" w:hAnsi="Times New Roman"/>
          <w:bCs/>
          <w:sz w:val="24"/>
          <w:szCs w:val="24"/>
          <w:lang w:eastAsia="zh-CN" w:bidi="hi-IN"/>
        </w:rPr>
      </w:pPr>
    </w:p>
    <w:p w:rsidR="009E3C11" w:rsidRPr="009F5AB8" w:rsidRDefault="009E3C11" w:rsidP="00170A56">
      <w:pPr>
        <w:tabs>
          <w:tab w:val="left" w:pos="4820"/>
        </w:tabs>
        <w:spacing w:after="0" w:line="240" w:lineRule="auto"/>
        <w:jc w:val="center"/>
        <w:rPr>
          <w:rFonts w:ascii="Times New Roman" w:hAnsi="Times New Roman"/>
          <w:bCs/>
          <w:sz w:val="24"/>
          <w:szCs w:val="24"/>
          <w:lang w:eastAsia="zh-CN" w:bidi="hi-IN"/>
        </w:rPr>
      </w:pPr>
    </w:p>
    <w:p w:rsidR="006711BF" w:rsidRPr="009F5AB8" w:rsidRDefault="006711BF" w:rsidP="00170A56">
      <w:pPr>
        <w:tabs>
          <w:tab w:val="left" w:pos="4820"/>
        </w:tabs>
        <w:spacing w:after="0" w:line="240" w:lineRule="auto"/>
        <w:jc w:val="center"/>
        <w:rPr>
          <w:rFonts w:ascii="Times New Roman" w:hAnsi="Times New Roman"/>
          <w:bCs/>
          <w:sz w:val="24"/>
          <w:szCs w:val="24"/>
          <w:lang w:eastAsia="zh-CN" w:bidi="hi-IN"/>
        </w:rPr>
      </w:pPr>
    </w:p>
    <w:p w:rsidR="00170A56" w:rsidRPr="009F5AB8" w:rsidRDefault="00170A56" w:rsidP="00170A56">
      <w:pPr>
        <w:tabs>
          <w:tab w:val="left" w:pos="4820"/>
        </w:tabs>
        <w:spacing w:after="0" w:line="240" w:lineRule="auto"/>
        <w:jc w:val="center"/>
        <w:rPr>
          <w:rFonts w:ascii="Times New Roman" w:hAnsi="Times New Roman"/>
          <w:bCs/>
          <w:sz w:val="24"/>
          <w:szCs w:val="24"/>
          <w:lang w:eastAsia="zh-CN" w:bidi="hi-IN"/>
        </w:rPr>
      </w:pPr>
      <w:r w:rsidRPr="009F5AB8">
        <w:rPr>
          <w:rFonts w:ascii="Times New Roman" w:hAnsi="Times New Roman"/>
          <w:bCs/>
          <w:sz w:val="24"/>
          <w:szCs w:val="24"/>
          <w:lang w:eastAsia="zh-CN" w:bidi="hi-IN"/>
        </w:rPr>
        <w:t>за предметом закупівлі:</w:t>
      </w:r>
    </w:p>
    <w:p w:rsidR="006711BF" w:rsidRPr="009F5AB8" w:rsidRDefault="006711BF" w:rsidP="00170A56">
      <w:pPr>
        <w:tabs>
          <w:tab w:val="left" w:pos="4820"/>
        </w:tabs>
        <w:spacing w:after="0" w:line="240" w:lineRule="auto"/>
        <w:jc w:val="center"/>
        <w:rPr>
          <w:rFonts w:ascii="Times New Roman" w:hAnsi="Times New Roman"/>
          <w:bCs/>
          <w:sz w:val="24"/>
          <w:szCs w:val="24"/>
          <w:lang w:eastAsia="zh-CN" w:bidi="hi-IN"/>
        </w:rPr>
      </w:pPr>
    </w:p>
    <w:p w:rsidR="00170A56" w:rsidRPr="009F5AB8" w:rsidRDefault="009E3C11" w:rsidP="00170A56">
      <w:pPr>
        <w:spacing w:after="0" w:line="240" w:lineRule="auto"/>
        <w:jc w:val="center"/>
        <w:rPr>
          <w:rFonts w:ascii="Times New Roman" w:hAnsi="Times New Roman"/>
          <w:sz w:val="4"/>
          <w:szCs w:val="4"/>
        </w:rPr>
      </w:pPr>
      <w:r w:rsidRPr="009F5AB8">
        <w:rPr>
          <w:rFonts w:ascii="Times New Roman" w:hAnsi="Times New Roman"/>
          <w:b/>
          <w:bCs/>
          <w:sz w:val="24"/>
          <w:szCs w:val="48"/>
        </w:rPr>
        <w:t>Капітальний ремонт огорожі об’єкта зберігання майна №1 в с.Порошково</w:t>
      </w:r>
    </w:p>
    <w:p w:rsidR="00170A56" w:rsidRPr="009F5AB8" w:rsidRDefault="00170A56" w:rsidP="00170A56">
      <w:pPr>
        <w:jc w:val="center"/>
        <w:rPr>
          <w:rFonts w:ascii="Times New Roman" w:hAnsi="Times New Roman"/>
          <w:sz w:val="6"/>
          <w:szCs w:val="6"/>
        </w:rPr>
      </w:pPr>
    </w:p>
    <w:p w:rsidR="00170A56" w:rsidRPr="009F5AB8" w:rsidRDefault="00170A56" w:rsidP="00170A56">
      <w:pPr>
        <w:jc w:val="center"/>
        <w:rPr>
          <w:rFonts w:ascii="Times New Roman" w:hAnsi="Times New Roman"/>
          <w:sz w:val="24"/>
          <w:szCs w:val="24"/>
        </w:rPr>
      </w:pPr>
      <w:r w:rsidRPr="009F5AB8">
        <w:rPr>
          <w:rFonts w:ascii="Times New Roman" w:hAnsi="Times New Roman"/>
          <w:sz w:val="24"/>
          <w:szCs w:val="24"/>
        </w:rPr>
        <w:t>Код ДК 021:2015: 45453000-7 - Капітальний ремонт і реставрація</w:t>
      </w:r>
    </w:p>
    <w:p w:rsidR="00170A56" w:rsidRPr="009F5AB8" w:rsidRDefault="00170A56" w:rsidP="00170A56">
      <w:pPr>
        <w:jc w:val="center"/>
        <w:rPr>
          <w:rFonts w:ascii="Times New Roman" w:hAnsi="Times New Roman"/>
          <w:b/>
        </w:rPr>
      </w:pPr>
    </w:p>
    <w:p w:rsidR="00170A56" w:rsidRPr="009F5AB8" w:rsidRDefault="00170A56" w:rsidP="00170A56">
      <w:pPr>
        <w:rPr>
          <w:rFonts w:ascii="Times New Roman" w:hAnsi="Times New Roman"/>
          <w:b/>
          <w:sz w:val="36"/>
          <w:szCs w:val="36"/>
        </w:rPr>
      </w:pPr>
    </w:p>
    <w:p w:rsidR="00170A56" w:rsidRPr="009F5AB8" w:rsidRDefault="00170A56" w:rsidP="00170A56">
      <w:pPr>
        <w:rPr>
          <w:rFonts w:ascii="Times New Roman" w:hAnsi="Times New Roman"/>
          <w:b/>
        </w:rPr>
      </w:pPr>
    </w:p>
    <w:p w:rsidR="00170A56" w:rsidRPr="009F5AB8" w:rsidRDefault="00170A56" w:rsidP="00170A56">
      <w:pPr>
        <w:rPr>
          <w:rFonts w:ascii="Times New Roman" w:hAnsi="Times New Roman"/>
          <w:b/>
        </w:rPr>
      </w:pPr>
    </w:p>
    <w:p w:rsidR="00170A56" w:rsidRPr="009F5AB8" w:rsidRDefault="00170A56" w:rsidP="00170A56">
      <w:pPr>
        <w:rPr>
          <w:rFonts w:ascii="Times New Roman" w:hAnsi="Times New Roman"/>
          <w:b/>
        </w:rPr>
      </w:pPr>
    </w:p>
    <w:p w:rsidR="00170A56" w:rsidRPr="009F5AB8" w:rsidRDefault="00170A56" w:rsidP="00170A56">
      <w:pPr>
        <w:rPr>
          <w:rFonts w:ascii="Times New Roman" w:hAnsi="Times New Roman"/>
          <w:b/>
        </w:rPr>
      </w:pPr>
    </w:p>
    <w:p w:rsidR="00170A56" w:rsidRPr="009F5AB8" w:rsidRDefault="00170A56" w:rsidP="00170A56">
      <w:pPr>
        <w:rPr>
          <w:rFonts w:ascii="Times New Roman" w:hAnsi="Times New Roman"/>
          <w:b/>
        </w:rPr>
      </w:pPr>
    </w:p>
    <w:p w:rsidR="00170A56" w:rsidRPr="009F5AB8" w:rsidRDefault="00170A56" w:rsidP="00170A56">
      <w:pPr>
        <w:rPr>
          <w:rFonts w:ascii="Times New Roman" w:hAnsi="Times New Roman"/>
          <w:b/>
        </w:rPr>
      </w:pPr>
    </w:p>
    <w:p w:rsidR="00170A56" w:rsidRPr="009F5AB8" w:rsidRDefault="00170A56" w:rsidP="00170A56">
      <w:pPr>
        <w:jc w:val="center"/>
        <w:rPr>
          <w:rFonts w:ascii="Times New Roman" w:hAnsi="Times New Roman"/>
          <w:b/>
        </w:rPr>
      </w:pPr>
      <w:r w:rsidRPr="009F5AB8">
        <w:rPr>
          <w:rFonts w:ascii="Times New Roman" w:hAnsi="Times New Roman"/>
          <w:b/>
        </w:rPr>
        <w:t xml:space="preserve">м. </w:t>
      </w:r>
      <w:r w:rsidR="006711BF" w:rsidRPr="009F5AB8">
        <w:rPr>
          <w:rFonts w:ascii="Times New Roman" w:hAnsi="Times New Roman"/>
          <w:b/>
        </w:rPr>
        <w:t>Ужгород</w:t>
      </w:r>
      <w:r w:rsidRPr="009F5AB8">
        <w:rPr>
          <w:rFonts w:ascii="Times New Roman" w:hAnsi="Times New Roman"/>
          <w:b/>
        </w:rPr>
        <w:t>, 2023</w:t>
      </w:r>
    </w:p>
    <w:p w:rsidR="00170A56" w:rsidRPr="009F5AB8" w:rsidRDefault="00170A56" w:rsidP="0017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170A56" w:rsidRPr="009F5AB8" w:rsidRDefault="00170A56" w:rsidP="0017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
          <w:szCs w:val="2"/>
        </w:rPr>
      </w:pPr>
      <w:r w:rsidRPr="009F5AB8">
        <w:rPr>
          <w:rFonts w:ascii="Times New Roman" w:eastAsia="Times New Roman" w:hAnsi="Times New Roman"/>
          <w:bCs/>
          <w:sz w:val="24"/>
          <w:szCs w:val="24"/>
          <w:lang w:eastAsia="ru-RU"/>
        </w:rPr>
        <w:br w:type="page"/>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563"/>
        <w:gridCol w:w="6437"/>
      </w:tblGrid>
      <w:tr w:rsidR="006711BF" w:rsidRPr="009F5AB8" w:rsidTr="000B3D21">
        <w:trPr>
          <w:trHeight w:val="251"/>
          <w:jc w:val="center"/>
        </w:trPr>
        <w:tc>
          <w:tcPr>
            <w:tcW w:w="435" w:type="dxa"/>
            <w:shd w:val="clear" w:color="auto" w:fill="auto"/>
            <w:vAlign w:val="center"/>
          </w:tcPr>
          <w:p w:rsidR="00170A56" w:rsidRPr="009F5AB8" w:rsidRDefault="00170A56" w:rsidP="00A843DD">
            <w:pPr>
              <w:widowControl w:val="0"/>
              <w:spacing w:after="0" w:line="240" w:lineRule="auto"/>
              <w:ind w:left="-95" w:right="-105"/>
              <w:contextualSpacing/>
              <w:jc w:val="center"/>
              <w:rPr>
                <w:rFonts w:ascii="Times New Roman" w:hAnsi="Times New Roman"/>
                <w:b/>
                <w:sz w:val="24"/>
                <w:szCs w:val="24"/>
                <w:lang w:eastAsia="uk-UA"/>
              </w:rPr>
            </w:pPr>
            <w:r w:rsidRPr="009F5AB8">
              <w:rPr>
                <w:rFonts w:ascii="Times New Roman" w:hAnsi="Times New Roman"/>
                <w:b/>
                <w:sz w:val="28"/>
                <w:szCs w:val="28"/>
                <w:lang w:eastAsia="uk-UA"/>
              </w:rPr>
              <w:lastRenderedPageBreak/>
              <w:br w:type="page"/>
            </w:r>
            <w:r w:rsidRPr="009F5AB8">
              <w:rPr>
                <w:rFonts w:ascii="Times New Roman" w:hAnsi="Times New Roman"/>
                <w:b/>
                <w:sz w:val="28"/>
                <w:szCs w:val="28"/>
                <w:lang w:eastAsia="uk-UA"/>
              </w:rPr>
              <w:br w:type="page"/>
            </w:r>
            <w:r w:rsidRPr="009F5AB8">
              <w:rPr>
                <w:rFonts w:ascii="Times New Roman" w:hAnsi="Times New Roman"/>
                <w:b/>
                <w:sz w:val="28"/>
                <w:szCs w:val="28"/>
                <w:lang w:eastAsia="uk-UA"/>
              </w:rPr>
              <w:br w:type="page"/>
            </w:r>
            <w:r w:rsidRPr="009F5AB8">
              <w:rPr>
                <w:rFonts w:ascii="Times New Roman" w:hAnsi="Times New Roman"/>
                <w:b/>
                <w:sz w:val="24"/>
                <w:szCs w:val="24"/>
                <w:lang w:eastAsia="uk-UA"/>
              </w:rPr>
              <w:t>№</w:t>
            </w:r>
          </w:p>
        </w:tc>
        <w:tc>
          <w:tcPr>
            <w:tcW w:w="10000" w:type="dxa"/>
            <w:gridSpan w:val="2"/>
            <w:shd w:val="clear" w:color="auto" w:fill="auto"/>
            <w:vAlign w:val="center"/>
          </w:tcPr>
          <w:p w:rsidR="00170A56" w:rsidRPr="009F5AB8" w:rsidRDefault="00170A56" w:rsidP="00A843DD">
            <w:pPr>
              <w:widowControl w:val="0"/>
              <w:spacing w:after="0" w:line="240" w:lineRule="auto"/>
              <w:contextualSpacing/>
              <w:jc w:val="center"/>
              <w:rPr>
                <w:rFonts w:ascii="Times New Roman" w:hAnsi="Times New Roman"/>
                <w:b/>
                <w:sz w:val="24"/>
                <w:szCs w:val="24"/>
                <w:lang w:eastAsia="uk-UA"/>
              </w:rPr>
            </w:pPr>
            <w:r w:rsidRPr="009F5AB8">
              <w:rPr>
                <w:rFonts w:ascii="Times New Roman" w:hAnsi="Times New Roman"/>
                <w:b/>
                <w:sz w:val="24"/>
                <w:szCs w:val="24"/>
                <w:bdr w:val="none" w:sz="0" w:space="0" w:color="auto" w:frame="1"/>
                <w:lang w:eastAsia="uk-UA"/>
              </w:rPr>
              <w:t>Розділ 1. ЗАГАЛЬНІ ПОЛОЖЕННЯ</w:t>
            </w:r>
          </w:p>
        </w:tc>
      </w:tr>
      <w:tr w:rsidR="006711BF"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95" w:right="-105"/>
              <w:contextualSpacing/>
              <w:jc w:val="center"/>
              <w:rPr>
                <w:rFonts w:ascii="Times New Roman" w:hAnsi="Times New Roman"/>
                <w:sz w:val="18"/>
                <w:szCs w:val="18"/>
                <w:lang w:eastAsia="uk-UA"/>
              </w:rPr>
            </w:pPr>
            <w:r w:rsidRPr="009F5AB8">
              <w:rPr>
                <w:rFonts w:ascii="Times New Roman" w:hAnsi="Times New Roman"/>
                <w:sz w:val="18"/>
                <w:szCs w:val="18"/>
                <w:lang w:eastAsia="uk-UA"/>
              </w:rPr>
              <w:t>1</w:t>
            </w:r>
          </w:p>
        </w:tc>
        <w:tc>
          <w:tcPr>
            <w:tcW w:w="3563" w:type="dxa"/>
            <w:shd w:val="clear" w:color="auto" w:fill="auto"/>
          </w:tcPr>
          <w:p w:rsidR="00170A56" w:rsidRPr="009F5AB8" w:rsidRDefault="00170A56" w:rsidP="00A843DD">
            <w:pPr>
              <w:widowControl w:val="0"/>
              <w:spacing w:after="0" w:line="240" w:lineRule="auto"/>
              <w:contextualSpacing/>
              <w:jc w:val="center"/>
              <w:rPr>
                <w:rFonts w:ascii="Times New Roman" w:hAnsi="Times New Roman"/>
                <w:sz w:val="18"/>
                <w:szCs w:val="18"/>
                <w:lang w:eastAsia="uk-UA"/>
              </w:rPr>
            </w:pPr>
            <w:r w:rsidRPr="009F5AB8">
              <w:rPr>
                <w:rFonts w:ascii="Times New Roman" w:hAnsi="Times New Roman"/>
                <w:sz w:val="18"/>
                <w:szCs w:val="18"/>
                <w:lang w:eastAsia="uk-UA"/>
              </w:rPr>
              <w:t>2</w:t>
            </w:r>
          </w:p>
        </w:tc>
        <w:tc>
          <w:tcPr>
            <w:tcW w:w="6437" w:type="dxa"/>
            <w:shd w:val="clear" w:color="auto" w:fill="auto"/>
            <w:vAlign w:val="center"/>
          </w:tcPr>
          <w:p w:rsidR="00170A56" w:rsidRPr="009F5AB8" w:rsidRDefault="00170A56" w:rsidP="00A843DD">
            <w:pPr>
              <w:widowControl w:val="0"/>
              <w:spacing w:after="0" w:line="240" w:lineRule="auto"/>
              <w:ind w:left="-78" w:right="-84"/>
              <w:contextualSpacing/>
              <w:jc w:val="center"/>
              <w:rPr>
                <w:rFonts w:ascii="Times New Roman" w:hAnsi="Times New Roman"/>
                <w:sz w:val="18"/>
                <w:szCs w:val="18"/>
                <w:lang w:eastAsia="uk-UA"/>
              </w:rPr>
            </w:pPr>
            <w:r w:rsidRPr="009F5AB8">
              <w:rPr>
                <w:rFonts w:ascii="Times New Roman" w:hAnsi="Times New Roman"/>
                <w:sz w:val="18"/>
                <w:szCs w:val="18"/>
                <w:lang w:eastAsia="uk-UA"/>
              </w:rPr>
              <w:t>3</w:t>
            </w:r>
          </w:p>
        </w:tc>
      </w:tr>
      <w:tr w:rsidR="006711BF"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95" w:right="-105"/>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1</w:t>
            </w:r>
          </w:p>
        </w:tc>
        <w:tc>
          <w:tcPr>
            <w:tcW w:w="3563" w:type="dxa"/>
            <w:shd w:val="clear" w:color="auto" w:fill="auto"/>
          </w:tcPr>
          <w:p w:rsidR="00170A56" w:rsidRPr="009F5AB8" w:rsidRDefault="00170A56" w:rsidP="00A843DD">
            <w:pPr>
              <w:widowControl w:val="0"/>
              <w:spacing w:after="0" w:line="240" w:lineRule="auto"/>
              <w:contextualSpacing/>
              <w:rPr>
                <w:rFonts w:ascii="Times New Roman" w:hAnsi="Times New Roman"/>
                <w:b/>
                <w:sz w:val="24"/>
                <w:szCs w:val="24"/>
                <w:lang w:eastAsia="uk-UA"/>
              </w:rPr>
            </w:pPr>
            <w:r w:rsidRPr="009F5AB8">
              <w:rPr>
                <w:rFonts w:ascii="Times New Roman" w:hAnsi="Times New Roman"/>
                <w:b/>
                <w:sz w:val="24"/>
                <w:szCs w:val="24"/>
                <w:lang w:eastAsia="uk-UA"/>
              </w:rPr>
              <w:t>Терміни, які вживаються в тендерній документації</w:t>
            </w:r>
          </w:p>
        </w:tc>
        <w:tc>
          <w:tcPr>
            <w:tcW w:w="6437" w:type="dxa"/>
            <w:shd w:val="clear" w:color="auto" w:fill="auto"/>
            <w:vAlign w:val="center"/>
          </w:tcPr>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Тендерну документацію розроблено відповідно до вимог </w:t>
            </w:r>
            <w:hyperlink r:id="rId6" w:tgtFrame="_blank" w:history="1">
              <w:r w:rsidRPr="009F5AB8">
                <w:rPr>
                  <w:rFonts w:ascii="Times New Roman" w:hAnsi="Times New Roman"/>
                  <w:sz w:val="24"/>
                  <w:szCs w:val="24"/>
                  <w:bdr w:val="none" w:sz="0" w:space="0" w:color="auto" w:frame="1"/>
                  <w:lang w:eastAsia="uk-UA"/>
                </w:rPr>
                <w:t>Закону</w:t>
              </w:r>
            </w:hyperlink>
            <w:r w:rsidRPr="009F5AB8">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9F5AB8">
              <w:rPr>
                <w:rFonts w:ascii="Times New Roman" w:hAnsi="Times New Roman"/>
                <w:sz w:val="24"/>
                <w:szCs w:val="24"/>
                <w:lang w:eastAsia="uk-UA"/>
              </w:rPr>
              <w:t xml:space="preserve"> Терміни вживаються у значенні, наведеному в Законі та Особливостях.</w:t>
            </w:r>
          </w:p>
        </w:tc>
      </w:tr>
      <w:tr w:rsidR="006711BF" w:rsidRPr="009F5AB8" w:rsidTr="000B3D21">
        <w:trPr>
          <w:trHeight w:val="137"/>
          <w:jc w:val="center"/>
        </w:trPr>
        <w:tc>
          <w:tcPr>
            <w:tcW w:w="435" w:type="dxa"/>
            <w:shd w:val="clear" w:color="auto" w:fill="auto"/>
          </w:tcPr>
          <w:p w:rsidR="00170A56" w:rsidRPr="009F5AB8" w:rsidRDefault="00170A56" w:rsidP="00A843DD">
            <w:pPr>
              <w:widowControl w:val="0"/>
              <w:spacing w:after="0" w:line="240" w:lineRule="auto"/>
              <w:ind w:left="-95" w:right="-105"/>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2</w:t>
            </w:r>
          </w:p>
        </w:tc>
        <w:tc>
          <w:tcPr>
            <w:tcW w:w="3563" w:type="dxa"/>
            <w:shd w:val="clear" w:color="auto" w:fill="auto"/>
          </w:tcPr>
          <w:p w:rsidR="00170A56" w:rsidRPr="009F5AB8" w:rsidRDefault="00170A56" w:rsidP="00A843DD">
            <w:pPr>
              <w:widowControl w:val="0"/>
              <w:spacing w:after="0" w:line="240" w:lineRule="auto"/>
              <w:contextualSpacing/>
              <w:rPr>
                <w:rFonts w:ascii="Times New Roman" w:hAnsi="Times New Roman"/>
                <w:b/>
                <w:sz w:val="24"/>
                <w:szCs w:val="24"/>
                <w:lang w:eastAsia="uk-UA"/>
              </w:rPr>
            </w:pPr>
            <w:r w:rsidRPr="009F5AB8">
              <w:rPr>
                <w:rFonts w:ascii="Times New Roman" w:hAnsi="Times New Roman"/>
                <w:b/>
                <w:sz w:val="24"/>
                <w:szCs w:val="24"/>
                <w:lang w:eastAsia="uk-UA"/>
              </w:rPr>
              <w:t>Інформація про замовника:</w:t>
            </w:r>
          </w:p>
        </w:tc>
        <w:tc>
          <w:tcPr>
            <w:tcW w:w="6437" w:type="dxa"/>
            <w:shd w:val="clear" w:color="auto" w:fill="auto"/>
          </w:tcPr>
          <w:p w:rsidR="00170A56" w:rsidRPr="009F5AB8" w:rsidRDefault="00170A56" w:rsidP="00A843DD">
            <w:pPr>
              <w:widowControl w:val="0"/>
              <w:spacing w:after="0" w:line="240" w:lineRule="auto"/>
              <w:ind w:right="-84"/>
              <w:contextualSpacing/>
              <w:rPr>
                <w:rFonts w:ascii="Times New Roman" w:hAnsi="Times New Roman"/>
                <w:sz w:val="24"/>
                <w:szCs w:val="24"/>
                <w:lang w:eastAsia="uk-UA"/>
              </w:rPr>
            </w:pPr>
          </w:p>
        </w:tc>
      </w:tr>
      <w:tr w:rsidR="006711BF"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95" w:right="-105"/>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2.1</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sz w:val="24"/>
                <w:szCs w:val="24"/>
                <w:lang w:eastAsia="uk-UA"/>
              </w:rPr>
            </w:pPr>
            <w:r w:rsidRPr="009F5AB8">
              <w:rPr>
                <w:rFonts w:ascii="Times New Roman" w:hAnsi="Times New Roman"/>
                <w:sz w:val="24"/>
                <w:szCs w:val="24"/>
                <w:lang w:eastAsia="uk-UA"/>
              </w:rPr>
              <w:t xml:space="preserve">повне найменування </w:t>
            </w:r>
          </w:p>
        </w:tc>
        <w:tc>
          <w:tcPr>
            <w:tcW w:w="6437" w:type="dxa"/>
            <w:shd w:val="clear" w:color="auto" w:fill="auto"/>
          </w:tcPr>
          <w:p w:rsidR="00170A56" w:rsidRPr="009F5AB8" w:rsidRDefault="006711BF" w:rsidP="00A843DD">
            <w:pPr>
              <w:spacing w:after="0" w:line="240" w:lineRule="auto"/>
              <w:ind w:right="-108"/>
              <w:jc w:val="both"/>
              <w:rPr>
                <w:rFonts w:ascii="Times New Roman" w:hAnsi="Times New Roman"/>
                <w:sz w:val="24"/>
                <w:szCs w:val="24"/>
                <w:lang w:eastAsia="uk-UA"/>
              </w:rPr>
            </w:pPr>
            <w:r w:rsidRPr="009F5AB8">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6711BF"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95" w:right="-105"/>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2.2</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sz w:val="24"/>
                <w:szCs w:val="24"/>
                <w:lang w:eastAsia="uk-UA"/>
              </w:rPr>
            </w:pPr>
            <w:r w:rsidRPr="009F5AB8">
              <w:rPr>
                <w:rFonts w:ascii="Times New Roman" w:hAnsi="Times New Roman"/>
                <w:sz w:val="24"/>
                <w:szCs w:val="24"/>
                <w:lang w:eastAsia="uk-UA"/>
              </w:rPr>
              <w:t>місцезнаходження</w:t>
            </w:r>
          </w:p>
        </w:tc>
        <w:tc>
          <w:tcPr>
            <w:tcW w:w="6437" w:type="dxa"/>
            <w:shd w:val="clear" w:color="auto" w:fill="auto"/>
          </w:tcPr>
          <w:p w:rsidR="00170A56" w:rsidRPr="009F5AB8" w:rsidRDefault="006711BF" w:rsidP="006711BF">
            <w:pPr>
              <w:spacing w:after="0" w:line="240" w:lineRule="auto"/>
              <w:ind w:right="-108"/>
              <w:jc w:val="both"/>
              <w:rPr>
                <w:rFonts w:ascii="Times New Roman" w:hAnsi="Times New Roman"/>
                <w:sz w:val="24"/>
                <w:szCs w:val="24"/>
              </w:rPr>
            </w:pPr>
            <w:r w:rsidRPr="009F5AB8">
              <w:rPr>
                <w:rFonts w:ascii="Times New Roman" w:hAnsi="Times New Roman"/>
                <w:sz w:val="24"/>
                <w:szCs w:val="24"/>
              </w:rPr>
              <w:t>88000, Закарпатська обл., м.Ужгород, вул.Гойди, 8</w:t>
            </w:r>
          </w:p>
        </w:tc>
      </w:tr>
      <w:tr w:rsidR="006711BF"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95" w:right="-105"/>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2.3</w:t>
            </w:r>
          </w:p>
        </w:tc>
        <w:tc>
          <w:tcPr>
            <w:tcW w:w="3563" w:type="dxa"/>
            <w:shd w:val="clear" w:color="auto" w:fill="auto"/>
          </w:tcPr>
          <w:p w:rsidR="00170A56" w:rsidRPr="009F5AB8" w:rsidRDefault="00170A56" w:rsidP="00A843DD">
            <w:pPr>
              <w:widowControl w:val="0"/>
              <w:spacing w:after="0" w:line="240" w:lineRule="auto"/>
              <w:contextualSpacing/>
              <w:rPr>
                <w:rFonts w:ascii="Times New Roman" w:hAnsi="Times New Roman"/>
                <w:sz w:val="24"/>
                <w:szCs w:val="24"/>
                <w:lang w:eastAsia="uk-UA"/>
              </w:rPr>
            </w:pPr>
            <w:r w:rsidRPr="009F5AB8">
              <w:rPr>
                <w:rFonts w:ascii="Times New Roman" w:hAnsi="Times New Roman"/>
                <w:sz w:val="24"/>
                <w:szCs w:val="24"/>
                <w:lang w:eastAsia="uk-UA"/>
              </w:rPr>
              <w:t>посадові особи замовника, уповноважені здійснювати зв'язок з учасниками</w:t>
            </w:r>
          </w:p>
        </w:tc>
        <w:tc>
          <w:tcPr>
            <w:tcW w:w="6437" w:type="dxa"/>
            <w:shd w:val="clear" w:color="auto" w:fill="auto"/>
          </w:tcPr>
          <w:p w:rsidR="00170A56" w:rsidRPr="005B01D7" w:rsidRDefault="006711BF" w:rsidP="00A843DD">
            <w:pPr>
              <w:spacing w:after="0" w:line="240" w:lineRule="auto"/>
              <w:ind w:right="-78"/>
              <w:jc w:val="both"/>
              <w:rPr>
                <w:rFonts w:ascii="Times New Roman" w:hAnsi="Times New Roman"/>
                <w:sz w:val="24"/>
                <w:szCs w:val="24"/>
              </w:rPr>
            </w:pPr>
            <w:r w:rsidRPr="005B01D7">
              <w:rPr>
                <w:rFonts w:ascii="Times New Roman" w:hAnsi="Times New Roman"/>
                <w:sz w:val="24"/>
                <w:szCs w:val="24"/>
              </w:rPr>
              <w:t>Талап Світлана Антонівна, фахівець з публічних закупівель комунальної установи "Закарпатський обласний центр цивільного захисту, матеріальних резервів та централізованого оповіщення" Закарпатської обласної ради, 88000, Закарпатська обл., м.Ужгород, вул.Гойди, 8, тел. (0312) 61-30-40, е-mail: kuzoccz@gmail.com</w:t>
            </w:r>
          </w:p>
        </w:tc>
      </w:tr>
      <w:tr w:rsidR="006711BF"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3</w:t>
            </w:r>
          </w:p>
        </w:tc>
        <w:tc>
          <w:tcPr>
            <w:tcW w:w="3563" w:type="dxa"/>
            <w:shd w:val="clear" w:color="auto" w:fill="auto"/>
          </w:tcPr>
          <w:p w:rsidR="00170A56" w:rsidRPr="009F5AB8" w:rsidRDefault="00170A56" w:rsidP="00A843DD">
            <w:pPr>
              <w:widowControl w:val="0"/>
              <w:spacing w:after="0" w:line="240" w:lineRule="auto"/>
              <w:contextualSpacing/>
              <w:rPr>
                <w:rFonts w:ascii="Times New Roman" w:hAnsi="Times New Roman"/>
                <w:b/>
                <w:sz w:val="24"/>
                <w:szCs w:val="24"/>
                <w:lang w:eastAsia="uk-UA"/>
              </w:rPr>
            </w:pPr>
            <w:r w:rsidRPr="009F5AB8">
              <w:rPr>
                <w:rFonts w:ascii="Times New Roman" w:hAnsi="Times New Roman"/>
                <w:b/>
                <w:sz w:val="24"/>
                <w:szCs w:val="24"/>
                <w:lang w:eastAsia="uk-UA"/>
              </w:rPr>
              <w:t>Процедура закупівлі</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Відкриті торги (у порядку, визначеному Особливостями)</w:t>
            </w:r>
          </w:p>
        </w:tc>
      </w:tr>
      <w:tr w:rsidR="006711BF"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w:t>
            </w:r>
          </w:p>
        </w:tc>
        <w:tc>
          <w:tcPr>
            <w:tcW w:w="3563" w:type="dxa"/>
            <w:shd w:val="clear" w:color="auto" w:fill="auto"/>
          </w:tcPr>
          <w:p w:rsidR="00170A56" w:rsidRPr="009F5AB8" w:rsidRDefault="00170A56" w:rsidP="00A843DD">
            <w:pPr>
              <w:widowControl w:val="0"/>
              <w:spacing w:after="0" w:line="240" w:lineRule="auto"/>
              <w:contextualSpacing/>
              <w:rPr>
                <w:rFonts w:ascii="Times New Roman" w:hAnsi="Times New Roman"/>
                <w:b/>
                <w:sz w:val="24"/>
                <w:szCs w:val="24"/>
                <w:lang w:eastAsia="uk-UA"/>
              </w:rPr>
            </w:pPr>
            <w:r w:rsidRPr="009F5AB8">
              <w:rPr>
                <w:rFonts w:ascii="Times New Roman" w:hAnsi="Times New Roman"/>
                <w:b/>
                <w:sz w:val="24"/>
                <w:szCs w:val="24"/>
                <w:lang w:eastAsia="uk-UA"/>
              </w:rPr>
              <w:t>Інформація про предмет закупівлі:</w:t>
            </w:r>
          </w:p>
        </w:tc>
        <w:tc>
          <w:tcPr>
            <w:tcW w:w="6437" w:type="dxa"/>
            <w:shd w:val="clear" w:color="auto" w:fill="auto"/>
          </w:tcPr>
          <w:p w:rsidR="00170A56" w:rsidRPr="009F5AB8" w:rsidRDefault="00170A56" w:rsidP="00A843DD">
            <w:pPr>
              <w:widowControl w:val="0"/>
              <w:spacing w:after="0" w:line="240" w:lineRule="auto"/>
              <w:ind w:right="-84"/>
              <w:contextualSpacing/>
              <w:rPr>
                <w:rFonts w:ascii="Times New Roman" w:hAnsi="Times New Roman"/>
                <w:sz w:val="24"/>
                <w:szCs w:val="24"/>
                <w:lang w:eastAsia="uk-UA"/>
              </w:rPr>
            </w:pPr>
            <w:r w:rsidRPr="009F5AB8">
              <w:rPr>
                <w:rFonts w:ascii="Times New Roman" w:hAnsi="Times New Roman"/>
                <w:sz w:val="24"/>
                <w:szCs w:val="24"/>
                <w:lang w:eastAsia="uk-UA"/>
              </w:rPr>
              <w:t>Роботи</w:t>
            </w:r>
          </w:p>
        </w:tc>
      </w:tr>
      <w:tr w:rsidR="006711BF"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4.1</w:t>
            </w:r>
          </w:p>
        </w:tc>
        <w:tc>
          <w:tcPr>
            <w:tcW w:w="3563" w:type="dxa"/>
            <w:shd w:val="clear" w:color="auto" w:fill="auto"/>
          </w:tcPr>
          <w:p w:rsidR="00170A56" w:rsidRPr="009F5AB8" w:rsidRDefault="00170A56" w:rsidP="00A843DD">
            <w:pPr>
              <w:widowControl w:val="0"/>
              <w:spacing w:after="0" w:line="240" w:lineRule="auto"/>
              <w:ind w:left="-9" w:right="113"/>
              <w:contextualSpacing/>
              <w:rPr>
                <w:rFonts w:ascii="Times New Roman" w:hAnsi="Times New Roman"/>
                <w:sz w:val="24"/>
                <w:szCs w:val="24"/>
                <w:lang w:eastAsia="uk-UA"/>
              </w:rPr>
            </w:pPr>
            <w:r w:rsidRPr="009F5AB8">
              <w:rPr>
                <w:rFonts w:ascii="Times New Roman" w:hAnsi="Times New Roman"/>
                <w:sz w:val="24"/>
                <w:szCs w:val="24"/>
                <w:lang w:eastAsia="uk-UA"/>
              </w:rPr>
              <w:t>назва предмета закупівлі</w:t>
            </w:r>
          </w:p>
        </w:tc>
        <w:tc>
          <w:tcPr>
            <w:tcW w:w="6437" w:type="dxa"/>
            <w:shd w:val="clear" w:color="auto" w:fill="auto"/>
          </w:tcPr>
          <w:p w:rsidR="00170A56" w:rsidRPr="009F5AB8" w:rsidRDefault="009E3C11" w:rsidP="006711BF">
            <w:pPr>
              <w:spacing w:after="0" w:line="240" w:lineRule="auto"/>
              <w:ind w:right="-96"/>
              <w:jc w:val="both"/>
              <w:rPr>
                <w:rFonts w:ascii="Times New Roman" w:hAnsi="Times New Roman"/>
                <w:b/>
                <w:sz w:val="24"/>
                <w:szCs w:val="24"/>
              </w:rPr>
            </w:pPr>
            <w:r w:rsidRPr="009F5AB8">
              <w:rPr>
                <w:rFonts w:ascii="Times New Roman" w:hAnsi="Times New Roman"/>
                <w:b/>
                <w:sz w:val="24"/>
                <w:szCs w:val="24"/>
              </w:rPr>
              <w:t>Капітальний ремонт огорожі об’єкта зберігання майна №1 в с.Порошково</w:t>
            </w:r>
            <w:r w:rsidR="006711BF" w:rsidRPr="009F5AB8">
              <w:rPr>
                <w:rFonts w:ascii="Times New Roman" w:hAnsi="Times New Roman"/>
                <w:b/>
                <w:sz w:val="24"/>
                <w:szCs w:val="24"/>
              </w:rPr>
              <w:t xml:space="preserve"> </w:t>
            </w:r>
            <w:r w:rsidR="00170A56" w:rsidRPr="009F5AB8">
              <w:rPr>
                <w:rFonts w:ascii="Times New Roman" w:hAnsi="Times New Roman"/>
                <w:b/>
                <w:sz w:val="24"/>
                <w:szCs w:val="24"/>
              </w:rPr>
              <w:t>(</w:t>
            </w:r>
            <w:r w:rsidR="006711BF" w:rsidRPr="009F5AB8">
              <w:rPr>
                <w:rFonts w:ascii="Times New Roman" w:hAnsi="Times New Roman"/>
                <w:b/>
                <w:sz w:val="24"/>
                <w:szCs w:val="24"/>
              </w:rPr>
              <w:t>к</w:t>
            </w:r>
            <w:r w:rsidR="00170A56" w:rsidRPr="009F5AB8">
              <w:rPr>
                <w:rFonts w:ascii="Times New Roman" w:hAnsi="Times New Roman"/>
                <w:b/>
                <w:sz w:val="24"/>
                <w:szCs w:val="24"/>
              </w:rPr>
              <w:t>од ДК 021:2015: 45453000-7 - Капітальний ремонт і реставрація).</w:t>
            </w:r>
          </w:p>
          <w:p w:rsidR="00170A56" w:rsidRPr="009F5AB8" w:rsidRDefault="00170A56" w:rsidP="00A843DD">
            <w:pPr>
              <w:pStyle w:val="a7"/>
              <w:tabs>
                <w:tab w:val="left" w:pos="7371"/>
              </w:tabs>
              <w:spacing w:after="0"/>
              <w:ind w:right="-109"/>
              <w:rPr>
                <w:rFonts w:ascii="Times New Roman" w:hAnsi="Times New Roman"/>
                <w:bCs/>
                <w:sz w:val="24"/>
                <w:szCs w:val="24"/>
                <w:lang w:val="uk-UA"/>
              </w:rPr>
            </w:pPr>
            <w:r w:rsidRPr="009F5AB8">
              <w:rPr>
                <w:rFonts w:ascii="Times New Roman" w:hAnsi="Times New Roman"/>
                <w:sz w:val="24"/>
                <w:szCs w:val="24"/>
                <w:lang w:val="uk-UA"/>
              </w:rPr>
              <w:t>Інформація про необхідні технічні, якісні та кількісні характеристики предмета закупівлі в Додатку 1 до цієї документації (технічне завдання).</w:t>
            </w:r>
          </w:p>
        </w:tc>
      </w:tr>
      <w:tr w:rsidR="006711BF"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4.2</w:t>
            </w:r>
          </w:p>
        </w:tc>
        <w:tc>
          <w:tcPr>
            <w:tcW w:w="3563" w:type="dxa"/>
            <w:shd w:val="clear" w:color="auto" w:fill="auto"/>
          </w:tcPr>
          <w:p w:rsidR="00170A56" w:rsidRPr="009F5AB8" w:rsidRDefault="00170A56" w:rsidP="00A843DD">
            <w:pPr>
              <w:widowControl w:val="0"/>
              <w:spacing w:after="0" w:line="240" w:lineRule="auto"/>
              <w:ind w:left="-9" w:right="113"/>
              <w:contextualSpacing/>
              <w:rPr>
                <w:rFonts w:ascii="Times New Roman" w:hAnsi="Times New Roman"/>
                <w:sz w:val="24"/>
                <w:szCs w:val="24"/>
                <w:lang w:eastAsia="uk-UA"/>
              </w:rPr>
            </w:pPr>
            <w:r w:rsidRPr="009F5AB8">
              <w:rPr>
                <w:rFonts w:ascii="Times New Roman" w:hAnsi="Times New Roman"/>
                <w:sz w:val="24"/>
                <w:szCs w:val="24"/>
                <w:lang w:eastAsia="uk-UA"/>
              </w:rPr>
              <w:t>очікувана вартість предмета закупівлі</w:t>
            </w:r>
          </w:p>
        </w:tc>
        <w:tc>
          <w:tcPr>
            <w:tcW w:w="6437" w:type="dxa"/>
            <w:shd w:val="clear" w:color="auto" w:fill="auto"/>
          </w:tcPr>
          <w:p w:rsidR="00170A56" w:rsidRPr="009F5AB8" w:rsidRDefault="00E70092" w:rsidP="00A843DD">
            <w:pPr>
              <w:spacing w:after="0" w:line="240" w:lineRule="auto"/>
              <w:ind w:right="-96"/>
              <w:jc w:val="both"/>
              <w:rPr>
                <w:rFonts w:ascii="Times New Roman" w:hAnsi="Times New Roman"/>
                <w:sz w:val="24"/>
                <w:szCs w:val="24"/>
              </w:rPr>
            </w:pPr>
            <w:r w:rsidRPr="009F5AB8">
              <w:rPr>
                <w:rFonts w:ascii="Times New Roman" w:hAnsi="Times New Roman"/>
                <w:sz w:val="24"/>
                <w:szCs w:val="24"/>
              </w:rPr>
              <w:t>2 868 120,00 грн.</w:t>
            </w:r>
          </w:p>
        </w:tc>
      </w:tr>
      <w:tr w:rsidR="006711BF"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4.3</w:t>
            </w:r>
          </w:p>
        </w:tc>
        <w:tc>
          <w:tcPr>
            <w:tcW w:w="3563" w:type="dxa"/>
            <w:shd w:val="clear" w:color="auto" w:fill="auto"/>
          </w:tcPr>
          <w:p w:rsidR="00170A56" w:rsidRPr="009F5AB8" w:rsidRDefault="00170A56" w:rsidP="00A843DD">
            <w:pPr>
              <w:widowControl w:val="0"/>
              <w:spacing w:after="0" w:line="240" w:lineRule="auto"/>
              <w:ind w:left="-9" w:right="-138"/>
              <w:contextualSpacing/>
              <w:rPr>
                <w:rFonts w:ascii="Times New Roman" w:hAnsi="Times New Roman"/>
                <w:sz w:val="24"/>
                <w:szCs w:val="24"/>
                <w:lang w:eastAsia="uk-UA"/>
              </w:rPr>
            </w:pPr>
            <w:r w:rsidRPr="009F5AB8">
              <w:rPr>
                <w:rFonts w:ascii="Times New Roman" w:hAnsi="Times New Roman"/>
                <w:sz w:val="24"/>
                <w:szCs w:val="24"/>
                <w:lang w:eastAsia="uk-UA"/>
              </w:rPr>
              <w:t>опис окремої частини або частин предмета закупівлі (лота), щодо яких можуть бути подані тендерні пропозиції</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Окремі частини (лоти) не передбачаються.</w:t>
            </w:r>
          </w:p>
        </w:tc>
      </w:tr>
      <w:tr w:rsidR="006711BF"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4.4</w:t>
            </w:r>
          </w:p>
        </w:tc>
        <w:tc>
          <w:tcPr>
            <w:tcW w:w="3563" w:type="dxa"/>
            <w:shd w:val="clear" w:color="auto" w:fill="auto"/>
          </w:tcPr>
          <w:p w:rsidR="00170A56" w:rsidRPr="009F5AB8" w:rsidRDefault="00170A56" w:rsidP="00A843DD">
            <w:pPr>
              <w:widowControl w:val="0"/>
              <w:spacing w:after="0" w:line="240" w:lineRule="auto"/>
              <w:ind w:left="-9" w:right="113"/>
              <w:contextualSpacing/>
              <w:rPr>
                <w:rFonts w:ascii="Times New Roman" w:hAnsi="Times New Roman"/>
                <w:sz w:val="24"/>
                <w:szCs w:val="24"/>
              </w:rPr>
            </w:pPr>
            <w:r w:rsidRPr="009F5AB8">
              <w:rPr>
                <w:rFonts w:ascii="Times New Roman" w:hAnsi="Times New Roman"/>
                <w:sz w:val="24"/>
                <w:szCs w:val="24"/>
              </w:rPr>
              <w:t>місце, де повинні бути виконані роботи та їх обсяги</w:t>
            </w:r>
          </w:p>
        </w:tc>
        <w:tc>
          <w:tcPr>
            <w:tcW w:w="6437" w:type="dxa"/>
            <w:shd w:val="clear" w:color="auto" w:fill="auto"/>
          </w:tcPr>
          <w:p w:rsidR="006711BF" w:rsidRPr="009F5AB8" w:rsidRDefault="00170A56" w:rsidP="006711BF">
            <w:pPr>
              <w:pStyle w:val="HTML"/>
              <w:ind w:right="-50"/>
              <w:jc w:val="both"/>
              <w:rPr>
                <w:rFonts w:ascii="Times New Roman" w:hAnsi="Times New Roman"/>
                <w:b/>
                <w:color w:val="auto"/>
                <w:sz w:val="24"/>
                <w:szCs w:val="24"/>
                <w:lang w:val="uk-UA"/>
              </w:rPr>
            </w:pPr>
            <w:r w:rsidRPr="009F5AB8">
              <w:rPr>
                <w:rFonts w:ascii="Times New Roman" w:hAnsi="Times New Roman" w:cs="Times New Roman"/>
                <w:b/>
                <w:color w:val="auto"/>
                <w:sz w:val="24"/>
                <w:szCs w:val="24"/>
                <w:lang w:val="uk-UA"/>
              </w:rPr>
              <w:t xml:space="preserve">Місце виконання робіт: </w:t>
            </w:r>
            <w:r w:rsidR="00023E61" w:rsidRPr="009F5AB8">
              <w:rPr>
                <w:rFonts w:ascii="Times New Roman" w:hAnsi="Times New Roman" w:cs="Times New Roman"/>
                <w:b/>
                <w:color w:val="auto"/>
                <w:sz w:val="24"/>
                <w:szCs w:val="24"/>
                <w:lang w:val="uk-UA"/>
              </w:rPr>
              <w:t xml:space="preserve">Закарпатська обл., </w:t>
            </w:r>
            <w:r w:rsidR="009F5AB8" w:rsidRPr="009F5AB8">
              <w:rPr>
                <w:rFonts w:ascii="Times New Roman" w:hAnsi="Times New Roman" w:cs="Times New Roman"/>
                <w:b/>
                <w:color w:val="auto"/>
                <w:sz w:val="24"/>
                <w:szCs w:val="24"/>
                <w:lang w:val="uk-UA"/>
              </w:rPr>
              <w:t>с.Порошково</w:t>
            </w:r>
          </w:p>
          <w:p w:rsidR="00170A56" w:rsidRPr="009F5AB8" w:rsidRDefault="00170A56" w:rsidP="006711BF">
            <w:pPr>
              <w:pStyle w:val="HTML"/>
              <w:ind w:right="-50"/>
              <w:jc w:val="both"/>
              <w:rPr>
                <w:rFonts w:ascii="Times New Roman" w:hAnsi="Times New Roman"/>
                <w:color w:val="auto"/>
                <w:sz w:val="24"/>
                <w:szCs w:val="24"/>
                <w:lang w:val="uk-UA"/>
              </w:rPr>
            </w:pPr>
            <w:r w:rsidRPr="009F5AB8">
              <w:rPr>
                <w:rFonts w:ascii="Times New Roman" w:hAnsi="Times New Roman" w:cs="Times New Roman"/>
                <w:b/>
                <w:color w:val="auto"/>
                <w:sz w:val="24"/>
                <w:szCs w:val="24"/>
                <w:lang w:val="uk-UA"/>
              </w:rPr>
              <w:t xml:space="preserve">Обсяг та види виконання робіт: </w:t>
            </w:r>
            <w:r w:rsidRPr="009F5AB8">
              <w:rPr>
                <w:rFonts w:ascii="Times New Roman" w:hAnsi="Times New Roman" w:cs="Times New Roman"/>
                <w:color w:val="auto"/>
                <w:sz w:val="24"/>
                <w:szCs w:val="24"/>
                <w:lang w:val="uk-UA"/>
              </w:rPr>
              <w:t>визначено в Технічному завданні, що у Додатку 1 до цієї документації.</w:t>
            </w:r>
          </w:p>
        </w:tc>
      </w:tr>
      <w:tr w:rsidR="006711BF"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4.5</w:t>
            </w:r>
          </w:p>
        </w:tc>
        <w:tc>
          <w:tcPr>
            <w:tcW w:w="3563" w:type="dxa"/>
            <w:shd w:val="clear" w:color="auto" w:fill="auto"/>
          </w:tcPr>
          <w:p w:rsidR="00170A56" w:rsidRPr="009F5AB8" w:rsidRDefault="00170A56" w:rsidP="00A843DD">
            <w:pPr>
              <w:widowControl w:val="0"/>
              <w:spacing w:after="0" w:line="240" w:lineRule="auto"/>
              <w:ind w:left="-9" w:right="113"/>
              <w:contextualSpacing/>
              <w:rPr>
                <w:rFonts w:ascii="Times New Roman" w:hAnsi="Times New Roman"/>
                <w:sz w:val="24"/>
                <w:szCs w:val="24"/>
              </w:rPr>
            </w:pPr>
            <w:r w:rsidRPr="009F5AB8">
              <w:rPr>
                <w:rFonts w:ascii="Times New Roman" w:hAnsi="Times New Roman"/>
                <w:sz w:val="24"/>
                <w:szCs w:val="24"/>
              </w:rPr>
              <w:t>строк виконання робіт</w:t>
            </w:r>
          </w:p>
        </w:tc>
        <w:tc>
          <w:tcPr>
            <w:tcW w:w="6437" w:type="dxa"/>
            <w:shd w:val="clear" w:color="auto" w:fill="auto"/>
          </w:tcPr>
          <w:p w:rsidR="00170A56" w:rsidRPr="009F5AB8" w:rsidRDefault="008F342F" w:rsidP="009F5AB8">
            <w:pPr>
              <w:widowControl w:val="0"/>
              <w:spacing w:after="0" w:line="240" w:lineRule="auto"/>
              <w:ind w:right="-120"/>
              <w:contextualSpacing/>
              <w:jc w:val="both"/>
              <w:rPr>
                <w:rFonts w:ascii="Times New Roman" w:hAnsi="Times New Roman"/>
                <w:b/>
                <w:sz w:val="24"/>
                <w:szCs w:val="24"/>
              </w:rPr>
            </w:pPr>
            <w:r w:rsidRPr="009F5AB8">
              <w:rPr>
                <w:rFonts w:ascii="Times New Roman" w:hAnsi="Times New Roman"/>
                <w:b/>
                <w:sz w:val="24"/>
                <w:szCs w:val="24"/>
              </w:rPr>
              <w:t>Не</w:t>
            </w:r>
            <w:r w:rsidR="00170A56" w:rsidRPr="009F5AB8">
              <w:rPr>
                <w:rFonts w:ascii="Times New Roman" w:hAnsi="Times New Roman"/>
                <w:b/>
                <w:sz w:val="24"/>
                <w:szCs w:val="24"/>
              </w:rPr>
              <w:t xml:space="preserve"> пізніше </w:t>
            </w:r>
            <w:r w:rsidR="009F5AB8" w:rsidRPr="009F5AB8">
              <w:rPr>
                <w:rFonts w:ascii="Times New Roman" w:hAnsi="Times New Roman"/>
                <w:b/>
                <w:sz w:val="24"/>
                <w:szCs w:val="24"/>
              </w:rPr>
              <w:t>25</w:t>
            </w:r>
            <w:r w:rsidR="00A3293B" w:rsidRPr="009F5AB8">
              <w:rPr>
                <w:rFonts w:ascii="Times New Roman" w:hAnsi="Times New Roman"/>
                <w:b/>
                <w:sz w:val="24"/>
                <w:szCs w:val="24"/>
              </w:rPr>
              <w:t xml:space="preserve"> </w:t>
            </w:r>
            <w:r w:rsidR="009F5AB8" w:rsidRPr="009F5AB8">
              <w:rPr>
                <w:rFonts w:ascii="Times New Roman" w:hAnsi="Times New Roman"/>
                <w:b/>
                <w:sz w:val="24"/>
                <w:szCs w:val="24"/>
              </w:rPr>
              <w:t>грудня</w:t>
            </w:r>
            <w:r w:rsidR="00170A56" w:rsidRPr="009F5AB8">
              <w:rPr>
                <w:rFonts w:ascii="Times New Roman" w:hAnsi="Times New Roman"/>
                <w:b/>
                <w:sz w:val="24"/>
                <w:szCs w:val="24"/>
              </w:rPr>
              <w:t xml:space="preserve"> 2023 р.</w:t>
            </w:r>
          </w:p>
        </w:tc>
      </w:tr>
      <w:tr w:rsidR="00170A56"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5</w:t>
            </w:r>
          </w:p>
        </w:tc>
        <w:tc>
          <w:tcPr>
            <w:tcW w:w="3563" w:type="dxa"/>
            <w:shd w:val="clear" w:color="auto" w:fill="auto"/>
          </w:tcPr>
          <w:p w:rsidR="00170A56" w:rsidRPr="009F5AB8" w:rsidRDefault="00170A56" w:rsidP="00A843DD">
            <w:pPr>
              <w:widowControl w:val="0"/>
              <w:spacing w:after="0" w:line="240" w:lineRule="auto"/>
              <w:ind w:right="113"/>
              <w:contextualSpacing/>
              <w:jc w:val="both"/>
              <w:rPr>
                <w:rFonts w:ascii="Times New Roman" w:hAnsi="Times New Roman"/>
                <w:b/>
                <w:sz w:val="24"/>
                <w:szCs w:val="24"/>
                <w:lang w:eastAsia="uk-UA"/>
              </w:rPr>
            </w:pPr>
            <w:r w:rsidRPr="009F5AB8">
              <w:rPr>
                <w:rFonts w:ascii="Times New Roman" w:hAnsi="Times New Roman"/>
                <w:b/>
                <w:sz w:val="24"/>
                <w:szCs w:val="24"/>
                <w:lang w:eastAsia="uk-UA"/>
              </w:rPr>
              <w:t>Недискримінація учасників</w:t>
            </w:r>
          </w:p>
        </w:tc>
        <w:tc>
          <w:tcPr>
            <w:tcW w:w="6437" w:type="dxa"/>
            <w:shd w:val="clear" w:color="auto" w:fill="auto"/>
          </w:tcPr>
          <w:p w:rsidR="00170A56" w:rsidRPr="009F5AB8" w:rsidRDefault="00170A56" w:rsidP="00A843DD">
            <w:pPr>
              <w:widowControl w:val="0"/>
              <w:spacing w:after="0" w:line="240" w:lineRule="auto"/>
              <w:ind w:right="-106" w:hanging="21"/>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p w:rsidR="00170A56" w:rsidRPr="009F5AB8" w:rsidRDefault="00170A56" w:rsidP="00A843DD">
            <w:pPr>
              <w:widowControl w:val="0"/>
              <w:spacing w:after="0" w:line="240" w:lineRule="auto"/>
              <w:ind w:right="-106" w:hanging="21"/>
              <w:contextualSpacing/>
              <w:jc w:val="both"/>
              <w:rPr>
                <w:rFonts w:ascii="Times New Roman" w:hAnsi="Times New Roman"/>
                <w:sz w:val="24"/>
                <w:szCs w:val="24"/>
              </w:rPr>
            </w:pPr>
            <w:r w:rsidRPr="009F5AB8">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w:t>
            </w:r>
            <w:r w:rsidRPr="009F5AB8">
              <w:rPr>
                <w:rFonts w:ascii="Times New Roman" w:hAnsi="Times New Roman"/>
                <w:sz w:val="24"/>
                <w:szCs w:val="24"/>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0A56" w:rsidRPr="009F5AB8" w:rsidRDefault="00170A56" w:rsidP="00A843DD">
            <w:pPr>
              <w:widowControl w:val="0"/>
              <w:spacing w:after="0" w:line="240" w:lineRule="auto"/>
              <w:ind w:right="-106" w:hanging="21"/>
              <w:contextualSpacing/>
              <w:jc w:val="both"/>
              <w:rPr>
                <w:rFonts w:ascii="Times New Roman" w:hAnsi="Times New Roman"/>
                <w:sz w:val="24"/>
                <w:szCs w:val="24"/>
              </w:rPr>
            </w:pPr>
            <w:r w:rsidRPr="009F5AB8">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6711BF" w:rsidRPr="009F5AB8" w:rsidTr="000B3D21">
        <w:trPr>
          <w:trHeight w:val="244"/>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lastRenderedPageBreak/>
              <w:t>6</w:t>
            </w:r>
          </w:p>
        </w:tc>
        <w:tc>
          <w:tcPr>
            <w:tcW w:w="3563" w:type="dxa"/>
            <w:shd w:val="clear" w:color="auto" w:fill="auto"/>
          </w:tcPr>
          <w:p w:rsidR="00170A56" w:rsidRPr="009F5AB8" w:rsidRDefault="00170A56" w:rsidP="00A843DD">
            <w:pPr>
              <w:widowControl w:val="0"/>
              <w:spacing w:after="0" w:line="240" w:lineRule="auto"/>
              <w:ind w:right="-96"/>
              <w:contextualSpacing/>
              <w:rPr>
                <w:rFonts w:ascii="Times New Roman" w:hAnsi="Times New Roman"/>
                <w:b/>
                <w:sz w:val="24"/>
                <w:szCs w:val="24"/>
                <w:lang w:eastAsia="uk-UA"/>
              </w:rPr>
            </w:pPr>
            <w:r w:rsidRPr="009F5AB8">
              <w:rPr>
                <w:rFonts w:ascii="Times New Roman" w:hAnsi="Times New Roman"/>
                <w:b/>
                <w:sz w:val="24"/>
                <w:szCs w:val="24"/>
                <w:lang w:eastAsia="uk-UA"/>
              </w:rPr>
              <w:t>Інформація про валюту, у якій повинно бути зазначена ціна тендерної пропозиції</w:t>
            </w:r>
          </w:p>
        </w:tc>
        <w:tc>
          <w:tcPr>
            <w:tcW w:w="6437" w:type="dxa"/>
            <w:shd w:val="clear" w:color="auto" w:fill="auto"/>
          </w:tcPr>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Валютою тендерної пропозиції є </w:t>
            </w:r>
            <w:r w:rsidRPr="009F5AB8">
              <w:rPr>
                <w:rFonts w:ascii="Times New Roman" w:hAnsi="Times New Roman"/>
                <w:b/>
                <w:sz w:val="24"/>
                <w:szCs w:val="24"/>
                <w:lang w:eastAsia="uk-UA"/>
              </w:rPr>
              <w:t>гривня</w:t>
            </w:r>
            <w:r w:rsidRPr="009F5AB8">
              <w:rPr>
                <w:rFonts w:ascii="Times New Roman" w:hAnsi="Times New Roman"/>
                <w:sz w:val="24"/>
                <w:szCs w:val="24"/>
                <w:lang w:eastAsia="uk-UA"/>
              </w:rPr>
              <w:t xml:space="preserve">. У разі якщо учасником процедури закупівлі є нерезидент, замовник встановлює, що такий учасник зазначає ціну тендерної пропозиції у гривнях.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Розрахунки за виконані роботи будуть здійснені через органи державної казначейської служби України.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Ціна тендерної пропозиції Учасника означає суму, за яку Учасник передбачає виконати всі види робіт, передбачені в Технічному завданні Замовника (додаток 1 до тендерної документації).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Ціна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В ціні тендерної пропозиції учасник визначає вартість усіх запропонованих до виконання робіт з урахуванням робіт, що виконуються субпідрядними організаціями.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Вартість пропозиції та всі інші ціни повинні бути чітко визначені.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Ціна тендерної пропозиції не може перевищувати очікувану вартість предмета закупівлі, зазначену в оголошенні. Ціна тендерної пропозиції має бути розрахована у програмному комплексі АВК-5, або у іншому програмному ліцензійному комплексі, який взаємодіє з ним в частині передачі кошторисної документації та розрахунків. </w:t>
            </w:r>
          </w:p>
          <w:p w:rsidR="00170A56" w:rsidRPr="009F5AB8" w:rsidRDefault="00170A56" w:rsidP="00A843DD">
            <w:pPr>
              <w:widowControl w:val="0"/>
              <w:spacing w:after="0" w:line="240" w:lineRule="auto"/>
              <w:ind w:right="-84" w:hanging="23"/>
              <w:contextualSpacing/>
              <w:jc w:val="both"/>
              <w:rPr>
                <w:rFonts w:ascii="Times New Roman" w:hAnsi="Times New Roman"/>
                <w:sz w:val="24"/>
                <w:szCs w:val="24"/>
                <w:lang w:eastAsia="uk-UA"/>
              </w:rPr>
            </w:pPr>
            <w:r w:rsidRPr="009F5AB8">
              <w:rPr>
                <w:rFonts w:ascii="Times New Roman" w:hAnsi="Times New Roman"/>
                <w:sz w:val="24"/>
                <w:szCs w:val="24"/>
                <w:lang w:eastAsia="uk-UA"/>
              </w:rPr>
              <w:t>До розрахунку ціни тендерної пропозиції не включаються будь-які витрати, понесені ним у процесі здійснення процедури закупівлі та укладення договору про закупівлю. Всі витрати сплачуються  учасником  за рахунок його прибутку.</w:t>
            </w:r>
          </w:p>
        </w:tc>
      </w:tr>
      <w:tr w:rsidR="00A3293B"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7</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sz w:val="24"/>
                <w:szCs w:val="24"/>
                <w:lang w:eastAsia="uk-UA"/>
              </w:rPr>
            </w:pPr>
            <w:r w:rsidRPr="009F5AB8">
              <w:rPr>
                <w:rFonts w:ascii="Times New Roman" w:hAnsi="Times New Roman"/>
                <w:b/>
                <w:sz w:val="24"/>
                <w:szCs w:val="24"/>
                <w:lang w:eastAsia="uk-UA"/>
              </w:rPr>
              <w:t xml:space="preserve">Інформація про мову (мови), </w:t>
            </w:r>
            <w:r w:rsidRPr="009F5AB8">
              <w:rPr>
                <w:rFonts w:ascii="Times New Roman" w:hAnsi="Times New Roman"/>
                <w:b/>
                <w:sz w:val="24"/>
                <w:szCs w:val="24"/>
                <w:lang w:eastAsia="uk-UA"/>
              </w:rPr>
              <w:lastRenderedPageBreak/>
              <w:t>якою (якими) повинно бути складенотендерні пропозиції</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lastRenderedPageBreak/>
              <w:t xml:space="preserve">Всі документи, що мають відношення до тендерної  </w:t>
            </w:r>
            <w:r w:rsidRPr="009F5AB8">
              <w:rPr>
                <w:rFonts w:ascii="Times New Roman" w:hAnsi="Times New Roman"/>
                <w:sz w:val="24"/>
                <w:szCs w:val="24"/>
              </w:rPr>
              <w:lastRenderedPageBreak/>
              <w:t xml:space="preserve">пропозиції і готуються безпосередньо учасником, складаються українською мовою. </w:t>
            </w:r>
          </w:p>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A3293B" w:rsidRPr="009F5AB8" w:rsidTr="00A843DD">
        <w:trPr>
          <w:trHeight w:val="70"/>
          <w:jc w:val="center"/>
        </w:trPr>
        <w:tc>
          <w:tcPr>
            <w:tcW w:w="10435" w:type="dxa"/>
            <w:gridSpan w:val="3"/>
            <w:shd w:val="clear" w:color="auto" w:fill="auto"/>
            <w:vAlign w:val="center"/>
          </w:tcPr>
          <w:p w:rsidR="00170A56" w:rsidRPr="009F5AB8" w:rsidRDefault="00170A56" w:rsidP="00A843DD">
            <w:pPr>
              <w:widowControl w:val="0"/>
              <w:spacing w:after="0" w:line="240" w:lineRule="auto"/>
              <w:ind w:left="-81" w:right="-91"/>
              <w:contextualSpacing/>
              <w:jc w:val="center"/>
              <w:rPr>
                <w:rFonts w:ascii="Times New Roman" w:hAnsi="Times New Roman"/>
                <w:b/>
                <w:sz w:val="23"/>
                <w:szCs w:val="23"/>
                <w:lang w:eastAsia="uk-UA"/>
              </w:rPr>
            </w:pPr>
            <w:r w:rsidRPr="009F5AB8">
              <w:rPr>
                <w:rFonts w:ascii="Times New Roman" w:hAnsi="Times New Roman"/>
                <w:b/>
                <w:sz w:val="23"/>
                <w:szCs w:val="23"/>
              </w:rPr>
              <w:lastRenderedPageBreak/>
              <w:t>Розділ 2. ПОРЯДОК УНЕСЕННЯ ЗМІН ТА НАДАННЯ РОЗ’ЯСНЕНЬ ДО ТЕНДЕРНОЇ ДОКУМЕНТАЦІЇ</w:t>
            </w:r>
          </w:p>
        </w:tc>
      </w:tr>
      <w:tr w:rsidR="00A3293B"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1</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 xml:space="preserve">Процедура надання роз’яснень щодо тендерної документації </w:t>
            </w:r>
          </w:p>
        </w:tc>
        <w:tc>
          <w:tcPr>
            <w:tcW w:w="6437" w:type="dxa"/>
            <w:shd w:val="clear" w:color="auto" w:fill="auto"/>
          </w:tcPr>
          <w:p w:rsidR="00170A56" w:rsidRPr="009F5AB8" w:rsidRDefault="00170A56" w:rsidP="00A843DD">
            <w:pPr>
              <w:pStyle w:val="a5"/>
              <w:widowControl w:val="0"/>
              <w:ind w:right="-84"/>
              <w:contextualSpacing/>
              <w:jc w:val="both"/>
              <w:rPr>
                <w:rFonts w:ascii="Times New Roman" w:hAnsi="Times New Roman"/>
                <w:sz w:val="24"/>
                <w:szCs w:val="24"/>
              </w:rPr>
            </w:pPr>
            <w:r w:rsidRPr="009F5AB8">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70A56" w:rsidRPr="009F5AB8" w:rsidRDefault="00170A56" w:rsidP="00A843DD">
            <w:pPr>
              <w:pStyle w:val="a5"/>
              <w:widowControl w:val="0"/>
              <w:ind w:right="-84"/>
              <w:contextualSpacing/>
              <w:jc w:val="both"/>
              <w:rPr>
                <w:rFonts w:ascii="Times New Roman" w:hAnsi="Times New Roman"/>
                <w:sz w:val="24"/>
                <w:szCs w:val="24"/>
              </w:rPr>
            </w:pPr>
            <w:r w:rsidRPr="009F5AB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58A8"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2</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Унесення змін до тендерної документації</w:t>
            </w:r>
          </w:p>
        </w:tc>
        <w:tc>
          <w:tcPr>
            <w:tcW w:w="6437" w:type="dxa"/>
            <w:shd w:val="clear" w:color="auto" w:fill="auto"/>
          </w:tcPr>
          <w:p w:rsidR="00170A56" w:rsidRPr="009F5AB8" w:rsidRDefault="00170A56" w:rsidP="00A843DD">
            <w:pPr>
              <w:pStyle w:val="a5"/>
              <w:widowControl w:val="0"/>
              <w:ind w:right="-84" w:hanging="21"/>
              <w:contextualSpacing/>
              <w:jc w:val="both"/>
              <w:rPr>
                <w:rFonts w:ascii="Times New Roman" w:hAnsi="Times New Roman"/>
                <w:sz w:val="24"/>
                <w:szCs w:val="24"/>
              </w:rPr>
            </w:pPr>
            <w:r w:rsidRPr="009F5AB8">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170A56" w:rsidRPr="009F5AB8" w:rsidRDefault="00170A56" w:rsidP="00A843DD">
            <w:pPr>
              <w:pStyle w:val="a5"/>
              <w:widowControl w:val="0"/>
              <w:ind w:right="-84" w:hanging="21"/>
              <w:contextualSpacing/>
              <w:jc w:val="both"/>
              <w:rPr>
                <w:rFonts w:ascii="Times New Roman" w:hAnsi="Times New Roman"/>
                <w:sz w:val="24"/>
                <w:szCs w:val="24"/>
              </w:rPr>
            </w:pPr>
            <w:r w:rsidRPr="009F5AB8">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70A56" w:rsidRPr="009F5AB8" w:rsidRDefault="00170A56" w:rsidP="00A843DD">
            <w:pPr>
              <w:pStyle w:val="a5"/>
              <w:widowControl w:val="0"/>
              <w:ind w:right="-84" w:hanging="21"/>
              <w:contextualSpacing/>
              <w:jc w:val="both"/>
              <w:rPr>
                <w:rFonts w:ascii="Times New Roman" w:hAnsi="Times New Roman"/>
                <w:sz w:val="24"/>
                <w:szCs w:val="24"/>
              </w:rPr>
            </w:pPr>
            <w:r w:rsidRPr="009F5AB8">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58A8" w:rsidRPr="009F5AB8" w:rsidTr="00A843DD">
        <w:trPr>
          <w:trHeight w:val="208"/>
          <w:jc w:val="center"/>
        </w:trPr>
        <w:tc>
          <w:tcPr>
            <w:tcW w:w="10435" w:type="dxa"/>
            <w:gridSpan w:val="3"/>
            <w:shd w:val="clear" w:color="auto" w:fill="auto"/>
            <w:vAlign w:val="center"/>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bdr w:val="none" w:sz="0" w:space="0" w:color="auto" w:frame="1"/>
                <w:lang w:eastAsia="uk-UA"/>
              </w:rPr>
              <w:t>Розділ 3. ІНСТРУКЦІЯ З ПІДГОТОВКИ ТЕНДЕРНИХ ПРОПОЗИЦІЙ</w:t>
            </w:r>
          </w:p>
        </w:tc>
      </w:tr>
      <w:tr w:rsidR="007958A8" w:rsidRPr="009F5AB8" w:rsidTr="000B3D21">
        <w:trPr>
          <w:trHeight w:val="6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1</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Зміст і спосіб подання тендерної пропозиції</w:t>
            </w:r>
          </w:p>
        </w:tc>
        <w:tc>
          <w:tcPr>
            <w:tcW w:w="6437" w:type="dxa"/>
            <w:shd w:val="clear" w:color="auto" w:fill="auto"/>
          </w:tcPr>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 xml:space="preserve">Учасник повинен розмістити (завантажити) в електронну систему закупівель документи для підтвердження </w:t>
            </w:r>
            <w:r w:rsidRPr="009F5AB8">
              <w:rPr>
                <w:rFonts w:ascii="Times New Roman" w:hAnsi="Times New Roman"/>
                <w:sz w:val="24"/>
                <w:szCs w:val="24"/>
              </w:rPr>
              <w:lastRenderedPageBreak/>
              <w:t xml:space="preserve">кваліфікаційних критеріїв та відсутності підстав для відмови учаснику в участі у процедурі закупівлі, інші документи, передбачені цією тендерною документацією у сканованому вигляді </w:t>
            </w:r>
            <w:r w:rsidRPr="009F5AB8">
              <w:rPr>
                <w:rFonts w:ascii="Times New Roman" w:hAnsi="Times New Roman"/>
                <w:sz w:val="24"/>
                <w:szCs w:val="24"/>
                <w:u w:val="single"/>
              </w:rPr>
              <w:t>до кінцевого строку подання тендерних пропозицій</w:t>
            </w:r>
            <w:r w:rsidRPr="009F5AB8">
              <w:rPr>
                <w:rFonts w:ascii="Times New Roman" w:hAnsi="Times New Roman"/>
                <w:sz w:val="24"/>
                <w:szCs w:val="24"/>
              </w:rPr>
              <w:t>.</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підпису на кожен з таких документів (матеріал чи інформацію). </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повинна містити накладений КЕП/УЕП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hyperlink r:id="rId7" w:history="1">
              <w:r w:rsidRPr="009F5AB8">
                <w:rPr>
                  <w:rStyle w:val="a9"/>
                  <w:rFonts w:ascii="Times New Roman" w:hAnsi="Times New Roman"/>
                  <w:color w:val="auto"/>
                  <w:sz w:val="24"/>
                  <w:szCs w:val="24"/>
                </w:rPr>
                <w:t>https://czo.gov.ua/verify</w:t>
              </w:r>
            </w:hyperlink>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У разі допущення учас</w:t>
            </w:r>
            <w:r w:rsidR="007958A8" w:rsidRPr="009F5AB8">
              <w:rPr>
                <w:rFonts w:ascii="Times New Roman" w:hAnsi="Times New Roman"/>
                <w:sz w:val="24"/>
                <w:szCs w:val="24"/>
              </w:rPr>
              <w:t>ником формальних(несуттєвих) по</w:t>
            </w:r>
            <w:r w:rsidRPr="009F5AB8">
              <w:rPr>
                <w:rFonts w:ascii="Times New Roman" w:hAnsi="Times New Roman"/>
                <w:sz w:val="24"/>
                <w:szCs w:val="24"/>
              </w:rPr>
              <w:t>милок, тендерна пропозиція такого учасника не відхиляється.</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від 15.04.2020 р. №710 «Про затвердження Переліку формальних помилок».</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уживання великої літери;</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уживання розділових знаків та відмінювання слів у реченні;</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використання слова або мовного звороту, запозичених з іншої мови;</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застосування правил переносу частини слова з рядка в рядок;</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написання слів разом та/або окремо, та/або через дефіс;</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4. Окрема сторінка (сторінки) документа (документів) не завірена підписом та/або печаткою учасника процедури закупівлі (у разі її використання).</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0A56" w:rsidRPr="009F5AB8" w:rsidRDefault="00170A56" w:rsidP="00A843DD">
            <w:pPr>
              <w:widowControl w:val="0"/>
              <w:spacing w:after="0" w:line="240" w:lineRule="auto"/>
              <w:ind w:right="-84" w:hanging="21"/>
              <w:contextualSpacing/>
              <w:jc w:val="both"/>
              <w:rPr>
                <w:rFonts w:ascii="Times New Roman" w:hAnsi="Times New Roman"/>
                <w:sz w:val="24"/>
                <w:szCs w:val="24"/>
              </w:rPr>
            </w:pPr>
            <w:r w:rsidRPr="009F5AB8">
              <w:rPr>
                <w:rFonts w:ascii="Times New Roman" w:hAnsi="Times New Roman"/>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Кожен учасник процедури закупівлі подає одну тендерну пропозицію за формою, наведеною в Додатку 2.</w:t>
            </w:r>
          </w:p>
        </w:tc>
      </w:tr>
      <w:tr w:rsidR="000B3D21" w:rsidRPr="009F5AB8" w:rsidTr="000B3D21">
        <w:trPr>
          <w:trHeight w:val="103"/>
          <w:jc w:val="center"/>
        </w:trPr>
        <w:tc>
          <w:tcPr>
            <w:tcW w:w="435" w:type="dxa"/>
            <w:shd w:val="clear" w:color="auto" w:fill="auto"/>
          </w:tcPr>
          <w:p w:rsidR="000B3D21" w:rsidRPr="009F5AB8" w:rsidRDefault="000B3D21" w:rsidP="000B3D21">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lastRenderedPageBreak/>
              <w:t>2</w:t>
            </w:r>
          </w:p>
        </w:tc>
        <w:tc>
          <w:tcPr>
            <w:tcW w:w="3563" w:type="dxa"/>
            <w:shd w:val="clear" w:color="auto" w:fill="auto"/>
          </w:tcPr>
          <w:p w:rsidR="000B3D21" w:rsidRPr="009F5AB8" w:rsidRDefault="000B3D21" w:rsidP="000B3D21">
            <w:pPr>
              <w:widowControl w:val="0"/>
              <w:spacing w:after="0" w:line="240" w:lineRule="auto"/>
              <w:contextualSpacing/>
              <w:rPr>
                <w:rFonts w:ascii="Times New Roman" w:hAnsi="Times New Roman"/>
                <w:b/>
                <w:sz w:val="24"/>
                <w:szCs w:val="24"/>
                <w:lang w:eastAsia="uk-UA"/>
              </w:rPr>
            </w:pPr>
            <w:r w:rsidRPr="009F5AB8">
              <w:rPr>
                <w:rFonts w:ascii="Times New Roman" w:hAnsi="Times New Roman"/>
                <w:b/>
                <w:sz w:val="24"/>
                <w:szCs w:val="24"/>
                <w:lang w:eastAsia="uk-UA"/>
              </w:rPr>
              <w:t>Розмір та умови надання забезпечення тендерної пропозиції</w:t>
            </w:r>
          </w:p>
        </w:tc>
        <w:tc>
          <w:tcPr>
            <w:tcW w:w="6437" w:type="dxa"/>
            <w:shd w:val="clear" w:color="auto" w:fill="auto"/>
          </w:tcPr>
          <w:p w:rsidR="000B3D21" w:rsidRPr="009F5AB8" w:rsidRDefault="000B3D21" w:rsidP="000B3D21">
            <w:pPr>
              <w:rPr>
                <w:rFonts w:ascii="Times New Roman" w:hAnsi="Times New Roman"/>
                <w:sz w:val="24"/>
                <w:szCs w:val="24"/>
              </w:rPr>
            </w:pPr>
            <w:r w:rsidRPr="009F5AB8">
              <w:rPr>
                <w:rFonts w:ascii="Times New Roman" w:hAnsi="Times New Roman"/>
                <w:sz w:val="24"/>
                <w:szCs w:val="24"/>
              </w:rPr>
              <w:t xml:space="preserve">Не вимагається. </w:t>
            </w:r>
          </w:p>
        </w:tc>
      </w:tr>
      <w:tr w:rsidR="000B3D21" w:rsidRPr="009F5AB8" w:rsidTr="000B3D21">
        <w:trPr>
          <w:trHeight w:val="522"/>
          <w:jc w:val="center"/>
        </w:trPr>
        <w:tc>
          <w:tcPr>
            <w:tcW w:w="435" w:type="dxa"/>
            <w:shd w:val="clear" w:color="auto" w:fill="auto"/>
          </w:tcPr>
          <w:p w:rsidR="000B3D21" w:rsidRPr="009F5AB8" w:rsidRDefault="000B3D21" w:rsidP="000B3D21">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3</w:t>
            </w:r>
          </w:p>
        </w:tc>
        <w:tc>
          <w:tcPr>
            <w:tcW w:w="3563" w:type="dxa"/>
            <w:shd w:val="clear" w:color="auto" w:fill="auto"/>
          </w:tcPr>
          <w:p w:rsidR="000B3D21" w:rsidRPr="009F5AB8" w:rsidRDefault="000B3D21" w:rsidP="000B3D21">
            <w:pPr>
              <w:pStyle w:val="a5"/>
              <w:widowControl w:val="0"/>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Умови повернення та неповернення забезпечення тендерної пропозиції</w:t>
            </w:r>
          </w:p>
        </w:tc>
        <w:tc>
          <w:tcPr>
            <w:tcW w:w="6437" w:type="dxa"/>
            <w:shd w:val="clear" w:color="auto" w:fill="auto"/>
          </w:tcPr>
          <w:p w:rsidR="000B3D21" w:rsidRPr="009F5AB8" w:rsidRDefault="000B3D21" w:rsidP="000B3D21">
            <w:pPr>
              <w:rPr>
                <w:rFonts w:ascii="Times New Roman" w:hAnsi="Times New Roman"/>
                <w:sz w:val="24"/>
                <w:szCs w:val="24"/>
              </w:rPr>
            </w:pPr>
            <w:bookmarkStart w:id="0" w:name="n445"/>
            <w:bookmarkEnd w:id="0"/>
            <w:r w:rsidRPr="009F5AB8">
              <w:rPr>
                <w:rFonts w:ascii="Times New Roman" w:hAnsi="Times New Roman"/>
                <w:sz w:val="24"/>
                <w:szCs w:val="24"/>
              </w:rPr>
              <w:t>Не встановлюються, оскільки забезпечення не вимагається.</w:t>
            </w:r>
          </w:p>
        </w:tc>
      </w:tr>
      <w:tr w:rsidR="007958A8" w:rsidRPr="009F5AB8" w:rsidTr="000B3D21">
        <w:trPr>
          <w:trHeight w:val="216"/>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4</w:t>
            </w:r>
          </w:p>
        </w:tc>
        <w:tc>
          <w:tcPr>
            <w:tcW w:w="3563" w:type="dxa"/>
            <w:shd w:val="clear" w:color="auto" w:fill="auto"/>
          </w:tcPr>
          <w:p w:rsidR="00170A56" w:rsidRPr="009F5AB8" w:rsidRDefault="00170A56" w:rsidP="00A843DD">
            <w:pPr>
              <w:pStyle w:val="a5"/>
              <w:widowControl w:val="0"/>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 xml:space="preserve">Строк, протягом якого тендерні пропозиції є </w:t>
            </w:r>
            <w:r w:rsidRPr="009F5AB8">
              <w:rPr>
                <w:rFonts w:ascii="Times New Roman" w:hAnsi="Times New Roman"/>
                <w:b/>
                <w:sz w:val="24"/>
                <w:szCs w:val="24"/>
                <w:lang w:eastAsia="uk-UA"/>
              </w:rPr>
              <w:lastRenderedPageBreak/>
              <w:t>дійсними</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lastRenderedPageBreak/>
              <w:t xml:space="preserve">Тендерні пропозиції вважаються дійсними </w:t>
            </w:r>
            <w:r w:rsidRPr="009F5AB8">
              <w:rPr>
                <w:rFonts w:ascii="Times New Roman" w:hAnsi="Times New Roman"/>
                <w:b/>
                <w:sz w:val="24"/>
                <w:szCs w:val="24"/>
                <w:lang w:eastAsia="uk-UA"/>
              </w:rPr>
              <w:t>протягом 90 календарних днів</w:t>
            </w:r>
            <w:r w:rsidRPr="009F5AB8">
              <w:rPr>
                <w:rFonts w:ascii="Times New Roman" w:hAnsi="Times New Roman"/>
                <w:sz w:val="24"/>
                <w:szCs w:val="24"/>
                <w:lang w:eastAsia="uk-UA"/>
              </w:rPr>
              <w:t xml:space="preserve"> з дати кінцевого строку подання </w:t>
            </w:r>
            <w:r w:rsidRPr="009F5AB8">
              <w:rPr>
                <w:rFonts w:ascii="Times New Roman" w:hAnsi="Times New Roman"/>
                <w:sz w:val="24"/>
                <w:szCs w:val="24"/>
                <w:lang w:eastAsia="uk-UA"/>
              </w:rPr>
              <w:lastRenderedPageBreak/>
              <w:t xml:space="preserve">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Учасник процедури закупівлі має право: </w:t>
            </w:r>
          </w:p>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відхилити таку вимогу, не втрачаючи при цьому наданого ним забезпечення тендерної пропозиції; </w:t>
            </w:r>
          </w:p>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p>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w:t>
            </w:r>
            <w:r w:rsidR="007958A8" w:rsidRPr="009F5AB8">
              <w:rPr>
                <w:rFonts w:ascii="Times New Roman" w:hAnsi="Times New Roman"/>
                <w:sz w:val="24"/>
                <w:szCs w:val="24"/>
                <w:lang w:eastAsia="uk-UA"/>
              </w:rPr>
              <w:t xml:space="preserve"> електронну систему закупівель.</w:t>
            </w:r>
          </w:p>
        </w:tc>
      </w:tr>
      <w:tr w:rsidR="007958A8"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lastRenderedPageBreak/>
              <w:t>5</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eastAsia="Times New Roman" w:hAnsi="Times New Roman"/>
                <w:b/>
                <w:sz w:val="24"/>
                <w:szCs w:val="24"/>
              </w:rPr>
              <w:t>Кваліфікаційні критерії та інші вимоги до учасників,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437" w:type="dxa"/>
            <w:shd w:val="clear" w:color="auto" w:fill="auto"/>
          </w:tcPr>
          <w:p w:rsidR="00170A56" w:rsidRPr="009F5AB8" w:rsidRDefault="00170A56" w:rsidP="00A843DD">
            <w:pPr>
              <w:spacing w:after="0" w:line="240" w:lineRule="auto"/>
              <w:ind w:right="-108"/>
              <w:jc w:val="both"/>
              <w:rPr>
                <w:rFonts w:ascii="Times New Roman" w:hAnsi="Times New Roman"/>
                <w:sz w:val="24"/>
                <w:szCs w:val="24"/>
              </w:rPr>
            </w:pPr>
            <w:r w:rsidRPr="009F5AB8">
              <w:rPr>
                <w:rFonts w:ascii="Times New Roman" w:hAnsi="Times New Roman"/>
                <w:sz w:val="24"/>
                <w:szCs w:val="24"/>
              </w:rPr>
              <w:t xml:space="preserve">Кваліфікаційні критерії до учасників, встановлені замовником:  </w:t>
            </w:r>
          </w:p>
          <w:p w:rsidR="00170A56" w:rsidRPr="009F5AB8" w:rsidRDefault="00170A56" w:rsidP="00A843DD">
            <w:pPr>
              <w:spacing w:after="0" w:line="240" w:lineRule="auto"/>
              <w:ind w:right="-108"/>
              <w:jc w:val="both"/>
              <w:rPr>
                <w:rFonts w:ascii="Times New Roman" w:hAnsi="Times New Roman"/>
                <w:sz w:val="24"/>
                <w:szCs w:val="24"/>
              </w:rPr>
            </w:pPr>
            <w:r w:rsidRPr="009F5AB8">
              <w:rPr>
                <w:rFonts w:ascii="Times New Roman" w:hAnsi="Times New Roman"/>
                <w:sz w:val="24"/>
                <w:szCs w:val="24"/>
              </w:rPr>
              <w:t>-наявність в учасника процедури закупівлі обладнання, матеріально-технічної бази та технологій;</w:t>
            </w:r>
          </w:p>
          <w:p w:rsidR="00170A56" w:rsidRPr="009F5AB8" w:rsidRDefault="00170A56" w:rsidP="00A843DD">
            <w:pPr>
              <w:spacing w:after="0" w:line="240" w:lineRule="auto"/>
              <w:ind w:right="-108"/>
              <w:jc w:val="both"/>
              <w:rPr>
                <w:rFonts w:ascii="Times New Roman" w:hAnsi="Times New Roman"/>
                <w:sz w:val="24"/>
                <w:szCs w:val="24"/>
              </w:rPr>
            </w:pPr>
            <w:r w:rsidRPr="009F5AB8">
              <w:rPr>
                <w:rFonts w:ascii="Times New Roman" w:hAnsi="Times New Roman"/>
                <w:sz w:val="24"/>
                <w:szCs w:val="24"/>
              </w:rPr>
              <w:t xml:space="preserve"> -наявність в учасника процедури закупівлі працівників відповідної кваліфікації, які мають необхідні знання та досвід;</w:t>
            </w:r>
          </w:p>
          <w:p w:rsidR="00170A56" w:rsidRPr="009F5AB8" w:rsidRDefault="00170A56" w:rsidP="00A843DD">
            <w:pPr>
              <w:spacing w:after="0" w:line="240" w:lineRule="auto"/>
              <w:ind w:right="-108"/>
              <w:jc w:val="both"/>
              <w:rPr>
                <w:rFonts w:ascii="Times New Roman" w:hAnsi="Times New Roman"/>
                <w:sz w:val="24"/>
                <w:szCs w:val="24"/>
              </w:rPr>
            </w:pPr>
            <w:r w:rsidRPr="009F5AB8">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170A56" w:rsidRPr="009F5AB8" w:rsidRDefault="00170A56" w:rsidP="00A843DD">
            <w:pPr>
              <w:spacing w:after="0" w:line="240" w:lineRule="auto"/>
              <w:ind w:right="-108"/>
              <w:jc w:val="both"/>
              <w:rPr>
                <w:rFonts w:ascii="Times New Roman" w:hAnsi="Times New Roman"/>
                <w:sz w:val="24"/>
                <w:szCs w:val="24"/>
              </w:rPr>
            </w:pPr>
            <w:r w:rsidRPr="009F5AB8">
              <w:rPr>
                <w:rFonts w:ascii="Times New Roman" w:hAnsi="Times New Roman"/>
                <w:sz w:val="24"/>
                <w:szCs w:val="24"/>
              </w:rPr>
              <w:t>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зазначені в Додатку 3 до тендерної документації.</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Учасник подає, як частину його тендерної пропозиції, документи, що підтверджують відповідність Учасника встановленим кваліфікаційним критеріям та іншим вимогам, згідно з Додатком 3 до тендерної документації.</w:t>
            </w:r>
          </w:p>
        </w:tc>
      </w:tr>
      <w:tr w:rsidR="007958A8"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6</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Інформація про маркування, протоколи випробувань, або сертифікати, що підтверджують відповідність предмета закупівлі встановленим вимогам (у разі потреби).</w:t>
            </w:r>
          </w:p>
        </w:tc>
        <w:tc>
          <w:tcPr>
            <w:tcW w:w="6437" w:type="dxa"/>
            <w:shd w:val="clear" w:color="auto" w:fill="auto"/>
          </w:tcPr>
          <w:p w:rsidR="00170A56" w:rsidRPr="009F5AB8" w:rsidRDefault="00170A56" w:rsidP="00A843DD">
            <w:pPr>
              <w:pStyle w:val="HTML"/>
              <w:ind w:right="-108"/>
              <w:jc w:val="both"/>
              <w:rPr>
                <w:rFonts w:ascii="Times New Roman" w:hAnsi="Times New Roman"/>
                <w:color w:val="auto"/>
                <w:sz w:val="24"/>
                <w:szCs w:val="24"/>
                <w:lang w:val="uk-UA"/>
              </w:rPr>
            </w:pPr>
            <w:r w:rsidRPr="009F5AB8">
              <w:rPr>
                <w:rFonts w:ascii="Times New Roman" w:hAnsi="Times New Roman"/>
                <w:color w:val="auto"/>
                <w:sz w:val="24"/>
                <w:szCs w:val="24"/>
                <w:lang w:val="uk-UA"/>
              </w:rPr>
              <w:t xml:space="preserve">Інформація про технічні, якісні та кількісні характеристики предмета закупівлі відображена в технічному завданні (додаток 1 до цієї документації).    </w:t>
            </w:r>
          </w:p>
          <w:p w:rsidR="00170A56" w:rsidRPr="009F5AB8" w:rsidRDefault="00170A56" w:rsidP="00A843DD">
            <w:pPr>
              <w:pStyle w:val="HTML"/>
              <w:ind w:right="-108"/>
              <w:jc w:val="both"/>
              <w:rPr>
                <w:rFonts w:ascii="Times New Roman" w:hAnsi="Times New Roman" w:cs="Times New Roman"/>
                <w:color w:val="auto"/>
                <w:sz w:val="24"/>
                <w:szCs w:val="24"/>
                <w:lang w:val="uk-UA"/>
              </w:rPr>
            </w:pPr>
            <w:r w:rsidRPr="009F5AB8">
              <w:rPr>
                <w:rFonts w:ascii="Times New Roman" w:hAnsi="Times New Roman"/>
                <w:color w:val="auto"/>
                <w:sz w:val="24"/>
                <w:szCs w:val="24"/>
                <w:lang w:val="uk-UA"/>
              </w:rPr>
              <w:t xml:space="preserve">Технічні, якісні та кількісні характеристики предмета закупівлі обумовлені </w:t>
            </w:r>
            <w:r w:rsidRPr="009F5AB8">
              <w:rPr>
                <w:rFonts w:ascii="Times New Roman" w:hAnsi="Times New Roman" w:cs="Times New Roman"/>
                <w:color w:val="auto"/>
                <w:sz w:val="24"/>
                <w:szCs w:val="24"/>
                <w:lang w:val="uk-UA"/>
              </w:rPr>
              <w:t xml:space="preserve">державними стандартами, будівельними нормами, іншими нормативними документами, проектною документацією та умовами Договору. </w:t>
            </w:r>
          </w:p>
          <w:p w:rsidR="00170A56" w:rsidRPr="009F5AB8" w:rsidRDefault="00170A56" w:rsidP="00A843DD">
            <w:pPr>
              <w:pStyle w:val="HTML"/>
              <w:ind w:right="-108"/>
              <w:jc w:val="both"/>
              <w:rPr>
                <w:rFonts w:ascii="Times New Roman" w:hAnsi="Times New Roman"/>
                <w:color w:val="auto"/>
                <w:sz w:val="24"/>
                <w:szCs w:val="24"/>
                <w:lang w:val="uk-UA"/>
              </w:rPr>
            </w:pPr>
            <w:r w:rsidRPr="009F5AB8">
              <w:rPr>
                <w:rFonts w:ascii="Times New Roman" w:hAnsi="Times New Roman"/>
                <w:color w:val="auto"/>
                <w:sz w:val="24"/>
                <w:szCs w:val="24"/>
                <w:lang w:val="uk-UA"/>
              </w:rPr>
              <w:t xml:space="preserve">Учасник процедури закупівлі для підтвердження необхідних технічних, якісних та кількісних характеристик до закінчення терміну подання тендерних пропозицій повинен надати у складі тендерної пропозиції: </w:t>
            </w:r>
          </w:p>
          <w:p w:rsidR="00170A56" w:rsidRPr="009F5AB8" w:rsidRDefault="00170A56" w:rsidP="00A843DD">
            <w:pPr>
              <w:pStyle w:val="HTML"/>
              <w:ind w:right="-108"/>
              <w:jc w:val="both"/>
              <w:rPr>
                <w:rFonts w:ascii="Times New Roman" w:hAnsi="Times New Roman" w:cs="Times New Roman"/>
                <w:color w:val="auto"/>
                <w:sz w:val="24"/>
                <w:szCs w:val="24"/>
                <w:lang w:val="uk-UA"/>
              </w:rPr>
            </w:pPr>
            <w:r w:rsidRPr="009F5AB8">
              <w:rPr>
                <w:rFonts w:ascii="Times New Roman" w:hAnsi="Times New Roman"/>
                <w:color w:val="auto"/>
                <w:sz w:val="24"/>
                <w:szCs w:val="24"/>
                <w:lang w:val="uk-UA"/>
              </w:rPr>
              <w:t>Гарантійний лист про відповідність пропозиції учасника технічним вимогам, із зазначенням переліку та обсягів робіт відповідно до Технічного завдання Замовника, викладеного в Додатку 1.</w:t>
            </w:r>
          </w:p>
          <w:p w:rsidR="00170A56" w:rsidRPr="009F5AB8" w:rsidRDefault="00170A56" w:rsidP="00A843DD">
            <w:pPr>
              <w:pStyle w:val="HTML"/>
              <w:ind w:right="-108"/>
              <w:jc w:val="both"/>
              <w:rPr>
                <w:rFonts w:ascii="Times New Roman" w:hAnsi="Times New Roman"/>
                <w:color w:val="auto"/>
                <w:sz w:val="24"/>
                <w:szCs w:val="24"/>
                <w:lang w:val="uk-UA"/>
              </w:rPr>
            </w:pPr>
            <w:r w:rsidRPr="009F5AB8">
              <w:rPr>
                <w:rFonts w:ascii="Times New Roman" w:hAnsi="Times New Roman"/>
                <w:color w:val="auto"/>
                <w:sz w:val="24"/>
                <w:szCs w:val="24"/>
                <w:lang w:val="uk-UA"/>
              </w:rPr>
              <w:t xml:space="preserve">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w:t>
            </w:r>
            <w:r w:rsidRPr="009F5AB8">
              <w:rPr>
                <w:rFonts w:ascii="Times New Roman" w:hAnsi="Times New Roman"/>
                <w:color w:val="auto"/>
                <w:sz w:val="24"/>
                <w:szCs w:val="24"/>
                <w:lang w:val="uk-UA"/>
              </w:rPr>
              <w:lastRenderedPageBreak/>
              <w:t xml:space="preserve">затвердженими Наказом Міністерства розвитку громад та територій України від 01.11.2021 №281. </w:t>
            </w:r>
          </w:p>
        </w:tc>
      </w:tr>
      <w:tr w:rsidR="007958A8"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lastRenderedPageBreak/>
              <w:t>7</w:t>
            </w:r>
          </w:p>
        </w:tc>
        <w:tc>
          <w:tcPr>
            <w:tcW w:w="3563" w:type="dxa"/>
            <w:shd w:val="clear" w:color="auto" w:fill="auto"/>
          </w:tcPr>
          <w:p w:rsidR="00170A56" w:rsidRPr="009F5AB8" w:rsidRDefault="00170A56" w:rsidP="00A843DD">
            <w:pPr>
              <w:widowControl w:val="0"/>
              <w:tabs>
                <w:tab w:val="left" w:pos="3347"/>
              </w:tabs>
              <w:spacing w:after="0" w:line="240" w:lineRule="auto"/>
              <w:ind w:right="-68"/>
              <w:contextualSpacing/>
              <w:rPr>
                <w:rFonts w:ascii="Times New Roman" w:hAnsi="Times New Roman"/>
                <w:b/>
                <w:sz w:val="24"/>
                <w:szCs w:val="24"/>
                <w:lang w:eastAsia="uk-UA"/>
              </w:rPr>
            </w:pPr>
            <w:r w:rsidRPr="009F5AB8">
              <w:rPr>
                <w:rFonts w:ascii="Times New Roman" w:hAnsi="Times New Roman"/>
                <w:b/>
                <w:sz w:val="24"/>
                <w:szCs w:val="24"/>
                <w:lang w:eastAsia="uk-UA"/>
              </w:rPr>
              <w:t xml:space="preserve">Інформація про субпідрядника/співвиконавця </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lang w:eastAsia="uk-UA"/>
              </w:rPr>
            </w:pPr>
            <w:r w:rsidRPr="009F5AB8">
              <w:rPr>
                <w:rFonts w:ascii="Times New Roman" w:hAnsi="Times New Roman"/>
                <w:sz w:val="24"/>
                <w:szCs w:val="24"/>
              </w:rPr>
              <w:t>Учасник надає інформацію в тендерній пропозиції про повне найменування та місцезнаходження кожного суб’єкта господарювання, якого учасник планує залучати до виконання робіт як субпідрядника/співвиконавця в обсязі не менше ніж 20% від вартості договору про закупівлю.</w:t>
            </w:r>
          </w:p>
        </w:tc>
      </w:tr>
      <w:tr w:rsidR="007958A8" w:rsidRPr="009F5AB8" w:rsidTr="000B3D21">
        <w:trPr>
          <w:trHeight w:val="56"/>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8</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Унесення змін або відкликання тендерної пропозиції учасником</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958A8" w:rsidRPr="009F5AB8" w:rsidTr="00A843DD">
        <w:trPr>
          <w:trHeight w:val="202"/>
          <w:jc w:val="center"/>
        </w:trPr>
        <w:tc>
          <w:tcPr>
            <w:tcW w:w="10435" w:type="dxa"/>
            <w:gridSpan w:val="3"/>
            <w:shd w:val="clear" w:color="auto" w:fill="auto"/>
          </w:tcPr>
          <w:p w:rsidR="00170A56" w:rsidRPr="009F5AB8" w:rsidRDefault="00170A56" w:rsidP="00A843DD">
            <w:pPr>
              <w:widowControl w:val="0"/>
              <w:spacing w:after="0" w:line="240" w:lineRule="auto"/>
              <w:ind w:left="-81" w:right="-91" w:hanging="23"/>
              <w:contextualSpacing/>
              <w:jc w:val="center"/>
              <w:rPr>
                <w:rFonts w:ascii="Times New Roman" w:hAnsi="Times New Roman"/>
                <w:b/>
                <w:sz w:val="24"/>
                <w:szCs w:val="24"/>
              </w:rPr>
            </w:pPr>
            <w:r w:rsidRPr="009F5AB8">
              <w:rPr>
                <w:rFonts w:ascii="Times New Roman" w:hAnsi="Times New Roman"/>
                <w:b/>
                <w:sz w:val="24"/>
                <w:szCs w:val="24"/>
              </w:rPr>
              <w:t>Розділ 4. КІНЦЕВИЙ СТРОК ПОДАННЯ ТЕНДЕРНИХ ПРОПОЗИЦІЙ</w:t>
            </w:r>
          </w:p>
        </w:tc>
      </w:tr>
      <w:tr w:rsidR="00807266"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bookmarkStart w:id="1" w:name="_GoBack"/>
            <w:r w:rsidRPr="009F5AB8">
              <w:rPr>
                <w:rFonts w:ascii="Times New Roman" w:hAnsi="Times New Roman"/>
                <w:b/>
                <w:sz w:val="24"/>
                <w:szCs w:val="24"/>
                <w:lang w:eastAsia="uk-UA"/>
              </w:rPr>
              <w:t>1</w:t>
            </w:r>
          </w:p>
        </w:tc>
        <w:tc>
          <w:tcPr>
            <w:tcW w:w="3563" w:type="dxa"/>
            <w:shd w:val="clear" w:color="auto" w:fill="auto"/>
          </w:tcPr>
          <w:p w:rsidR="00170A56" w:rsidRPr="009F5AB8" w:rsidRDefault="00170A56" w:rsidP="00A843DD">
            <w:pPr>
              <w:pStyle w:val="a5"/>
              <w:widowControl w:val="0"/>
              <w:ind w:right="113"/>
              <w:contextualSpacing/>
              <w:rPr>
                <w:rFonts w:ascii="Times New Roman" w:hAnsi="Times New Roman"/>
                <w:b/>
                <w:sz w:val="24"/>
                <w:szCs w:val="24"/>
                <w:lang w:eastAsia="uk-UA"/>
              </w:rPr>
            </w:pPr>
            <w:r w:rsidRPr="009F5AB8">
              <w:rPr>
                <w:rStyle w:val="rvts0"/>
                <w:rFonts w:ascii="Times New Roman" w:hAnsi="Times New Roman"/>
                <w:b/>
                <w:sz w:val="24"/>
                <w:szCs w:val="24"/>
              </w:rPr>
              <w:t>Кінцевий строк подання тендерних пропозицій</w:t>
            </w:r>
          </w:p>
        </w:tc>
        <w:tc>
          <w:tcPr>
            <w:tcW w:w="6437" w:type="dxa"/>
            <w:shd w:val="clear" w:color="auto" w:fill="auto"/>
          </w:tcPr>
          <w:p w:rsidR="00170A56" w:rsidRPr="009F5AB8" w:rsidRDefault="009F5AB8" w:rsidP="00807266">
            <w:pPr>
              <w:widowControl w:val="0"/>
              <w:spacing w:after="0" w:line="240" w:lineRule="auto"/>
              <w:ind w:right="-84"/>
              <w:contextualSpacing/>
              <w:jc w:val="both"/>
              <w:rPr>
                <w:rFonts w:ascii="Times New Roman" w:hAnsi="Times New Roman"/>
                <w:sz w:val="24"/>
                <w:szCs w:val="24"/>
              </w:rPr>
            </w:pPr>
            <w:r w:rsidRPr="009F5AB8">
              <w:rPr>
                <w:rFonts w:ascii="Times New Roman" w:eastAsia="Times New Roman" w:hAnsi="Times New Roman"/>
                <w:b/>
                <w:bCs/>
                <w:sz w:val="24"/>
                <w:szCs w:val="24"/>
                <w:lang w:eastAsia="ru-RU"/>
              </w:rPr>
              <w:t>07</w:t>
            </w:r>
            <w:r w:rsidR="00807266" w:rsidRPr="009F5AB8">
              <w:rPr>
                <w:rFonts w:ascii="Times New Roman" w:eastAsia="Times New Roman" w:hAnsi="Times New Roman"/>
                <w:b/>
                <w:bCs/>
                <w:sz w:val="24"/>
                <w:szCs w:val="24"/>
                <w:lang w:eastAsia="ru-RU"/>
              </w:rPr>
              <w:t>.</w:t>
            </w:r>
            <w:r w:rsidRPr="009F5AB8">
              <w:rPr>
                <w:rFonts w:ascii="Times New Roman" w:eastAsia="Times New Roman" w:hAnsi="Times New Roman"/>
                <w:b/>
                <w:bCs/>
                <w:sz w:val="24"/>
                <w:szCs w:val="24"/>
                <w:lang w:eastAsia="ru-RU"/>
              </w:rPr>
              <w:t>10</w:t>
            </w:r>
            <w:r w:rsidR="00170A56" w:rsidRPr="009F5AB8">
              <w:rPr>
                <w:rFonts w:ascii="Times New Roman" w:eastAsia="Times New Roman" w:hAnsi="Times New Roman"/>
                <w:bCs/>
                <w:sz w:val="24"/>
                <w:szCs w:val="24"/>
                <w:lang w:eastAsia="ru-RU"/>
              </w:rPr>
              <w:t>.</w:t>
            </w:r>
            <w:r w:rsidR="00170A56" w:rsidRPr="009F5AB8">
              <w:rPr>
                <w:rFonts w:ascii="Times New Roman" w:eastAsia="Times New Roman" w:hAnsi="Times New Roman"/>
                <w:b/>
                <w:bCs/>
                <w:sz w:val="24"/>
                <w:szCs w:val="24"/>
                <w:lang w:eastAsia="ru-RU"/>
              </w:rPr>
              <w:t xml:space="preserve">2023р. </w:t>
            </w:r>
            <w:r w:rsidR="00170A56" w:rsidRPr="009F5AB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bookmarkEnd w:id="1"/>
      <w:tr w:rsidR="007958A8" w:rsidRPr="009F5AB8" w:rsidTr="00A843DD">
        <w:trPr>
          <w:trHeight w:val="70"/>
          <w:jc w:val="center"/>
        </w:trPr>
        <w:tc>
          <w:tcPr>
            <w:tcW w:w="10435" w:type="dxa"/>
            <w:gridSpan w:val="3"/>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rPr>
            </w:pPr>
            <w:r w:rsidRPr="009F5AB8">
              <w:rPr>
                <w:rFonts w:ascii="Times New Roman" w:hAnsi="Times New Roman"/>
                <w:b/>
                <w:sz w:val="24"/>
                <w:szCs w:val="24"/>
              </w:rPr>
              <w:t>Розділ 5. РОЗГЛЯД ТА ОЦІНКА ТЕНДЕРНИХ ПРОПОЗИЦІЙ</w:t>
            </w:r>
          </w:p>
        </w:tc>
      </w:tr>
      <w:tr w:rsidR="007958A8"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1</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Перелік критеріїв та методика оцінки тендерних пропозицій із зазначенням питомої ваги критерію, розгляд та оцінка тендерних пропозицій</w:t>
            </w:r>
          </w:p>
        </w:tc>
        <w:tc>
          <w:tcPr>
            <w:tcW w:w="6437" w:type="dxa"/>
            <w:shd w:val="clear" w:color="auto" w:fill="auto"/>
          </w:tcPr>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Критерієм оцінки тендерних пропозицій є «</w:t>
            </w:r>
            <w:r w:rsidRPr="009F5AB8">
              <w:rPr>
                <w:rFonts w:ascii="Times New Roman" w:hAnsi="Times New Roman"/>
                <w:b/>
                <w:i/>
                <w:sz w:val="24"/>
                <w:szCs w:val="24"/>
              </w:rPr>
              <w:t>Ціна</w:t>
            </w:r>
            <w:r w:rsidRPr="009F5AB8">
              <w:rPr>
                <w:rFonts w:ascii="Times New Roman" w:hAnsi="Times New Roman"/>
                <w:sz w:val="24"/>
                <w:szCs w:val="24"/>
              </w:rPr>
              <w:t>», питома вага даного критерію - 100%.</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Електронний аукціон проводиться електронною системою закупівель відповідно до статті 30 Закону.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Дата і час розкриття тендерних пропозицій, дата і час </w:t>
            </w:r>
            <w:r w:rsidRPr="009F5AB8">
              <w:rPr>
                <w:rFonts w:ascii="Times New Roman" w:hAnsi="Times New Roman"/>
                <w:sz w:val="24"/>
                <w:szCs w:val="24"/>
              </w:rPr>
              <w:lastRenderedPageBreak/>
              <w:t xml:space="preserve">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Учасник повинен зазначити ціну тендерної пропозиції:</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-з ПДВ: у разі, коли суб’єкт господарювання згідно чинного законодавства України є платником податку та додану вартість;</w:t>
            </w:r>
          </w:p>
          <w:p w:rsidR="00170A56" w:rsidRPr="009F5AB8" w:rsidRDefault="00170A56" w:rsidP="00A843DD">
            <w:pPr>
              <w:widowControl w:val="0"/>
              <w:spacing w:after="0" w:line="240" w:lineRule="auto"/>
              <w:ind w:right="-79"/>
              <w:contextualSpacing/>
              <w:jc w:val="both"/>
              <w:rPr>
                <w:rFonts w:ascii="Times New Roman" w:hAnsi="Times New Roman"/>
                <w:sz w:val="24"/>
                <w:szCs w:val="24"/>
              </w:rPr>
            </w:pPr>
            <w:r w:rsidRPr="009F5AB8">
              <w:rPr>
                <w:rFonts w:ascii="Times New Roman" w:hAnsi="Times New Roman"/>
                <w:sz w:val="24"/>
                <w:szCs w:val="24"/>
              </w:rPr>
              <w:t>-без ПДВ: у разі, коли суб’єкт господарювання згідно чинного законодавства України не є платником ПДВ.</w:t>
            </w:r>
          </w:p>
        </w:tc>
      </w:tr>
      <w:tr w:rsidR="007958A8" w:rsidRPr="009F5AB8" w:rsidTr="000B3D21">
        <w:trPr>
          <w:trHeight w:val="103"/>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lastRenderedPageBreak/>
              <w:t>2</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Інша інформація</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Все, що не передбачено в даній документації, регулюється нормами чинного законодавства.</w:t>
            </w:r>
          </w:p>
        </w:tc>
      </w:tr>
      <w:tr w:rsidR="007958A8" w:rsidRPr="009F5AB8" w:rsidTr="000B3D21">
        <w:trPr>
          <w:trHeight w:val="217"/>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3</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Відхилення тендерних пропозицій</w:t>
            </w:r>
          </w:p>
        </w:tc>
        <w:tc>
          <w:tcPr>
            <w:tcW w:w="6437" w:type="dxa"/>
            <w:shd w:val="clear" w:color="auto" w:fill="auto"/>
          </w:tcPr>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підпадає під підстави, встановлені пунктом 47 Особливостей;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надав забезпечення тендерної пропозиції, якщо таке забезпечення вимагалося замовником;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9F5AB8">
              <w:rPr>
                <w:rFonts w:ascii="Times New Roman" w:hAnsi="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2) тендерна пропозиція: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є такою, строк дії якої закінчився;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9F5AB8">
              <w:rPr>
                <w:rFonts w:ascii="Times New Roman" w:hAnsi="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3) переможець процедури закупівлі: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не надав забезпечення виконання договору про закупівлю, якщо таке забезпечення вимагалося замовником;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може відхилити тендерну пропозицію із зазначенням аргументації в електронній системі закупівель у разі, коли: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70A56" w:rsidRPr="009F5AB8" w:rsidRDefault="00170A56" w:rsidP="00A843DD">
            <w:pPr>
              <w:widowControl w:val="0"/>
              <w:tabs>
                <w:tab w:val="left" w:pos="241"/>
              </w:tabs>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F5AB8">
              <w:rPr>
                <w:rFonts w:ascii="Times New Roman" w:hAnsi="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958A8" w:rsidRPr="009F5AB8" w:rsidTr="00A843DD">
        <w:trPr>
          <w:trHeight w:val="70"/>
          <w:jc w:val="center"/>
        </w:trPr>
        <w:tc>
          <w:tcPr>
            <w:tcW w:w="10435" w:type="dxa"/>
            <w:gridSpan w:val="3"/>
            <w:shd w:val="clear" w:color="auto" w:fill="auto"/>
            <w:vAlign w:val="center"/>
          </w:tcPr>
          <w:p w:rsidR="00170A56" w:rsidRPr="009F5AB8" w:rsidRDefault="00170A56" w:rsidP="00A843DD">
            <w:pPr>
              <w:widowControl w:val="0"/>
              <w:spacing w:after="0" w:line="240" w:lineRule="auto"/>
              <w:ind w:left="-81" w:right="-91" w:hanging="21"/>
              <w:contextualSpacing/>
              <w:jc w:val="center"/>
              <w:rPr>
                <w:rFonts w:ascii="Times New Roman" w:hAnsi="Times New Roman"/>
                <w:b/>
                <w:sz w:val="24"/>
                <w:szCs w:val="24"/>
              </w:rPr>
            </w:pPr>
            <w:r w:rsidRPr="009F5AB8">
              <w:rPr>
                <w:rFonts w:ascii="Times New Roman" w:hAnsi="Times New Roman"/>
                <w:b/>
                <w:sz w:val="24"/>
                <w:szCs w:val="24"/>
                <w:bdr w:val="none" w:sz="0" w:space="0" w:color="auto" w:frame="1"/>
                <w:lang w:eastAsia="uk-UA"/>
              </w:rPr>
              <w:lastRenderedPageBreak/>
              <w:t>Розділ 6. РЕЗУЛЬТАТИ ПРОВЕДЕННЯ ПРОЦЕДУРИ ЗАКУПІВЛІ ТА УКЛАДЕННЯ ДОГОВОРУ ПРО ЗАКУПІВЛЮ</w:t>
            </w:r>
          </w:p>
        </w:tc>
      </w:tr>
      <w:tr w:rsidR="007958A8"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lang w:eastAsia="uk-UA"/>
              </w:rPr>
            </w:pPr>
            <w:r w:rsidRPr="009F5AB8">
              <w:rPr>
                <w:rFonts w:ascii="Times New Roman" w:hAnsi="Times New Roman"/>
                <w:b/>
                <w:sz w:val="24"/>
                <w:szCs w:val="24"/>
                <w:lang w:eastAsia="uk-UA"/>
              </w:rPr>
              <w:t>1</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Відміна замовником (електронною системою закупівель) відкритих торгів</w:t>
            </w:r>
          </w:p>
        </w:tc>
        <w:tc>
          <w:tcPr>
            <w:tcW w:w="6437" w:type="dxa"/>
            <w:shd w:val="clear" w:color="auto" w:fill="auto"/>
          </w:tcPr>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bookmarkStart w:id="2" w:name="n1608"/>
            <w:bookmarkStart w:id="3" w:name="n1609"/>
            <w:bookmarkEnd w:id="2"/>
            <w:bookmarkEnd w:id="3"/>
            <w:r w:rsidRPr="009F5AB8">
              <w:rPr>
                <w:rFonts w:ascii="Times New Roman" w:eastAsia="Times New Roman" w:hAnsi="Times New Roman"/>
                <w:sz w:val="24"/>
                <w:szCs w:val="24"/>
                <w:lang w:eastAsia="uk-UA"/>
              </w:rPr>
              <w:t xml:space="preserve">Замовник відміняє відкриті торги у разі: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1) відсутності подальшої потреби в закупівлі товарів, робіт чи послуг;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3) скорочення обсягу видатків на здійснення закупівлі товарів, робіт чи послуг;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Відкриті торги автоматично відміняються електронною системою закупівель у разі: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170A56" w:rsidRPr="009F5AB8" w:rsidRDefault="00170A56" w:rsidP="00A843DD">
            <w:pPr>
              <w:shd w:val="clear" w:color="auto" w:fill="FFFFFF"/>
              <w:spacing w:after="0" w:line="240" w:lineRule="auto"/>
              <w:ind w:right="-92"/>
              <w:jc w:val="both"/>
              <w:rPr>
                <w:rFonts w:ascii="Times New Roman" w:eastAsia="Times New Roman" w:hAnsi="Times New Roman"/>
                <w:sz w:val="24"/>
                <w:szCs w:val="24"/>
                <w:lang w:eastAsia="uk-UA"/>
              </w:rPr>
            </w:pPr>
            <w:r w:rsidRPr="009F5AB8">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58A8" w:rsidRPr="009F5AB8" w:rsidTr="000B3D21">
        <w:trPr>
          <w:trHeight w:val="216"/>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rPr>
            </w:pPr>
            <w:r w:rsidRPr="009F5AB8">
              <w:rPr>
                <w:rFonts w:ascii="Times New Roman" w:hAnsi="Times New Roman"/>
                <w:b/>
                <w:sz w:val="24"/>
                <w:szCs w:val="24"/>
              </w:rPr>
              <w:t>2</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 xml:space="preserve">Строк укладення договору </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9F5AB8">
              <w:rPr>
                <w:rFonts w:ascii="Times New Roman" w:hAnsi="Times New Roman"/>
                <w:sz w:val="24"/>
                <w:szCs w:val="24"/>
              </w:rPr>
              <w:lastRenderedPageBreak/>
              <w:t>перебіг строку для укладення договору про закупівлю зупиняється.</w:t>
            </w:r>
          </w:p>
        </w:tc>
      </w:tr>
      <w:tr w:rsidR="00F95F34"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rPr>
            </w:pPr>
            <w:r w:rsidRPr="009F5AB8">
              <w:rPr>
                <w:rFonts w:ascii="Times New Roman" w:hAnsi="Times New Roman"/>
                <w:b/>
                <w:sz w:val="24"/>
                <w:szCs w:val="24"/>
              </w:rPr>
              <w:lastRenderedPageBreak/>
              <w:t>3</w:t>
            </w:r>
          </w:p>
        </w:tc>
        <w:tc>
          <w:tcPr>
            <w:tcW w:w="3563" w:type="dxa"/>
            <w:shd w:val="clear" w:color="auto" w:fill="auto"/>
          </w:tcPr>
          <w:p w:rsidR="00170A56" w:rsidRPr="009F5AB8" w:rsidRDefault="00170A56" w:rsidP="00A843DD">
            <w:pPr>
              <w:widowControl w:val="0"/>
              <w:spacing w:after="0" w:line="240" w:lineRule="auto"/>
              <w:ind w:left="-57" w:right="-110"/>
              <w:contextualSpacing/>
              <w:rPr>
                <w:rFonts w:ascii="Times New Roman" w:hAnsi="Times New Roman"/>
                <w:b/>
                <w:sz w:val="24"/>
                <w:szCs w:val="24"/>
                <w:lang w:eastAsia="uk-UA"/>
              </w:rPr>
            </w:pPr>
            <w:r w:rsidRPr="009F5AB8">
              <w:rPr>
                <w:rFonts w:ascii="Times New Roman" w:hAnsi="Times New Roman"/>
                <w:b/>
                <w:sz w:val="24"/>
                <w:szCs w:val="24"/>
                <w:lang w:eastAsia="uk-UA"/>
              </w:rPr>
              <w:t xml:space="preserve">Проект договору про закупівлю </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Проєкт договору  зазначено в Додатку 4. </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Договір про закупівлю укладається у письмовій формі відповідно до умов цієї тендерної документації і тендерної пропозиції переможця процедури закупівлі. </w:t>
            </w:r>
          </w:p>
          <w:p w:rsidR="00F95F34"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 до цієї тендерної документації, та надсилається переможцю процедури закупівлі на його електронну адресу (e-mail), зазначену в тендерній пропозиції переможця процедури закупівлі. </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Переможець процедури закупівлі повинен підписати 2 примірники договору у строки, визначені пунктом 2 «Строк укладення договору» цього розділу та у день підписання передати їх замовнику. </w:t>
            </w:r>
          </w:p>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 xml:space="preserve">Не підписання переможцем процедури закупівлі договору та/або не передання замовнику 2 примірників цього договору у вказаний строк буде розцінено як відмова переможця процедури закупівлі  від укладення договору про закупівлю, що спричиняє наслідки, передбачені пунктом 5 Розділу 6 цієї Документації «Дії замовника при відмові переможця процедури закупівлі підписати договір про закупівлю» цього розділу.  </w:t>
            </w:r>
          </w:p>
        </w:tc>
      </w:tr>
      <w:tr w:rsidR="00F95F34" w:rsidRPr="009F5AB8" w:rsidTr="000B3D21">
        <w:trPr>
          <w:trHeight w:val="522"/>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rPr>
            </w:pPr>
            <w:r w:rsidRPr="009F5AB8">
              <w:rPr>
                <w:rFonts w:ascii="Times New Roman" w:hAnsi="Times New Roman"/>
                <w:b/>
                <w:sz w:val="24"/>
                <w:szCs w:val="24"/>
              </w:rPr>
              <w:t>4</w:t>
            </w:r>
          </w:p>
        </w:tc>
        <w:tc>
          <w:tcPr>
            <w:tcW w:w="3563" w:type="dxa"/>
            <w:shd w:val="clear" w:color="auto" w:fill="auto"/>
          </w:tcPr>
          <w:p w:rsidR="00170A56" w:rsidRPr="009F5AB8" w:rsidRDefault="00170A56" w:rsidP="00A843DD">
            <w:pPr>
              <w:widowControl w:val="0"/>
              <w:spacing w:after="0" w:line="240" w:lineRule="auto"/>
              <w:ind w:right="-82"/>
              <w:contextualSpacing/>
              <w:rPr>
                <w:rFonts w:ascii="Times New Roman" w:hAnsi="Times New Roman"/>
                <w:b/>
                <w:sz w:val="24"/>
                <w:szCs w:val="24"/>
                <w:lang w:eastAsia="uk-UA"/>
              </w:rPr>
            </w:pPr>
            <w:r w:rsidRPr="009F5AB8">
              <w:rPr>
                <w:rFonts w:ascii="Times New Roman" w:hAnsi="Times New Roman"/>
                <w:b/>
                <w:sz w:val="24"/>
                <w:szCs w:val="24"/>
                <w:lang w:eastAsia="uk-UA"/>
              </w:rPr>
              <w:t>Істотні умови договору про закупівлю, нікчемність договору про закупівлю</w:t>
            </w:r>
          </w:p>
        </w:tc>
        <w:tc>
          <w:tcPr>
            <w:tcW w:w="6437" w:type="dxa"/>
            <w:shd w:val="clear" w:color="auto" w:fill="auto"/>
          </w:tcPr>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 визначення грошового еквівалента зобов’язання в іноземній валюті;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(якщо предметом закупівлі є товар).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9F5AB8">
              <w:rPr>
                <w:rFonts w:ascii="Times New Roman" w:hAnsi="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(якщо предметом закупівлі є товар);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8) зміни умов у зв’язку із застосуванням положень частини шостої статті 41 Закону.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Повідомлення про внесення змін до договору про закупівлю повинно містити таку інформацію: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w:t>
            </w:r>
            <w:r w:rsidRPr="009F5AB8">
              <w:rPr>
                <w:rFonts w:ascii="Times New Roman" w:hAnsi="Times New Roman"/>
                <w:sz w:val="24"/>
                <w:szCs w:val="24"/>
              </w:rPr>
              <w:lastRenderedPageBreak/>
              <w:t xml:space="preserve">використання електронної системи закупівель, присвоєний електронною системою закупівель;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3) дата укладення та номер договору про закупівлю;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4) найменування (для юридичної особи) або прізвище, власне ім’я, по батькові (за наявності) (для фізичної особи) учасника, з яким укладено договір про закупівлю;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6) місцезнаходження (для юридичної особи) або місце проживання (для фізичної особи) учасника, з яким укладено договір про закупівлю, номер телефона;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7) дата внесення змін до договору про закупівлю;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8) випадки для внесення змін до істотних умов договору відповідно до пункту 19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9) опис змін, що внесені до істотних умов договору.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Повідомлення про внесення змін до договору про закупівлю може містити іншу інформацію.</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Договір про закупівлю є нікчемним у разі: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2) укладення договору про закупівлю з порушенням вимог пункту 18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170A56" w:rsidRPr="009F5AB8" w:rsidRDefault="00170A56" w:rsidP="00A843DD">
            <w:pPr>
              <w:tabs>
                <w:tab w:val="left" w:pos="241"/>
              </w:tabs>
              <w:spacing w:after="0" w:line="240" w:lineRule="auto"/>
              <w:ind w:right="-106"/>
              <w:jc w:val="both"/>
              <w:rPr>
                <w:rFonts w:ascii="Times New Roman" w:hAnsi="Times New Roman"/>
                <w:sz w:val="24"/>
                <w:szCs w:val="24"/>
              </w:rPr>
            </w:pPr>
            <w:r w:rsidRPr="009F5AB8">
              <w:rPr>
                <w:rFonts w:ascii="Times New Roman" w:hAnsi="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910CD"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rPr>
            </w:pPr>
            <w:r w:rsidRPr="009F5AB8">
              <w:rPr>
                <w:rFonts w:ascii="Times New Roman" w:hAnsi="Times New Roman"/>
                <w:b/>
                <w:sz w:val="24"/>
                <w:szCs w:val="24"/>
              </w:rPr>
              <w:lastRenderedPageBreak/>
              <w:t>5</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6437" w:type="dxa"/>
            <w:shd w:val="clear" w:color="auto" w:fill="auto"/>
          </w:tcPr>
          <w:p w:rsidR="00170A56" w:rsidRPr="009F5AB8" w:rsidRDefault="00170A56"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w:t>
            </w:r>
            <w:r w:rsidR="00F95F34" w:rsidRPr="009F5AB8">
              <w:rPr>
                <w:rFonts w:ascii="Times New Roman" w:hAnsi="Times New Roman"/>
                <w:sz w:val="24"/>
                <w:szCs w:val="24"/>
              </w:rPr>
              <w:t>ону та пунктом 49 Особливостей.</w:t>
            </w:r>
          </w:p>
        </w:tc>
      </w:tr>
      <w:tr w:rsidR="00FC3FE0" w:rsidRPr="009F5AB8" w:rsidTr="000B3D21">
        <w:trPr>
          <w:trHeight w:val="70"/>
          <w:jc w:val="center"/>
        </w:trPr>
        <w:tc>
          <w:tcPr>
            <w:tcW w:w="435" w:type="dxa"/>
            <w:shd w:val="clear" w:color="auto" w:fill="auto"/>
          </w:tcPr>
          <w:p w:rsidR="00170A56" w:rsidRPr="009F5AB8" w:rsidRDefault="00170A56" w:rsidP="00A843DD">
            <w:pPr>
              <w:widowControl w:val="0"/>
              <w:spacing w:after="0" w:line="240" w:lineRule="auto"/>
              <w:ind w:left="-81" w:right="-91"/>
              <w:contextualSpacing/>
              <w:jc w:val="center"/>
              <w:rPr>
                <w:rFonts w:ascii="Times New Roman" w:hAnsi="Times New Roman"/>
                <w:b/>
                <w:sz w:val="24"/>
                <w:szCs w:val="24"/>
              </w:rPr>
            </w:pPr>
            <w:r w:rsidRPr="009F5AB8">
              <w:rPr>
                <w:rFonts w:ascii="Times New Roman" w:hAnsi="Times New Roman"/>
                <w:b/>
                <w:sz w:val="24"/>
                <w:szCs w:val="24"/>
              </w:rPr>
              <w:t>6</w:t>
            </w:r>
          </w:p>
        </w:tc>
        <w:tc>
          <w:tcPr>
            <w:tcW w:w="3563" w:type="dxa"/>
            <w:shd w:val="clear" w:color="auto" w:fill="auto"/>
          </w:tcPr>
          <w:p w:rsidR="00170A56" w:rsidRPr="009F5AB8" w:rsidRDefault="00170A56" w:rsidP="00A843DD">
            <w:pPr>
              <w:widowControl w:val="0"/>
              <w:spacing w:after="0" w:line="240" w:lineRule="auto"/>
              <w:ind w:right="113"/>
              <w:contextualSpacing/>
              <w:rPr>
                <w:rFonts w:ascii="Times New Roman" w:hAnsi="Times New Roman"/>
                <w:b/>
                <w:sz w:val="24"/>
                <w:szCs w:val="24"/>
                <w:lang w:eastAsia="uk-UA"/>
              </w:rPr>
            </w:pPr>
            <w:r w:rsidRPr="009F5AB8">
              <w:rPr>
                <w:rFonts w:ascii="Times New Roman" w:hAnsi="Times New Roman"/>
                <w:b/>
                <w:sz w:val="24"/>
                <w:szCs w:val="24"/>
                <w:lang w:eastAsia="uk-UA"/>
              </w:rPr>
              <w:t xml:space="preserve">Забезпечення виконання договору про закупівлю </w:t>
            </w:r>
          </w:p>
        </w:tc>
        <w:tc>
          <w:tcPr>
            <w:tcW w:w="6437" w:type="dxa"/>
            <w:shd w:val="clear" w:color="auto" w:fill="auto"/>
          </w:tcPr>
          <w:p w:rsidR="00170A56" w:rsidRPr="009F5AB8" w:rsidRDefault="00FC3FE0" w:rsidP="00A843DD">
            <w:pPr>
              <w:widowControl w:val="0"/>
              <w:spacing w:after="0" w:line="240" w:lineRule="auto"/>
              <w:ind w:right="-84"/>
              <w:contextualSpacing/>
              <w:jc w:val="both"/>
              <w:rPr>
                <w:rFonts w:ascii="Times New Roman" w:hAnsi="Times New Roman"/>
                <w:sz w:val="24"/>
                <w:szCs w:val="24"/>
              </w:rPr>
            </w:pPr>
            <w:r w:rsidRPr="009F5AB8">
              <w:rPr>
                <w:rFonts w:ascii="Times New Roman" w:hAnsi="Times New Roman"/>
                <w:sz w:val="24"/>
                <w:szCs w:val="24"/>
              </w:rPr>
              <w:t>Не вимагається.</w:t>
            </w:r>
          </w:p>
        </w:tc>
      </w:tr>
    </w:tbl>
    <w:p w:rsidR="00170A56" w:rsidRPr="009F5AB8" w:rsidRDefault="00170A56" w:rsidP="00170A56">
      <w:pPr>
        <w:tabs>
          <w:tab w:val="left" w:pos="9000"/>
        </w:tabs>
        <w:spacing w:after="0"/>
        <w:rPr>
          <w:rFonts w:ascii="Times New Roman" w:hAnsi="Times New Roman"/>
          <w:b/>
          <w:sz w:val="24"/>
          <w:szCs w:val="24"/>
        </w:rPr>
      </w:pPr>
    </w:p>
    <w:p w:rsidR="003F63BF" w:rsidRPr="009F5AB8" w:rsidRDefault="003F63BF"/>
    <w:sectPr w:rsidR="003F63BF" w:rsidRPr="009F5AB8" w:rsidSect="001114AC">
      <w:headerReference w:type="default" r:id="rId8"/>
      <w:pgSz w:w="11906" w:h="16838"/>
      <w:pgMar w:top="1135" w:right="567" w:bottom="719"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E3" w:rsidRDefault="00C457E3">
      <w:pPr>
        <w:spacing w:after="0" w:line="240" w:lineRule="auto"/>
      </w:pPr>
      <w:r>
        <w:separator/>
      </w:r>
    </w:p>
  </w:endnote>
  <w:endnote w:type="continuationSeparator" w:id="1">
    <w:p w:rsidR="00C457E3" w:rsidRDefault="00C4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E3" w:rsidRDefault="00C457E3">
      <w:pPr>
        <w:spacing w:after="0" w:line="240" w:lineRule="auto"/>
      </w:pPr>
      <w:r>
        <w:separator/>
      </w:r>
    </w:p>
  </w:footnote>
  <w:footnote w:type="continuationSeparator" w:id="1">
    <w:p w:rsidR="00C457E3" w:rsidRDefault="00C45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62" w:rsidRPr="00310929" w:rsidRDefault="00751CA4"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9910C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B01D7" w:rsidRPr="005B01D7">
      <w:rPr>
        <w:rFonts w:ascii="Times New Roman" w:hAnsi="Times New Roman"/>
        <w:noProof/>
        <w:sz w:val="28"/>
        <w:szCs w:val="28"/>
        <w:lang w:val="ru-RU"/>
      </w:rPr>
      <w:t>17</w:t>
    </w:r>
    <w:r w:rsidRPr="00770A35">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70A56"/>
    <w:rsid w:val="00023E61"/>
    <w:rsid w:val="000B3D21"/>
    <w:rsid w:val="00101012"/>
    <w:rsid w:val="00170A56"/>
    <w:rsid w:val="002C6FC6"/>
    <w:rsid w:val="003F63BF"/>
    <w:rsid w:val="00484963"/>
    <w:rsid w:val="005B01D7"/>
    <w:rsid w:val="005B438E"/>
    <w:rsid w:val="006711BF"/>
    <w:rsid w:val="007155C0"/>
    <w:rsid w:val="00751CA4"/>
    <w:rsid w:val="00760252"/>
    <w:rsid w:val="007958A8"/>
    <w:rsid w:val="007C4CFD"/>
    <w:rsid w:val="00807266"/>
    <w:rsid w:val="008F342F"/>
    <w:rsid w:val="009910CD"/>
    <w:rsid w:val="009E3C11"/>
    <w:rsid w:val="009F5AB8"/>
    <w:rsid w:val="00A3293B"/>
    <w:rsid w:val="00A626C8"/>
    <w:rsid w:val="00B24DB5"/>
    <w:rsid w:val="00C457E3"/>
    <w:rsid w:val="00DD6ABC"/>
    <w:rsid w:val="00E70092"/>
    <w:rsid w:val="00F95F34"/>
    <w:rsid w:val="00FC3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0A56"/>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170A56"/>
    <w:rPr>
      <w:rFonts w:ascii="Calibri" w:eastAsia="Calibri" w:hAnsi="Calibri" w:cs="Times New Roman"/>
      <w:sz w:val="20"/>
      <w:szCs w:val="20"/>
    </w:rPr>
  </w:style>
  <w:style w:type="paragraph" w:styleId="a5">
    <w:name w:val="No Spacing"/>
    <w:link w:val="a6"/>
    <w:qFormat/>
    <w:rsid w:val="00170A56"/>
    <w:pPr>
      <w:spacing w:after="0" w:line="240" w:lineRule="auto"/>
    </w:pPr>
    <w:rPr>
      <w:rFonts w:ascii="Calibri" w:eastAsia="Calibri" w:hAnsi="Calibri" w:cs="Times New Roman"/>
    </w:rPr>
  </w:style>
  <w:style w:type="character" w:customStyle="1" w:styleId="a6">
    <w:name w:val="Без интервала Знак"/>
    <w:link w:val="a5"/>
    <w:locked/>
    <w:rsid w:val="00170A56"/>
    <w:rPr>
      <w:rFonts w:ascii="Calibri" w:eastAsia="Calibri" w:hAnsi="Calibri" w:cs="Times New Roman"/>
    </w:rPr>
  </w:style>
  <w:style w:type="character" w:customStyle="1" w:styleId="rvts0">
    <w:name w:val="rvts0"/>
    <w:rsid w:val="00170A56"/>
    <w:rPr>
      <w:rFonts w:cs="Times New Roman"/>
    </w:rPr>
  </w:style>
  <w:style w:type="paragraph" w:customStyle="1" w:styleId="rvps2">
    <w:name w:val="rvps2"/>
    <w:basedOn w:val="a"/>
    <w:rsid w:val="00170A56"/>
    <w:pPr>
      <w:spacing w:before="100" w:beforeAutospacing="1" w:after="100" w:afterAutospacing="1" w:line="240" w:lineRule="auto"/>
    </w:pPr>
    <w:rPr>
      <w:rFonts w:ascii="Times New Roman" w:hAnsi="Times New Roman"/>
      <w:sz w:val="24"/>
      <w:szCs w:val="24"/>
      <w:lang w:eastAsia="uk-UA"/>
    </w:rPr>
  </w:style>
  <w:style w:type="paragraph" w:styleId="a7">
    <w:name w:val="Body Text"/>
    <w:basedOn w:val="a"/>
    <w:link w:val="a8"/>
    <w:rsid w:val="00170A56"/>
    <w:pPr>
      <w:autoSpaceDE w:val="0"/>
      <w:autoSpaceDN w:val="0"/>
      <w:spacing w:after="120" w:line="240" w:lineRule="auto"/>
      <w:jc w:val="both"/>
    </w:pPr>
    <w:rPr>
      <w:rFonts w:ascii="Arial" w:eastAsia="Times New Roman" w:hAnsi="Arial"/>
      <w:sz w:val="20"/>
      <w:szCs w:val="20"/>
      <w:lang w:val="en-GB"/>
    </w:rPr>
  </w:style>
  <w:style w:type="character" w:customStyle="1" w:styleId="a8">
    <w:name w:val="Основной текст Знак"/>
    <w:basedOn w:val="a0"/>
    <w:link w:val="a7"/>
    <w:rsid w:val="00170A56"/>
    <w:rPr>
      <w:rFonts w:ascii="Arial" w:eastAsia="Times New Roman" w:hAnsi="Arial" w:cs="Times New Roman"/>
      <w:sz w:val="20"/>
      <w:szCs w:val="20"/>
      <w:lang w:val="en-GB"/>
    </w:rPr>
  </w:style>
  <w:style w:type="paragraph" w:styleId="HTML">
    <w:name w:val="HTML Preformatted"/>
    <w:basedOn w:val="a"/>
    <w:link w:val="HTML0"/>
    <w:rsid w:val="0017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rsid w:val="00170A56"/>
    <w:rPr>
      <w:rFonts w:ascii="Courier New" w:eastAsia="Calibri" w:hAnsi="Courier New" w:cs="Courier New"/>
      <w:color w:val="000000"/>
      <w:sz w:val="21"/>
      <w:szCs w:val="21"/>
      <w:lang w:val="ru-RU" w:eastAsia="ru-RU"/>
    </w:rPr>
  </w:style>
  <w:style w:type="character" w:styleId="a9">
    <w:name w:val="Hyperlink"/>
    <w:uiPriority w:val="99"/>
    <w:rsid w:val="00170A56"/>
    <w:rPr>
      <w:color w:val="0000FF"/>
      <w:u w:val="single"/>
    </w:rPr>
  </w:style>
</w:styles>
</file>

<file path=word/webSettings.xml><?xml version="1.0" encoding="utf-8"?>
<w:webSettings xmlns:r="http://schemas.openxmlformats.org/officeDocument/2006/relationships" xmlns:w="http://schemas.openxmlformats.org/wordprocessingml/2006/main">
  <w:divs>
    <w:div w:id="9021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zo.gov.ua/verif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6327</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dcterms:created xsi:type="dcterms:W3CDTF">2023-08-22T12:18:00Z</dcterms:created>
  <dcterms:modified xsi:type="dcterms:W3CDTF">2023-09-29T12:32:00Z</dcterms:modified>
</cp:coreProperties>
</file>