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600" w:rsidRPr="00801600" w:rsidRDefault="00801600" w:rsidP="00801600">
      <w:pPr>
        <w:suppressAutoHyphens/>
        <w:autoSpaceDN w:val="0"/>
        <w:spacing w:after="0" w:line="240" w:lineRule="auto"/>
        <w:jc w:val="right"/>
        <w:textAlignment w:val="baseline"/>
        <w:rPr>
          <w:rFonts w:eastAsia="SimSun" w:cs="Tahoma"/>
          <w:kern w:val="3"/>
          <w:sz w:val="24"/>
          <w:szCs w:val="24"/>
          <w:lang w:val="uk-UA"/>
        </w:rPr>
      </w:pPr>
      <w:r w:rsidRPr="00801600">
        <w:rPr>
          <w:rFonts w:ascii="Times New Roman" w:eastAsia="SimSun" w:hAnsi="Times New Roman"/>
          <w:b/>
          <w:kern w:val="3"/>
          <w:sz w:val="24"/>
          <w:szCs w:val="24"/>
          <w:lang w:val="uk-UA"/>
        </w:rPr>
        <w:t>Додаток №3</w:t>
      </w:r>
    </w:p>
    <w:p w:rsidR="00801600" w:rsidRPr="00767401" w:rsidRDefault="00801600" w:rsidP="00801600">
      <w:pPr>
        <w:suppressAutoHyphens/>
        <w:autoSpaceDN w:val="0"/>
        <w:spacing w:after="0" w:line="240" w:lineRule="auto"/>
        <w:jc w:val="right"/>
        <w:textAlignment w:val="baseline"/>
        <w:rPr>
          <w:rFonts w:ascii="Times New Roman" w:eastAsia="SimSun" w:hAnsi="Times New Roman"/>
          <w:b/>
          <w:kern w:val="3"/>
          <w:sz w:val="24"/>
          <w:szCs w:val="24"/>
          <w:lang w:val="uk-UA"/>
        </w:rPr>
      </w:pPr>
      <w:r w:rsidRPr="00801600">
        <w:rPr>
          <w:rFonts w:ascii="Times New Roman" w:eastAsia="SimSun" w:hAnsi="Times New Roman"/>
          <w:b/>
          <w:kern w:val="3"/>
          <w:sz w:val="24"/>
          <w:szCs w:val="24"/>
          <w:lang w:val="uk-UA"/>
        </w:rPr>
        <w:t>до тендерної документації</w:t>
      </w:r>
      <w:r w:rsidR="00767401" w:rsidRPr="00767401">
        <w:rPr>
          <w:rFonts w:ascii="Times New Roman" w:eastAsia="SimSun" w:hAnsi="Times New Roman"/>
          <w:b/>
          <w:kern w:val="3"/>
          <w:sz w:val="24"/>
          <w:szCs w:val="24"/>
        </w:rPr>
        <w:t xml:space="preserve"> (зі змінами)</w:t>
      </w:r>
    </w:p>
    <w:p w:rsidR="00801600" w:rsidRPr="00801600" w:rsidRDefault="00801600" w:rsidP="00801600">
      <w:pPr>
        <w:pStyle w:val="Standard"/>
        <w:spacing w:after="0"/>
        <w:jc w:val="right"/>
        <w:rPr>
          <w:rFonts w:ascii="Times New Roman" w:hAnsi="Times New Roman" w:cs="Times New Roman"/>
          <w:b/>
          <w:sz w:val="24"/>
          <w:szCs w:val="24"/>
        </w:rPr>
      </w:pPr>
    </w:p>
    <w:p w:rsidR="00801600" w:rsidRPr="00801600" w:rsidRDefault="00801600" w:rsidP="00801600">
      <w:pPr>
        <w:spacing w:after="0" w:line="240" w:lineRule="auto"/>
        <w:ind w:right="228"/>
        <w:jc w:val="center"/>
        <w:rPr>
          <w:rFonts w:ascii="Times New Roman" w:hAnsi="Times New Roman"/>
          <w:b/>
          <w:bCs/>
          <w:sz w:val="24"/>
          <w:szCs w:val="24"/>
          <w:lang w:val="uk-UA"/>
        </w:rPr>
      </w:pPr>
      <w:r w:rsidRPr="00801600">
        <w:rPr>
          <w:rFonts w:ascii="Times New Roman" w:hAnsi="Times New Roman"/>
          <w:b/>
          <w:bCs/>
          <w:sz w:val="24"/>
          <w:szCs w:val="24"/>
          <w:lang w:val="uk-UA"/>
        </w:rPr>
        <w:t xml:space="preserve">ТЕХНІЧНІ, ЯКІСНІ ТА КІЛЬКІСНІ ХАРАКТЕРИСТИКИ </w:t>
      </w:r>
    </w:p>
    <w:p w:rsidR="00801600" w:rsidRPr="00801600" w:rsidRDefault="00801600" w:rsidP="00801600">
      <w:pPr>
        <w:spacing w:after="0" w:line="240" w:lineRule="auto"/>
        <w:ind w:right="228"/>
        <w:jc w:val="center"/>
        <w:rPr>
          <w:rFonts w:ascii="Times New Roman" w:hAnsi="Times New Roman"/>
          <w:sz w:val="24"/>
          <w:szCs w:val="24"/>
          <w:lang w:val="uk-UA"/>
        </w:rPr>
      </w:pPr>
      <w:r w:rsidRPr="00801600">
        <w:rPr>
          <w:rFonts w:ascii="Times New Roman" w:hAnsi="Times New Roman"/>
          <w:b/>
          <w:bCs/>
          <w:sz w:val="24"/>
          <w:szCs w:val="24"/>
          <w:lang w:val="uk-UA"/>
        </w:rPr>
        <w:t>ПРЕДМЕТУ ЗАКУПІВЛІ, ТЕХНІЧНА СПЕЦИФІКАЦІЯ</w:t>
      </w:r>
      <w:r w:rsidRPr="00801600">
        <w:rPr>
          <w:rFonts w:ascii="Times New Roman" w:hAnsi="Times New Roman"/>
          <w:b/>
          <w:sz w:val="24"/>
          <w:szCs w:val="24"/>
          <w:lang w:val="uk-UA"/>
        </w:rPr>
        <w:t>:</w:t>
      </w:r>
    </w:p>
    <w:p w:rsidR="00801600" w:rsidRPr="00801600" w:rsidRDefault="00801600" w:rsidP="00801600">
      <w:pPr>
        <w:pStyle w:val="Standard"/>
        <w:spacing w:after="0"/>
        <w:jc w:val="both"/>
        <w:rPr>
          <w:rFonts w:ascii="Times New Roman" w:hAnsi="Times New Roman" w:cs="Times New Roman"/>
          <w:sz w:val="28"/>
          <w:szCs w:val="28"/>
        </w:rPr>
      </w:pPr>
    </w:p>
    <w:p w:rsidR="003423A2" w:rsidRPr="003423A2" w:rsidRDefault="00801600" w:rsidP="003423A2">
      <w:pPr>
        <w:tabs>
          <w:tab w:val="left" w:pos="0"/>
          <w:tab w:val="left" w:pos="567"/>
          <w:tab w:val="left" w:pos="851"/>
        </w:tabs>
        <w:spacing w:after="0" w:line="240" w:lineRule="auto"/>
        <w:jc w:val="center"/>
        <w:rPr>
          <w:rFonts w:ascii="Times New Roman" w:eastAsia="SimSun" w:hAnsi="Times New Roman" w:cs="Times New Roman"/>
          <w:b/>
          <w:kern w:val="1"/>
          <w:sz w:val="24"/>
          <w:szCs w:val="28"/>
          <w:lang w:val="uk-UA" w:eastAsia="ar-SA" w:bidi="hi-IN"/>
        </w:rPr>
      </w:pPr>
      <w:proofErr w:type="spellStart"/>
      <w:r w:rsidRPr="00801600">
        <w:rPr>
          <w:rFonts w:ascii="Times New Roman" w:eastAsia="SimSun" w:hAnsi="Times New Roman" w:cs="Times New Roman"/>
          <w:b/>
          <w:bCs/>
          <w:kern w:val="1"/>
          <w:sz w:val="24"/>
          <w:szCs w:val="24"/>
          <w:lang w:val="uk-UA" w:eastAsia="ar-SA" w:bidi="hi-IN"/>
        </w:rPr>
        <w:t>ДК</w:t>
      </w:r>
      <w:proofErr w:type="spellEnd"/>
      <w:r w:rsidRPr="00801600">
        <w:rPr>
          <w:rFonts w:ascii="Times New Roman" w:eastAsia="SimSun" w:hAnsi="Times New Roman" w:cs="Times New Roman"/>
          <w:b/>
          <w:bCs/>
          <w:kern w:val="1"/>
          <w:sz w:val="24"/>
          <w:szCs w:val="24"/>
          <w:lang w:val="uk-UA" w:eastAsia="ar-SA" w:bidi="hi-IN"/>
        </w:rPr>
        <w:t xml:space="preserve"> 021:2015: </w:t>
      </w:r>
      <w:r w:rsidR="003423A2" w:rsidRPr="003423A2">
        <w:rPr>
          <w:rFonts w:ascii="Times New Roman" w:hAnsi="Times New Roman" w:cs="Times New Roman"/>
          <w:b/>
          <w:sz w:val="24"/>
          <w:szCs w:val="16"/>
          <w:shd w:val="clear" w:color="auto" w:fill="FFFFFF"/>
          <w:lang w:val="uk-UA"/>
        </w:rPr>
        <w:t>45310000-3 Електромонтажні роботи</w:t>
      </w:r>
    </w:p>
    <w:p w:rsidR="003423A2" w:rsidRDefault="003423A2" w:rsidP="003423A2">
      <w:pPr>
        <w:tabs>
          <w:tab w:val="left" w:pos="0"/>
          <w:tab w:val="left" w:pos="567"/>
          <w:tab w:val="left" w:pos="851"/>
        </w:tabs>
        <w:spacing w:after="0" w:line="240" w:lineRule="auto"/>
        <w:jc w:val="center"/>
        <w:rPr>
          <w:rFonts w:ascii="Times New Roman" w:hAnsi="Times New Roman" w:cs="Times New Roman"/>
          <w:b/>
          <w:i/>
          <w:sz w:val="24"/>
          <w:szCs w:val="32"/>
          <w:lang w:val="uk-UA"/>
        </w:rPr>
      </w:pPr>
      <w:r w:rsidRPr="003423A2">
        <w:rPr>
          <w:rFonts w:ascii="Times New Roman" w:hAnsi="Times New Roman" w:cs="Times New Roman"/>
          <w:b/>
          <w:i/>
          <w:sz w:val="24"/>
          <w:szCs w:val="32"/>
          <w:lang w:val="uk-UA"/>
        </w:rPr>
        <w:t xml:space="preserve">«Послуги протипожежного призначення з встановлення пожежної сигналізації в Криворізькій гімназії № 40 Криворізької міської ради за адресою: м. Кривий Ріг, </w:t>
      </w:r>
    </w:p>
    <w:p w:rsidR="003423A2" w:rsidRPr="003423A2" w:rsidRDefault="003423A2" w:rsidP="003423A2">
      <w:pPr>
        <w:tabs>
          <w:tab w:val="left" w:pos="0"/>
          <w:tab w:val="left" w:pos="567"/>
          <w:tab w:val="left" w:pos="851"/>
        </w:tabs>
        <w:spacing w:after="0" w:line="240" w:lineRule="auto"/>
        <w:jc w:val="center"/>
        <w:rPr>
          <w:rFonts w:ascii="Times New Roman" w:hAnsi="Times New Roman" w:cs="Times New Roman"/>
          <w:b/>
          <w:i/>
          <w:sz w:val="24"/>
          <w:szCs w:val="32"/>
          <w:lang w:val="uk-UA"/>
        </w:rPr>
      </w:pPr>
      <w:r w:rsidRPr="003423A2">
        <w:rPr>
          <w:rFonts w:ascii="Times New Roman" w:hAnsi="Times New Roman" w:cs="Times New Roman"/>
          <w:b/>
          <w:i/>
          <w:sz w:val="24"/>
          <w:szCs w:val="32"/>
          <w:lang w:val="uk-UA"/>
        </w:rPr>
        <w:t>вул. Музейна, 2Б»</w:t>
      </w:r>
    </w:p>
    <w:p w:rsidR="00801600" w:rsidRPr="00801600" w:rsidRDefault="00801600" w:rsidP="003423A2">
      <w:pPr>
        <w:tabs>
          <w:tab w:val="left" w:pos="0"/>
          <w:tab w:val="left" w:pos="567"/>
          <w:tab w:val="left" w:pos="851"/>
        </w:tabs>
        <w:spacing w:after="0" w:line="240" w:lineRule="auto"/>
        <w:jc w:val="center"/>
        <w:rPr>
          <w:rFonts w:ascii="Times New Roman" w:eastAsia="Times New Roman" w:hAnsi="Times New Roman"/>
          <w:b/>
          <w:i/>
          <w:sz w:val="24"/>
          <w:szCs w:val="24"/>
          <w:lang w:val="uk-UA" w:eastAsia="ru-RU"/>
        </w:rPr>
      </w:pP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r w:rsidRPr="00801600">
        <w:rPr>
          <w:rFonts w:ascii="Times New Roman" w:hAnsi="Times New Roman"/>
          <w:sz w:val="24"/>
          <w:szCs w:val="24"/>
          <w:lang w:val="uk-UA" w:eastAsia="uk-UA"/>
        </w:rPr>
        <w:t>Учасники процедури закупівлі надають в складі тендерної пропозиції інформацію та документи, які підтверджують відповідність тендерної пропозиції учасника критеріям до предмета закупівлі та технічних вимог, встановлених замовником та документи (скановані оригінали або завірені копії) необхідність надання яких визначена даним додатком).</w:t>
      </w:r>
    </w:p>
    <w:p w:rsidR="00801600" w:rsidRPr="00801600" w:rsidRDefault="00801600" w:rsidP="00801600">
      <w:pPr>
        <w:spacing w:after="0" w:line="240" w:lineRule="auto"/>
        <w:ind w:firstLine="567"/>
        <w:jc w:val="both"/>
        <w:rPr>
          <w:rFonts w:ascii="Times New Roman" w:hAnsi="Times New Roman"/>
          <w:color w:val="000000" w:themeColor="text1"/>
          <w:sz w:val="24"/>
          <w:szCs w:val="24"/>
          <w:lang w:val="uk-UA" w:eastAsia="uk-UA"/>
        </w:rPr>
      </w:pPr>
      <w:r w:rsidRPr="00801600">
        <w:rPr>
          <w:rFonts w:ascii="Times New Roman" w:hAnsi="Times New Roman"/>
          <w:sz w:val="24"/>
          <w:szCs w:val="24"/>
          <w:lang w:val="uk-UA" w:eastAsia="uk-UA"/>
        </w:rPr>
        <w:t xml:space="preserve">1. Термін виконання послуг – протягом дії Договору, окремі етапи послуг (монтаж систем) виконуються згідно зі строками, погодженими з Замовником, але не пізніше ніж </w:t>
      </w:r>
      <w:r w:rsidRPr="00801600">
        <w:rPr>
          <w:rFonts w:ascii="Times New Roman" w:hAnsi="Times New Roman"/>
          <w:b/>
          <w:color w:val="000000" w:themeColor="text1"/>
          <w:sz w:val="24"/>
          <w:szCs w:val="24"/>
          <w:lang w:val="uk-UA" w:eastAsia="uk-UA"/>
        </w:rPr>
        <w:t>до 2</w:t>
      </w:r>
      <w:r w:rsidR="00452A06">
        <w:rPr>
          <w:rFonts w:ascii="Times New Roman" w:hAnsi="Times New Roman"/>
          <w:b/>
          <w:color w:val="000000" w:themeColor="text1"/>
          <w:sz w:val="24"/>
          <w:szCs w:val="24"/>
          <w:lang w:val="uk-UA" w:eastAsia="uk-UA"/>
        </w:rPr>
        <w:t>0</w:t>
      </w:r>
      <w:r w:rsidRPr="00801600">
        <w:rPr>
          <w:rFonts w:ascii="Times New Roman" w:hAnsi="Times New Roman"/>
          <w:b/>
          <w:color w:val="000000" w:themeColor="text1"/>
          <w:sz w:val="24"/>
          <w:szCs w:val="24"/>
          <w:lang w:val="uk-UA" w:eastAsia="uk-UA"/>
        </w:rPr>
        <w:t>.08.2023</w:t>
      </w:r>
    </w:p>
    <w:p w:rsidR="00801600" w:rsidRPr="00801600" w:rsidRDefault="00801600" w:rsidP="00801600">
      <w:pPr>
        <w:widowControl w:val="0"/>
        <w:spacing w:after="0" w:line="240" w:lineRule="auto"/>
        <w:ind w:firstLine="567"/>
        <w:contextualSpacing/>
        <w:jc w:val="both"/>
        <w:rPr>
          <w:rFonts w:ascii="Times New Roman" w:eastAsia="Arial" w:hAnsi="Times New Roman"/>
          <w:color w:val="000000"/>
          <w:sz w:val="24"/>
          <w:szCs w:val="24"/>
          <w:lang w:val="uk-UA" w:eastAsia="ar-SA"/>
        </w:rPr>
      </w:pPr>
      <w:r w:rsidRPr="00801600">
        <w:rPr>
          <w:rFonts w:ascii="Times New Roman" w:hAnsi="Times New Roman"/>
          <w:sz w:val="24"/>
          <w:szCs w:val="24"/>
          <w:lang w:val="uk-UA" w:eastAsia="uk-UA"/>
        </w:rPr>
        <w:t xml:space="preserve">2. </w:t>
      </w:r>
      <w:r w:rsidRPr="00801600">
        <w:rPr>
          <w:rFonts w:ascii="Times New Roman" w:eastAsia="Arial" w:hAnsi="Times New Roman"/>
          <w:color w:val="000000"/>
          <w:sz w:val="24"/>
          <w:szCs w:val="24"/>
          <w:lang w:val="uk-UA" w:eastAsia="ar-SA"/>
        </w:rPr>
        <w:t xml:space="preserve">Послуги надаватимуться згідно з графіком. Учасник в складі пропозиції має надати орієнтовний графік надання послуг, який в  подальшому буде узгоджений  з відділом освіти. </w:t>
      </w:r>
    </w:p>
    <w:p w:rsid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r w:rsidRPr="00801600">
        <w:rPr>
          <w:rFonts w:ascii="Times New Roman" w:hAnsi="Times New Roman"/>
          <w:sz w:val="24"/>
          <w:szCs w:val="24"/>
          <w:lang w:val="uk-UA" w:eastAsia="uk-UA"/>
        </w:rPr>
        <w:t>3. Загальний обсяг послуг включає в себе:</w:t>
      </w: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p>
    <w:tbl>
      <w:tblPr>
        <w:tblW w:w="11483" w:type="dxa"/>
        <w:tblInd w:w="10" w:type="dxa"/>
        <w:tblLayout w:type="fixed"/>
        <w:tblCellMar>
          <w:left w:w="0" w:type="dxa"/>
          <w:right w:w="0" w:type="dxa"/>
        </w:tblCellMar>
        <w:tblLook w:val="0000"/>
      </w:tblPr>
      <w:tblGrid>
        <w:gridCol w:w="426"/>
        <w:gridCol w:w="34"/>
        <w:gridCol w:w="7478"/>
        <w:gridCol w:w="1276"/>
        <w:gridCol w:w="1134"/>
        <w:gridCol w:w="1135"/>
      </w:tblGrid>
      <w:tr w:rsidR="00801600" w:rsidRPr="00801600" w:rsidTr="001E045D">
        <w:trPr>
          <w:gridAfter w:val="1"/>
          <w:wAfter w:w="1135" w:type="dxa"/>
          <w:trHeight w:val="223"/>
        </w:trPr>
        <w:tc>
          <w:tcPr>
            <w:tcW w:w="46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801600" w:rsidRPr="00801600" w:rsidRDefault="00801600" w:rsidP="001E045D">
            <w:pPr>
              <w:spacing w:after="0" w:line="240" w:lineRule="auto"/>
              <w:jc w:val="center"/>
              <w:rPr>
                <w:rFonts w:ascii="Times New Roman" w:eastAsia="Times New Roman" w:hAnsi="Times New Roman" w:cs="Times New Roman"/>
                <w:lang w:val="uk-UA"/>
              </w:rPr>
            </w:pPr>
            <w:r w:rsidRPr="00801600">
              <w:rPr>
                <w:rFonts w:ascii="Times New Roman" w:eastAsia="Times New Roman" w:hAnsi="Times New Roman" w:cs="Times New Roman"/>
                <w:lang w:val="uk-UA"/>
              </w:rPr>
              <w:t>№</w:t>
            </w:r>
          </w:p>
        </w:tc>
        <w:tc>
          <w:tcPr>
            <w:tcW w:w="7478" w:type="dxa"/>
            <w:tcBorders>
              <w:top w:val="single" w:sz="8" w:space="0" w:color="auto"/>
              <w:bottom w:val="single" w:sz="8" w:space="0" w:color="auto"/>
              <w:right w:val="single" w:sz="8" w:space="0" w:color="auto"/>
            </w:tcBorders>
            <w:shd w:val="clear" w:color="auto" w:fill="auto"/>
            <w:vAlign w:val="bottom"/>
          </w:tcPr>
          <w:p w:rsidR="00801600" w:rsidRPr="00801600" w:rsidRDefault="00801600" w:rsidP="001E045D">
            <w:pPr>
              <w:spacing w:after="0" w:line="240" w:lineRule="auto"/>
              <w:ind w:left="2800"/>
              <w:rPr>
                <w:rFonts w:ascii="Times New Roman" w:eastAsia="Times New Roman" w:hAnsi="Times New Roman" w:cs="Times New Roman"/>
                <w:lang w:val="uk-UA"/>
              </w:rPr>
            </w:pPr>
            <w:r w:rsidRPr="00801600">
              <w:rPr>
                <w:rFonts w:ascii="Times New Roman" w:eastAsia="Times New Roman" w:hAnsi="Times New Roman" w:cs="Times New Roman"/>
                <w:lang w:val="uk-UA"/>
              </w:rPr>
              <w:t>Найменування робіт і витрат</w:t>
            </w:r>
          </w:p>
        </w:tc>
        <w:tc>
          <w:tcPr>
            <w:tcW w:w="1276" w:type="dxa"/>
            <w:tcBorders>
              <w:top w:val="single" w:sz="8" w:space="0" w:color="auto"/>
              <w:bottom w:val="single" w:sz="8" w:space="0" w:color="auto"/>
              <w:right w:val="single" w:sz="8" w:space="0" w:color="auto"/>
            </w:tcBorders>
            <w:shd w:val="clear" w:color="auto" w:fill="auto"/>
            <w:vAlign w:val="bottom"/>
          </w:tcPr>
          <w:p w:rsidR="00801600" w:rsidRPr="00801600" w:rsidRDefault="00801600" w:rsidP="001E045D">
            <w:pPr>
              <w:spacing w:after="0" w:line="240" w:lineRule="auto"/>
              <w:jc w:val="center"/>
              <w:rPr>
                <w:rFonts w:ascii="Times New Roman" w:eastAsia="Times New Roman" w:hAnsi="Times New Roman" w:cs="Times New Roman"/>
                <w:lang w:val="uk-UA"/>
              </w:rPr>
            </w:pPr>
            <w:proofErr w:type="spellStart"/>
            <w:r w:rsidRPr="00801600">
              <w:rPr>
                <w:rFonts w:ascii="Times New Roman" w:eastAsia="Times New Roman" w:hAnsi="Times New Roman" w:cs="Times New Roman"/>
                <w:lang w:val="uk-UA"/>
              </w:rPr>
              <w:t>Од.виміру</w:t>
            </w:r>
            <w:proofErr w:type="spellEnd"/>
          </w:p>
        </w:tc>
        <w:tc>
          <w:tcPr>
            <w:tcW w:w="1134" w:type="dxa"/>
            <w:tcBorders>
              <w:top w:val="single" w:sz="8" w:space="0" w:color="auto"/>
              <w:bottom w:val="single" w:sz="8" w:space="0" w:color="auto"/>
              <w:right w:val="single" w:sz="4" w:space="0" w:color="auto"/>
            </w:tcBorders>
            <w:shd w:val="clear" w:color="auto" w:fill="auto"/>
            <w:vAlign w:val="bottom"/>
          </w:tcPr>
          <w:p w:rsidR="00801600" w:rsidRPr="00801600" w:rsidRDefault="00801600" w:rsidP="001E045D">
            <w:pPr>
              <w:spacing w:after="0" w:line="240" w:lineRule="auto"/>
              <w:jc w:val="center"/>
              <w:rPr>
                <w:rFonts w:ascii="Times New Roman" w:eastAsia="Times New Roman" w:hAnsi="Times New Roman" w:cs="Times New Roman"/>
                <w:lang w:val="uk-UA"/>
              </w:rPr>
            </w:pPr>
            <w:r w:rsidRPr="00801600">
              <w:rPr>
                <w:rFonts w:ascii="Times New Roman" w:eastAsia="Times New Roman" w:hAnsi="Times New Roman" w:cs="Times New Roman"/>
                <w:lang w:val="uk-UA"/>
              </w:rPr>
              <w:t>Кількість</w:t>
            </w:r>
          </w:p>
        </w:tc>
      </w:tr>
      <w:tr w:rsidR="00801600" w:rsidRPr="00801600" w:rsidTr="001E045D">
        <w:trPr>
          <w:gridAfter w:val="1"/>
          <w:wAfter w:w="1135" w:type="dxa"/>
          <w:trHeight w:val="191"/>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jc w:val="center"/>
              <w:rPr>
                <w:rFonts w:ascii="Times New Roman" w:eastAsia="Times New Roman" w:hAnsi="Times New Roman" w:cs="Times New Roman"/>
                <w:b/>
                <w:i/>
                <w:lang w:val="uk-UA"/>
              </w:rPr>
            </w:pPr>
            <w:r w:rsidRPr="00801600">
              <w:rPr>
                <w:rFonts w:ascii="Times New Roman" w:eastAsia="Times New Roman" w:hAnsi="Times New Roman" w:cs="Times New Roman"/>
                <w:b/>
                <w:i/>
                <w:lang w:val="uk-UA"/>
              </w:rPr>
              <w:t>ЕТАП 1</w:t>
            </w:r>
          </w:p>
        </w:tc>
      </w:tr>
      <w:tr w:rsidR="00801600" w:rsidRPr="00801600" w:rsidTr="001E045D">
        <w:trPr>
          <w:gridAfter w:val="1"/>
          <w:wAfter w:w="1135" w:type="dxa"/>
          <w:trHeight w:val="191"/>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jc w:val="center"/>
              <w:rPr>
                <w:rFonts w:ascii="Times New Roman" w:hAnsi="Times New Roman" w:cs="Times New Roman"/>
                <w:iCs/>
                <w:lang w:val="uk-UA"/>
              </w:rPr>
            </w:pPr>
            <w:r w:rsidRPr="00801600">
              <w:rPr>
                <w:rFonts w:ascii="Times New Roman" w:eastAsia="Times New Roman" w:hAnsi="Times New Roman" w:cs="Times New Roman"/>
                <w:b/>
                <w:i/>
                <w:lang w:val="uk-UA"/>
              </w:rPr>
              <w:t>Монтажні роботи</w:t>
            </w:r>
          </w:p>
        </w:tc>
      </w:tr>
      <w:tr w:rsidR="00801600" w:rsidRPr="00801600" w:rsidTr="001E045D">
        <w:trPr>
          <w:gridAfter w:val="1"/>
          <w:wAfter w:w="1135" w:type="dxa"/>
          <w:trHeight w:val="19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1</w:t>
            </w:r>
          </w:p>
        </w:tc>
        <w:tc>
          <w:tcPr>
            <w:tcW w:w="7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600" w:rsidRPr="00801600" w:rsidRDefault="00801600" w:rsidP="00801600">
            <w:pPr>
              <w:spacing w:after="0" w:line="240" w:lineRule="auto"/>
              <w:rPr>
                <w:rFonts w:ascii="Times New Roman" w:hAnsi="Times New Roman" w:cs="Times New Roman"/>
                <w:lang w:val="uk-UA"/>
              </w:rPr>
            </w:pPr>
            <w:r w:rsidRPr="00801600">
              <w:rPr>
                <w:rFonts w:ascii="Times New Roman" w:hAnsi="Times New Roman" w:cs="Times New Roman"/>
                <w:lang w:val="uk-UA"/>
              </w:rPr>
              <w:t>Монтаж прилад</w:t>
            </w:r>
            <w:r>
              <w:rPr>
                <w:rFonts w:ascii="Times New Roman" w:hAnsi="Times New Roman" w:cs="Times New Roman"/>
                <w:lang w:val="uk-UA"/>
              </w:rPr>
              <w:t>у</w:t>
            </w:r>
            <w:r w:rsidRPr="00801600">
              <w:rPr>
                <w:rFonts w:ascii="Times New Roman" w:hAnsi="Times New Roman" w:cs="Times New Roman"/>
                <w:lang w:val="uk-UA"/>
              </w:rPr>
              <w:t xml:space="preserve"> керування ПУ-П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proofErr w:type="spellStart"/>
            <w:r w:rsidRPr="00801600">
              <w:rPr>
                <w:rFonts w:ascii="Times New Roman" w:hAnsi="Times New Roman" w:cs="Times New Roman"/>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1</w:t>
            </w:r>
          </w:p>
        </w:tc>
      </w:tr>
      <w:tr w:rsidR="00801600" w:rsidRPr="00801600" w:rsidTr="001E045D">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2</w:t>
            </w:r>
          </w:p>
        </w:tc>
        <w:tc>
          <w:tcPr>
            <w:tcW w:w="7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600" w:rsidRPr="00801600" w:rsidRDefault="00801600" w:rsidP="001E045D">
            <w:pPr>
              <w:spacing w:after="0" w:line="240" w:lineRule="auto"/>
              <w:rPr>
                <w:rFonts w:ascii="Times New Roman" w:hAnsi="Times New Roman" w:cs="Times New Roman"/>
                <w:lang w:val="uk-UA"/>
              </w:rPr>
            </w:pPr>
            <w:r w:rsidRPr="00801600">
              <w:rPr>
                <w:rFonts w:ascii="Times New Roman" w:hAnsi="Times New Roman" w:cs="Times New Roman"/>
                <w:lang w:val="uk-UA"/>
              </w:rPr>
              <w:t>Монтаж модуля узгодження шлейфів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proofErr w:type="spellStart"/>
            <w:r w:rsidRPr="00801600">
              <w:rPr>
                <w:rFonts w:ascii="Times New Roman" w:hAnsi="Times New Roman" w:cs="Times New Roman"/>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4</w:t>
            </w:r>
          </w:p>
        </w:tc>
      </w:tr>
      <w:tr w:rsidR="00801600" w:rsidRPr="00801600" w:rsidTr="001E045D">
        <w:trPr>
          <w:gridAfter w:val="1"/>
          <w:wAfter w:w="1135" w:type="dxa"/>
          <w:trHeight w:val="207"/>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3</w:t>
            </w:r>
          </w:p>
        </w:tc>
        <w:tc>
          <w:tcPr>
            <w:tcW w:w="7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600" w:rsidRPr="00801600" w:rsidRDefault="00801600" w:rsidP="00801600">
            <w:pPr>
              <w:spacing w:after="0" w:line="240" w:lineRule="auto"/>
              <w:rPr>
                <w:rFonts w:ascii="Times New Roman" w:hAnsi="Times New Roman" w:cs="Times New Roman"/>
                <w:lang w:val="uk-UA"/>
              </w:rPr>
            </w:pPr>
            <w:r w:rsidRPr="00801600">
              <w:rPr>
                <w:rFonts w:ascii="Times New Roman" w:hAnsi="Times New Roman" w:cs="Times New Roman"/>
                <w:lang w:val="uk-UA"/>
              </w:rPr>
              <w:t xml:space="preserve">Монтаж блока </w:t>
            </w:r>
            <w:r>
              <w:rPr>
                <w:rFonts w:ascii="Times New Roman" w:hAnsi="Times New Roman" w:cs="Times New Roman"/>
                <w:lang w:val="uk-UA"/>
              </w:rPr>
              <w:t>сполучення</w:t>
            </w:r>
            <w:r w:rsidRPr="00801600">
              <w:rPr>
                <w:rFonts w:ascii="Times New Roman" w:hAnsi="Times New Roman" w:cs="Times New Roman"/>
                <w:lang w:val="uk-UA"/>
              </w:rPr>
              <w:t xml:space="preserve"> адресного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proofErr w:type="spellStart"/>
            <w:r w:rsidRPr="00801600">
              <w:rPr>
                <w:rFonts w:ascii="Times New Roman" w:hAnsi="Times New Roman" w:cs="Times New Roman"/>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1</w:t>
            </w:r>
          </w:p>
        </w:tc>
      </w:tr>
      <w:tr w:rsidR="00801600" w:rsidRPr="00801600" w:rsidTr="001E045D">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4</w:t>
            </w:r>
          </w:p>
        </w:tc>
        <w:tc>
          <w:tcPr>
            <w:tcW w:w="7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600" w:rsidRPr="00801600" w:rsidRDefault="00801600" w:rsidP="001E045D">
            <w:pPr>
              <w:spacing w:after="0" w:line="240" w:lineRule="auto"/>
              <w:rPr>
                <w:rFonts w:ascii="Times New Roman" w:hAnsi="Times New Roman" w:cs="Times New Roman"/>
                <w:color w:val="FF0000"/>
                <w:lang w:val="uk-UA"/>
              </w:rPr>
            </w:pPr>
            <w:r w:rsidRPr="00801600">
              <w:rPr>
                <w:rFonts w:ascii="Times New Roman" w:hAnsi="Times New Roman" w:cs="Times New Roman"/>
                <w:lang w:val="uk-UA"/>
              </w:rPr>
              <w:t>Монтаж модуля МЦА GSM 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proofErr w:type="spellStart"/>
            <w:r w:rsidRPr="00801600">
              <w:rPr>
                <w:rFonts w:ascii="Times New Roman" w:hAnsi="Times New Roman" w:cs="Times New Roman"/>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1</w:t>
            </w:r>
          </w:p>
        </w:tc>
      </w:tr>
      <w:tr w:rsidR="00801600" w:rsidRPr="00801600" w:rsidTr="001E045D">
        <w:trPr>
          <w:gridAfter w:val="1"/>
          <w:wAfter w:w="1135" w:type="dxa"/>
          <w:trHeight w:val="21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5</w:t>
            </w:r>
          </w:p>
        </w:tc>
        <w:tc>
          <w:tcPr>
            <w:tcW w:w="7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600" w:rsidRPr="00801600" w:rsidRDefault="00801600" w:rsidP="001E045D">
            <w:pPr>
              <w:spacing w:after="0" w:line="240" w:lineRule="auto"/>
              <w:rPr>
                <w:rFonts w:ascii="Times New Roman" w:hAnsi="Times New Roman" w:cs="Times New Roman"/>
                <w:lang w:val="uk-UA"/>
              </w:rPr>
            </w:pPr>
            <w:proofErr w:type="spellStart"/>
            <w:r w:rsidRPr="00801600">
              <w:rPr>
                <w:rFonts w:ascii="Times New Roman" w:hAnsi="Times New Roman" w:cs="Times New Roman"/>
                <w:lang w:val="uk-UA"/>
              </w:rPr>
              <w:t>Сповiщувач</w:t>
            </w:r>
            <w:proofErr w:type="spellEnd"/>
            <w:r w:rsidRPr="00801600">
              <w:rPr>
                <w:rFonts w:ascii="Times New Roman" w:hAnsi="Times New Roman" w:cs="Times New Roman"/>
                <w:lang w:val="uk-UA"/>
              </w:rPr>
              <w:t xml:space="preserve"> </w:t>
            </w:r>
            <w:proofErr w:type="spellStart"/>
            <w:r w:rsidRPr="00801600">
              <w:rPr>
                <w:rFonts w:ascii="Times New Roman" w:hAnsi="Times New Roman" w:cs="Times New Roman"/>
                <w:lang w:val="uk-UA"/>
              </w:rPr>
              <w:t>ПС</w:t>
            </w:r>
            <w:proofErr w:type="spellEnd"/>
            <w:r w:rsidRPr="00801600">
              <w:rPr>
                <w:rFonts w:ascii="Times New Roman" w:hAnsi="Times New Roman" w:cs="Times New Roman"/>
                <w:lang w:val="uk-UA"/>
              </w:rPr>
              <w:t xml:space="preserve"> автоматичний димовий у </w:t>
            </w:r>
            <w:r>
              <w:rPr>
                <w:rFonts w:ascii="Times New Roman" w:hAnsi="Times New Roman" w:cs="Times New Roman"/>
                <w:lang w:val="uk-UA"/>
              </w:rPr>
              <w:t>нормальному викона</w:t>
            </w:r>
            <w:r w:rsidRPr="00801600">
              <w:rPr>
                <w:rFonts w:ascii="Times New Roman" w:hAnsi="Times New Roman" w:cs="Times New Roman"/>
                <w:lang w:val="uk-UA"/>
              </w:rPr>
              <w:t>ні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proofErr w:type="spellStart"/>
            <w:r w:rsidRPr="00801600">
              <w:rPr>
                <w:rFonts w:ascii="Times New Roman" w:hAnsi="Times New Roman" w:cs="Times New Roman"/>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218</w:t>
            </w:r>
          </w:p>
        </w:tc>
      </w:tr>
      <w:tr w:rsidR="00801600" w:rsidRPr="00801600" w:rsidTr="001E045D">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6</w:t>
            </w:r>
          </w:p>
        </w:tc>
        <w:tc>
          <w:tcPr>
            <w:tcW w:w="7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600" w:rsidRPr="00801600" w:rsidRDefault="00801600" w:rsidP="001E045D">
            <w:pPr>
              <w:spacing w:after="0" w:line="240" w:lineRule="auto"/>
              <w:rPr>
                <w:rFonts w:ascii="Times New Roman" w:hAnsi="Times New Roman" w:cs="Times New Roman"/>
                <w:lang w:val="uk-UA"/>
              </w:rPr>
            </w:pPr>
            <w:r w:rsidRPr="00801600">
              <w:rPr>
                <w:rFonts w:ascii="Times New Roman" w:hAnsi="Times New Roman" w:cs="Times New Roman"/>
                <w:lang w:val="uk-UA"/>
              </w:rPr>
              <w:t xml:space="preserve">Монтаж </w:t>
            </w:r>
            <w:proofErr w:type="spellStart"/>
            <w:r w:rsidRPr="00801600">
              <w:rPr>
                <w:rFonts w:ascii="Times New Roman" w:hAnsi="Times New Roman" w:cs="Times New Roman"/>
                <w:lang w:val="uk-UA"/>
              </w:rPr>
              <w:t>сповіщувача</w:t>
            </w:r>
            <w:proofErr w:type="spellEnd"/>
            <w:r w:rsidRPr="00801600">
              <w:rPr>
                <w:rFonts w:ascii="Times New Roman" w:hAnsi="Times New Roman" w:cs="Times New Roman"/>
                <w:lang w:val="uk-UA"/>
              </w:rPr>
              <w:t xml:space="preserve"> пожежного димового оптичного лінійного Артон-ДЛ3 без рефлектора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proofErr w:type="spellStart"/>
            <w:r w:rsidRPr="00801600">
              <w:rPr>
                <w:rFonts w:ascii="Times New Roman" w:hAnsi="Times New Roman" w:cs="Times New Roman"/>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4</w:t>
            </w:r>
          </w:p>
        </w:tc>
      </w:tr>
      <w:tr w:rsidR="00801600" w:rsidRPr="00801600" w:rsidTr="001E045D">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7</w:t>
            </w:r>
          </w:p>
        </w:tc>
        <w:tc>
          <w:tcPr>
            <w:tcW w:w="7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600" w:rsidRPr="00801600" w:rsidRDefault="00801600" w:rsidP="001E045D">
            <w:pPr>
              <w:spacing w:after="0" w:line="240" w:lineRule="auto"/>
              <w:rPr>
                <w:rFonts w:ascii="Times New Roman" w:hAnsi="Times New Roman" w:cs="Times New Roman"/>
                <w:lang w:val="uk-UA"/>
              </w:rPr>
            </w:pPr>
            <w:proofErr w:type="spellStart"/>
            <w:r w:rsidRPr="00801600">
              <w:rPr>
                <w:rFonts w:ascii="Times New Roman" w:hAnsi="Times New Roman" w:cs="Times New Roman"/>
                <w:lang w:val="uk-UA"/>
              </w:rPr>
              <w:t>Сповiщувач</w:t>
            </w:r>
            <w:proofErr w:type="spellEnd"/>
            <w:r w:rsidRPr="00801600">
              <w:rPr>
                <w:rFonts w:ascii="Times New Roman" w:hAnsi="Times New Roman" w:cs="Times New Roman"/>
                <w:lang w:val="uk-UA"/>
              </w:rPr>
              <w:t xml:space="preserve"> </w:t>
            </w:r>
            <w:proofErr w:type="spellStart"/>
            <w:r w:rsidRPr="00801600">
              <w:rPr>
                <w:rFonts w:ascii="Times New Roman" w:hAnsi="Times New Roman" w:cs="Times New Roman"/>
                <w:lang w:val="uk-UA"/>
              </w:rPr>
              <w:t>ПС</w:t>
            </w:r>
            <w:proofErr w:type="spellEnd"/>
            <w:r w:rsidRPr="00801600">
              <w:rPr>
                <w:rFonts w:ascii="Times New Roman" w:hAnsi="Times New Roman" w:cs="Times New Roman"/>
                <w:lang w:val="uk-UA"/>
              </w:rPr>
              <w:t xml:space="preserve"> автоматични</w:t>
            </w:r>
            <w:r>
              <w:rPr>
                <w:rFonts w:ascii="Times New Roman" w:hAnsi="Times New Roman" w:cs="Times New Roman"/>
                <w:lang w:val="uk-UA"/>
              </w:rPr>
              <w:t>й тепловий у нормальному викона</w:t>
            </w:r>
            <w:r w:rsidRPr="00801600">
              <w:rPr>
                <w:rFonts w:ascii="Times New Roman" w:hAnsi="Times New Roman" w:cs="Times New Roman"/>
                <w:lang w:val="uk-UA"/>
              </w:rPr>
              <w:t>ні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proofErr w:type="spellStart"/>
            <w:r w:rsidRPr="00801600">
              <w:rPr>
                <w:rFonts w:ascii="Times New Roman" w:hAnsi="Times New Roman" w:cs="Times New Roman"/>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2</w:t>
            </w:r>
          </w:p>
        </w:tc>
      </w:tr>
      <w:tr w:rsidR="00801600" w:rsidRPr="00801600" w:rsidTr="001E045D">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8</w:t>
            </w:r>
          </w:p>
        </w:tc>
        <w:tc>
          <w:tcPr>
            <w:tcW w:w="7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600" w:rsidRPr="00801600" w:rsidRDefault="00801600" w:rsidP="001E045D">
            <w:pPr>
              <w:spacing w:after="0" w:line="240" w:lineRule="auto"/>
              <w:rPr>
                <w:rFonts w:ascii="Times New Roman" w:hAnsi="Times New Roman" w:cs="Times New Roman"/>
                <w:lang w:val="uk-UA"/>
              </w:rPr>
            </w:pPr>
            <w:proofErr w:type="spellStart"/>
            <w:r w:rsidRPr="00801600">
              <w:rPr>
                <w:rFonts w:ascii="Times New Roman" w:hAnsi="Times New Roman" w:cs="Times New Roman"/>
                <w:lang w:val="uk-UA"/>
              </w:rPr>
              <w:t>Сповiщувач</w:t>
            </w:r>
            <w:proofErr w:type="spellEnd"/>
            <w:r w:rsidRPr="00801600">
              <w:rPr>
                <w:rFonts w:ascii="Times New Roman" w:hAnsi="Times New Roman" w:cs="Times New Roman"/>
                <w:lang w:val="uk-UA"/>
              </w:rPr>
              <w:t xml:space="preserve"> </w:t>
            </w:r>
            <w:proofErr w:type="spellStart"/>
            <w:r w:rsidRPr="00801600">
              <w:rPr>
                <w:rFonts w:ascii="Times New Roman" w:hAnsi="Times New Roman" w:cs="Times New Roman"/>
                <w:lang w:val="uk-UA"/>
              </w:rPr>
              <w:t>ПС</w:t>
            </w:r>
            <w:proofErr w:type="spellEnd"/>
            <w:r w:rsidRPr="00801600">
              <w:rPr>
                <w:rFonts w:ascii="Times New Roman" w:hAnsi="Times New Roman" w:cs="Times New Roman"/>
                <w:lang w:val="uk-UA"/>
              </w:rPr>
              <w:t xml:space="preserve"> автоматич</w:t>
            </w:r>
            <w:r>
              <w:rPr>
                <w:rFonts w:ascii="Times New Roman" w:hAnsi="Times New Roman" w:cs="Times New Roman"/>
                <w:lang w:val="uk-UA"/>
              </w:rPr>
              <w:t>ний ручний у нормальному викона</w:t>
            </w:r>
            <w:r w:rsidRPr="00801600">
              <w:rPr>
                <w:rFonts w:ascii="Times New Roman" w:hAnsi="Times New Roman" w:cs="Times New Roman"/>
                <w:lang w:val="uk-UA"/>
              </w:rPr>
              <w:t>ні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proofErr w:type="spellStart"/>
            <w:r w:rsidRPr="00801600">
              <w:rPr>
                <w:rFonts w:ascii="Times New Roman" w:hAnsi="Times New Roman" w:cs="Times New Roman"/>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20</w:t>
            </w:r>
          </w:p>
        </w:tc>
      </w:tr>
      <w:tr w:rsidR="00801600" w:rsidRPr="00801600" w:rsidTr="001E045D">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9</w:t>
            </w:r>
          </w:p>
        </w:tc>
        <w:tc>
          <w:tcPr>
            <w:tcW w:w="7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600" w:rsidRPr="00801600" w:rsidRDefault="00801600" w:rsidP="001E045D">
            <w:pPr>
              <w:spacing w:after="0" w:line="240" w:lineRule="auto"/>
              <w:rPr>
                <w:rFonts w:ascii="Times New Roman" w:hAnsi="Times New Roman" w:cs="Times New Roman"/>
                <w:lang w:val="uk-UA"/>
              </w:rPr>
            </w:pPr>
            <w:proofErr w:type="spellStart"/>
            <w:r w:rsidRPr="00801600">
              <w:rPr>
                <w:rFonts w:ascii="Times New Roman" w:hAnsi="Times New Roman" w:cs="Times New Roman"/>
                <w:lang w:val="uk-UA"/>
              </w:rPr>
              <w:t>Сповiщувач</w:t>
            </w:r>
            <w:proofErr w:type="spellEnd"/>
            <w:r w:rsidRPr="00801600">
              <w:rPr>
                <w:rFonts w:ascii="Times New Roman" w:hAnsi="Times New Roman" w:cs="Times New Roman"/>
                <w:lang w:val="uk-UA"/>
              </w:rPr>
              <w:t xml:space="preserve"> </w:t>
            </w:r>
            <w:proofErr w:type="spellStart"/>
            <w:r w:rsidRPr="00801600">
              <w:rPr>
                <w:rFonts w:ascii="Times New Roman" w:hAnsi="Times New Roman" w:cs="Times New Roman"/>
                <w:lang w:val="uk-UA"/>
              </w:rPr>
              <w:t>ПС</w:t>
            </w:r>
            <w:proofErr w:type="spellEnd"/>
            <w:r w:rsidRPr="00801600">
              <w:rPr>
                <w:rFonts w:ascii="Times New Roman" w:hAnsi="Times New Roman" w:cs="Times New Roman"/>
                <w:lang w:val="uk-UA"/>
              </w:rPr>
              <w:t xml:space="preserve"> автоматичний</w:t>
            </w:r>
            <w:r>
              <w:rPr>
                <w:rFonts w:ascii="Times New Roman" w:hAnsi="Times New Roman" w:cs="Times New Roman"/>
                <w:lang w:val="uk-UA"/>
              </w:rPr>
              <w:t xml:space="preserve"> світловий у нормальному викона</w:t>
            </w:r>
            <w:r w:rsidRPr="00801600">
              <w:rPr>
                <w:rFonts w:ascii="Times New Roman" w:hAnsi="Times New Roman" w:cs="Times New Roman"/>
                <w:lang w:val="uk-UA"/>
              </w:rPr>
              <w:t>ні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proofErr w:type="spellStart"/>
            <w:r w:rsidRPr="00801600">
              <w:rPr>
                <w:rFonts w:ascii="Times New Roman" w:hAnsi="Times New Roman" w:cs="Times New Roman"/>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39</w:t>
            </w:r>
          </w:p>
        </w:tc>
      </w:tr>
      <w:tr w:rsidR="00801600" w:rsidRPr="00801600" w:rsidTr="001E045D">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10</w:t>
            </w:r>
          </w:p>
        </w:tc>
        <w:tc>
          <w:tcPr>
            <w:tcW w:w="7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600" w:rsidRPr="00801600" w:rsidRDefault="00801600" w:rsidP="001E045D">
            <w:pPr>
              <w:spacing w:after="0" w:line="240" w:lineRule="auto"/>
              <w:rPr>
                <w:rFonts w:ascii="Times New Roman" w:hAnsi="Times New Roman" w:cs="Times New Roman"/>
                <w:lang w:val="uk-UA"/>
              </w:rPr>
            </w:pPr>
            <w:r w:rsidRPr="00801600">
              <w:rPr>
                <w:rFonts w:ascii="Times New Roman" w:hAnsi="Times New Roman" w:cs="Times New Roman"/>
                <w:lang w:val="uk-UA"/>
              </w:rPr>
              <w:t>Реле, установлене на пультах і панелях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proofErr w:type="spellStart"/>
            <w:r w:rsidRPr="00801600">
              <w:rPr>
                <w:rFonts w:ascii="Times New Roman" w:hAnsi="Times New Roman" w:cs="Times New Roman"/>
                <w:lang w:val="uk-UA"/>
              </w:rPr>
              <w:t>щт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4</w:t>
            </w:r>
          </w:p>
        </w:tc>
      </w:tr>
      <w:tr w:rsidR="00801600" w:rsidRPr="00801600" w:rsidTr="001E045D">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11</w:t>
            </w:r>
          </w:p>
        </w:tc>
        <w:tc>
          <w:tcPr>
            <w:tcW w:w="7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600" w:rsidRPr="00801600" w:rsidRDefault="00801600" w:rsidP="001E045D">
            <w:pPr>
              <w:spacing w:after="0" w:line="240" w:lineRule="auto"/>
              <w:rPr>
                <w:rFonts w:ascii="Times New Roman" w:hAnsi="Times New Roman" w:cs="Times New Roman"/>
                <w:lang w:val="uk-UA"/>
              </w:rPr>
            </w:pPr>
            <w:r w:rsidRPr="00801600">
              <w:rPr>
                <w:rFonts w:ascii="Times New Roman" w:hAnsi="Times New Roman" w:cs="Times New Roman"/>
                <w:lang w:val="uk-UA"/>
              </w:rPr>
              <w:t xml:space="preserve">Монтаж устаткування мовленнєвого </w:t>
            </w:r>
            <w:proofErr w:type="spellStart"/>
            <w:r w:rsidRPr="00801600">
              <w:rPr>
                <w:rFonts w:ascii="Times New Roman" w:hAnsi="Times New Roman" w:cs="Times New Roman"/>
                <w:lang w:val="uk-UA"/>
              </w:rPr>
              <w:t>оповіщування</w:t>
            </w:r>
            <w:proofErr w:type="spellEnd"/>
            <w:r w:rsidRPr="00801600">
              <w:rPr>
                <w:rFonts w:ascii="Times New Roman" w:hAnsi="Times New Roman" w:cs="Times New Roman"/>
                <w:lang w:val="uk-UA"/>
              </w:rPr>
              <w:t xml:space="preserve"> людей про пожежу ВЕЛЛЗн-120-400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комплект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1</w:t>
            </w:r>
          </w:p>
        </w:tc>
      </w:tr>
      <w:tr w:rsidR="00801600" w:rsidRPr="00801600" w:rsidTr="001E045D">
        <w:trPr>
          <w:gridAfter w:val="1"/>
          <w:wAfter w:w="1135" w:type="dxa"/>
          <w:trHeight w:val="207"/>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12</w:t>
            </w:r>
          </w:p>
        </w:tc>
        <w:tc>
          <w:tcPr>
            <w:tcW w:w="7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600" w:rsidRPr="00801600" w:rsidRDefault="00801600" w:rsidP="001E045D">
            <w:pPr>
              <w:spacing w:after="0" w:line="240" w:lineRule="auto"/>
              <w:rPr>
                <w:rFonts w:ascii="Times New Roman" w:hAnsi="Times New Roman" w:cs="Times New Roman"/>
                <w:lang w:val="uk-UA"/>
              </w:rPr>
            </w:pPr>
            <w:r w:rsidRPr="00801600">
              <w:rPr>
                <w:rFonts w:ascii="Times New Roman" w:hAnsi="Times New Roman" w:cs="Times New Roman"/>
                <w:lang w:val="uk-UA"/>
              </w:rPr>
              <w:t>Монтаж безперервного блока живлення БЖ-1230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proofErr w:type="spellStart"/>
            <w:r w:rsidRPr="00801600">
              <w:rPr>
                <w:rFonts w:ascii="Times New Roman" w:hAnsi="Times New Roman" w:cs="Times New Roman"/>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1</w:t>
            </w:r>
          </w:p>
        </w:tc>
      </w:tr>
      <w:tr w:rsidR="00801600" w:rsidRPr="00801600" w:rsidTr="001E045D">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13</w:t>
            </w:r>
          </w:p>
        </w:tc>
        <w:tc>
          <w:tcPr>
            <w:tcW w:w="7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600" w:rsidRPr="00801600" w:rsidRDefault="00801600" w:rsidP="001E045D">
            <w:pPr>
              <w:spacing w:after="0" w:line="240" w:lineRule="auto"/>
              <w:rPr>
                <w:rFonts w:ascii="Times New Roman" w:hAnsi="Times New Roman" w:cs="Times New Roman"/>
                <w:lang w:val="uk-UA"/>
              </w:rPr>
            </w:pPr>
            <w:r w:rsidRPr="00801600">
              <w:rPr>
                <w:rFonts w:ascii="Times New Roman" w:hAnsi="Times New Roman" w:cs="Times New Roman"/>
                <w:lang w:val="uk-UA"/>
              </w:rPr>
              <w:t>Монтаж гучномовця у приміщенні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proofErr w:type="spellStart"/>
            <w:r w:rsidRPr="00801600">
              <w:rPr>
                <w:rFonts w:ascii="Times New Roman" w:hAnsi="Times New Roman" w:cs="Times New Roman"/>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98</w:t>
            </w:r>
          </w:p>
        </w:tc>
      </w:tr>
      <w:tr w:rsidR="00801600" w:rsidRPr="00801600" w:rsidTr="001E045D">
        <w:trPr>
          <w:gridAfter w:val="1"/>
          <w:wAfter w:w="1135" w:type="dxa"/>
          <w:trHeight w:val="21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14</w:t>
            </w:r>
          </w:p>
        </w:tc>
        <w:tc>
          <w:tcPr>
            <w:tcW w:w="7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600" w:rsidRPr="00801600" w:rsidRDefault="00801600" w:rsidP="001E045D">
            <w:pPr>
              <w:spacing w:after="0" w:line="240" w:lineRule="auto"/>
              <w:rPr>
                <w:rFonts w:ascii="Times New Roman" w:hAnsi="Times New Roman" w:cs="Times New Roman"/>
                <w:lang w:val="uk-UA"/>
              </w:rPr>
            </w:pPr>
            <w:r w:rsidRPr="00801600">
              <w:rPr>
                <w:rFonts w:ascii="Times New Roman" w:hAnsi="Times New Roman" w:cs="Times New Roman"/>
                <w:lang w:val="uk-UA"/>
              </w:rPr>
              <w:t>Монтаж пульта диспетчера СД 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proofErr w:type="spellStart"/>
            <w:r w:rsidRPr="00801600">
              <w:rPr>
                <w:rFonts w:ascii="Times New Roman" w:hAnsi="Times New Roman" w:cs="Times New Roman"/>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1</w:t>
            </w:r>
          </w:p>
        </w:tc>
      </w:tr>
      <w:tr w:rsidR="00801600" w:rsidRPr="00801600" w:rsidTr="001E045D">
        <w:trPr>
          <w:trHeight w:val="21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15</w:t>
            </w:r>
          </w:p>
        </w:tc>
        <w:tc>
          <w:tcPr>
            <w:tcW w:w="7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600" w:rsidRPr="00801600" w:rsidRDefault="00801600" w:rsidP="001E045D">
            <w:pPr>
              <w:spacing w:after="0" w:line="240" w:lineRule="auto"/>
              <w:rPr>
                <w:rFonts w:ascii="Times New Roman" w:hAnsi="Times New Roman" w:cs="Times New Roman"/>
                <w:lang w:val="uk-UA"/>
              </w:rPr>
            </w:pPr>
            <w:r w:rsidRPr="00801600">
              <w:rPr>
                <w:rFonts w:ascii="Times New Roman" w:hAnsi="Times New Roman" w:cs="Times New Roman"/>
                <w:lang w:val="uk-UA"/>
              </w:rPr>
              <w:t xml:space="preserve">Конструкції для установлення </w:t>
            </w:r>
            <w:proofErr w:type="spellStart"/>
            <w:r w:rsidRPr="00801600">
              <w:rPr>
                <w:rFonts w:ascii="Times New Roman" w:hAnsi="Times New Roman" w:cs="Times New Roman"/>
                <w:lang w:val="uk-UA"/>
              </w:rPr>
              <w:t>сповіщувача</w:t>
            </w:r>
            <w:proofErr w:type="spellEnd"/>
            <w:r w:rsidRPr="00801600">
              <w:rPr>
                <w:rFonts w:ascii="Times New Roman" w:hAnsi="Times New Roman" w:cs="Times New Roman"/>
                <w:lang w:val="uk-UA"/>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proofErr w:type="spellStart"/>
            <w:r w:rsidRPr="00801600">
              <w:rPr>
                <w:rFonts w:ascii="Times New Roman" w:hAnsi="Times New Roman" w:cs="Times New Roman"/>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220</w:t>
            </w:r>
          </w:p>
        </w:tc>
        <w:tc>
          <w:tcPr>
            <w:tcW w:w="1135" w:type="dxa"/>
            <w:vAlign w:val="bottom"/>
          </w:tcPr>
          <w:p w:rsidR="00801600" w:rsidRPr="00801600" w:rsidRDefault="00801600" w:rsidP="001E045D">
            <w:pPr>
              <w:spacing w:after="0" w:line="240" w:lineRule="auto"/>
              <w:rPr>
                <w:rFonts w:ascii="Times New Roman" w:hAnsi="Times New Roman" w:cs="Times New Roman"/>
                <w:lang w:val="uk-UA"/>
              </w:rPr>
            </w:pPr>
          </w:p>
        </w:tc>
      </w:tr>
      <w:tr w:rsidR="00801600" w:rsidRPr="00801600" w:rsidTr="001E045D">
        <w:trPr>
          <w:gridAfter w:val="1"/>
          <w:wAfter w:w="1135" w:type="dxa"/>
          <w:trHeight w:val="21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16</w:t>
            </w:r>
          </w:p>
        </w:tc>
        <w:tc>
          <w:tcPr>
            <w:tcW w:w="7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600" w:rsidRPr="00801600" w:rsidRDefault="00801600" w:rsidP="001E045D">
            <w:pPr>
              <w:spacing w:after="0" w:line="240" w:lineRule="auto"/>
              <w:rPr>
                <w:rFonts w:ascii="Times New Roman" w:hAnsi="Times New Roman" w:cs="Times New Roman"/>
                <w:lang w:val="uk-UA"/>
              </w:rPr>
            </w:pPr>
            <w:r w:rsidRPr="00801600">
              <w:rPr>
                <w:rFonts w:ascii="Times New Roman" w:hAnsi="Times New Roman" w:cs="Times New Roman"/>
                <w:lang w:val="uk-UA"/>
              </w:rPr>
              <w:t>Монтаж акумулятора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proofErr w:type="spellStart"/>
            <w:r w:rsidRPr="00801600">
              <w:rPr>
                <w:rFonts w:ascii="Times New Roman" w:hAnsi="Times New Roman" w:cs="Times New Roman"/>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1</w:t>
            </w:r>
          </w:p>
        </w:tc>
      </w:tr>
      <w:tr w:rsidR="00801600" w:rsidRPr="00801600" w:rsidTr="001E045D">
        <w:trPr>
          <w:gridAfter w:val="1"/>
          <w:wAfter w:w="1135" w:type="dxa"/>
          <w:trHeight w:val="21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17</w:t>
            </w:r>
          </w:p>
        </w:tc>
        <w:tc>
          <w:tcPr>
            <w:tcW w:w="7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600" w:rsidRPr="00801600" w:rsidRDefault="00801600" w:rsidP="001E045D">
            <w:pPr>
              <w:spacing w:after="0" w:line="240" w:lineRule="auto"/>
              <w:rPr>
                <w:rFonts w:ascii="Times New Roman" w:hAnsi="Times New Roman" w:cs="Times New Roman"/>
                <w:lang w:val="uk-UA"/>
              </w:rPr>
            </w:pPr>
            <w:r w:rsidRPr="00801600">
              <w:rPr>
                <w:rFonts w:ascii="Times New Roman" w:hAnsi="Times New Roman" w:cs="Times New Roman"/>
                <w:lang w:val="uk-UA"/>
              </w:rPr>
              <w:t>Прокладання коробів пластикових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1620</w:t>
            </w:r>
          </w:p>
        </w:tc>
      </w:tr>
      <w:tr w:rsidR="00801600" w:rsidRPr="00801600" w:rsidTr="001E045D">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18</w:t>
            </w:r>
          </w:p>
        </w:tc>
        <w:tc>
          <w:tcPr>
            <w:tcW w:w="7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600" w:rsidRPr="00801600" w:rsidRDefault="00801600" w:rsidP="001E045D">
            <w:pPr>
              <w:spacing w:after="0" w:line="240" w:lineRule="auto"/>
              <w:rPr>
                <w:rFonts w:ascii="Times New Roman" w:hAnsi="Times New Roman" w:cs="Times New Roman"/>
                <w:lang w:val="uk-UA"/>
              </w:rPr>
            </w:pPr>
            <w:r w:rsidRPr="00801600">
              <w:rPr>
                <w:rFonts w:ascii="Times New Roman" w:hAnsi="Times New Roman" w:cs="Times New Roman"/>
                <w:lang w:val="uk-UA"/>
              </w:rPr>
              <w:t>Кабель до 35 кВ у прокладений трубах, блоках і коробах, маса 1 м до 1 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3620</w:t>
            </w:r>
          </w:p>
        </w:tc>
      </w:tr>
      <w:tr w:rsidR="00801600" w:rsidRPr="00801600" w:rsidTr="001E045D">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19</w:t>
            </w:r>
          </w:p>
        </w:tc>
        <w:tc>
          <w:tcPr>
            <w:tcW w:w="7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600" w:rsidRPr="00801600" w:rsidRDefault="00801600" w:rsidP="001E045D">
            <w:pPr>
              <w:spacing w:after="0" w:line="240" w:lineRule="auto"/>
              <w:rPr>
                <w:rFonts w:ascii="Times New Roman" w:hAnsi="Times New Roman" w:cs="Times New Roman"/>
                <w:lang w:val="uk-UA"/>
              </w:rPr>
            </w:pPr>
            <w:r w:rsidRPr="00801600">
              <w:rPr>
                <w:rFonts w:ascii="Times New Roman" w:hAnsi="Times New Roman" w:cs="Times New Roman"/>
                <w:lang w:val="uk-UA"/>
              </w:rPr>
              <w:t>Рукав металевий, зовнішній діаметр до 48 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6B5B8D" w:rsidP="001E045D">
            <w:pPr>
              <w:spacing w:after="0" w:line="240" w:lineRule="auto"/>
              <w:ind w:left="380"/>
              <w:rPr>
                <w:rFonts w:ascii="Times New Roman" w:hAnsi="Times New Roman" w:cs="Times New Roman"/>
                <w:lang w:val="uk-UA"/>
              </w:rPr>
            </w:pPr>
            <w:r w:rsidRPr="006B5B8D">
              <w:rPr>
                <w:rFonts w:ascii="Times New Roman" w:hAnsi="Times New Roman" w:cs="Times New Roman"/>
              </w:rPr>
              <w:t xml:space="preserve"> </w:t>
            </w:r>
            <w:r w:rsidRPr="003423A2">
              <w:rPr>
                <w:rFonts w:ascii="Times New Roman" w:hAnsi="Times New Roman" w:cs="Times New Roman"/>
              </w:rPr>
              <w:t xml:space="preserve">   </w:t>
            </w:r>
            <w:r w:rsidR="00801600" w:rsidRPr="00801600">
              <w:rPr>
                <w:rFonts w:ascii="Times New Roman" w:hAnsi="Times New Roman" w:cs="Times New Roman"/>
                <w:lang w:val="uk-UA"/>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40</w:t>
            </w:r>
          </w:p>
        </w:tc>
      </w:tr>
      <w:tr w:rsidR="00801600" w:rsidRPr="00801600" w:rsidTr="001E045D">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20</w:t>
            </w:r>
          </w:p>
        </w:tc>
        <w:tc>
          <w:tcPr>
            <w:tcW w:w="7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600" w:rsidRPr="00801600" w:rsidRDefault="00801600" w:rsidP="001E045D">
            <w:pPr>
              <w:spacing w:after="0" w:line="240" w:lineRule="auto"/>
              <w:rPr>
                <w:rFonts w:ascii="Times New Roman" w:hAnsi="Times New Roman" w:cs="Times New Roman"/>
                <w:lang w:val="uk-UA"/>
              </w:rPr>
            </w:pPr>
            <w:r w:rsidRPr="00801600">
              <w:rPr>
                <w:rFonts w:ascii="Times New Roman" w:hAnsi="Times New Roman" w:cs="Times New Roman"/>
                <w:lang w:val="uk-UA"/>
              </w:rPr>
              <w:t>Монтаж коробки під автомат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proofErr w:type="spellStart"/>
            <w:r w:rsidRPr="00801600">
              <w:rPr>
                <w:rFonts w:ascii="Times New Roman" w:hAnsi="Times New Roman" w:cs="Times New Roman"/>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3</w:t>
            </w:r>
          </w:p>
        </w:tc>
      </w:tr>
      <w:tr w:rsidR="00801600" w:rsidRPr="00801600" w:rsidTr="001E045D">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21</w:t>
            </w:r>
          </w:p>
        </w:tc>
        <w:tc>
          <w:tcPr>
            <w:tcW w:w="7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600" w:rsidRPr="00801600" w:rsidRDefault="00801600" w:rsidP="001E045D">
            <w:pPr>
              <w:spacing w:after="0" w:line="240" w:lineRule="auto"/>
              <w:rPr>
                <w:rFonts w:ascii="Times New Roman" w:hAnsi="Times New Roman" w:cs="Times New Roman"/>
                <w:lang w:val="uk-UA"/>
              </w:rPr>
            </w:pPr>
            <w:r w:rsidRPr="00801600">
              <w:rPr>
                <w:rFonts w:ascii="Times New Roman" w:hAnsi="Times New Roman" w:cs="Times New Roman"/>
                <w:lang w:val="uk-UA"/>
              </w:rPr>
              <w:t>Пробивання круглих отворів діаметром до 25 мм в цегляних стінах товщиною до 25 см (при проведені робіт на висоті від опорної площадки понад 1,5м)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proofErr w:type="spellStart"/>
            <w:r w:rsidRPr="00801600">
              <w:rPr>
                <w:rFonts w:ascii="Times New Roman" w:hAnsi="Times New Roman" w:cs="Times New Roman"/>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128</w:t>
            </w:r>
          </w:p>
        </w:tc>
      </w:tr>
      <w:tr w:rsidR="00801600" w:rsidRPr="00801600" w:rsidTr="001E045D">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22</w:t>
            </w:r>
          </w:p>
        </w:tc>
        <w:tc>
          <w:tcPr>
            <w:tcW w:w="7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600" w:rsidRPr="00801600" w:rsidRDefault="00801600" w:rsidP="001E045D">
            <w:pPr>
              <w:spacing w:after="0" w:line="240" w:lineRule="auto"/>
              <w:rPr>
                <w:rFonts w:ascii="Times New Roman" w:hAnsi="Times New Roman" w:cs="Times New Roman"/>
                <w:lang w:val="uk-UA"/>
              </w:rPr>
            </w:pPr>
            <w:r w:rsidRPr="00801600">
              <w:rPr>
                <w:rFonts w:ascii="Times New Roman" w:hAnsi="Times New Roman" w:cs="Times New Roman"/>
                <w:lang w:val="uk-UA"/>
              </w:rPr>
              <w:t xml:space="preserve">Вимикач автоматичний [автомат] </w:t>
            </w:r>
            <w:proofErr w:type="spellStart"/>
            <w:r w:rsidRPr="00801600">
              <w:rPr>
                <w:rFonts w:ascii="Times New Roman" w:hAnsi="Times New Roman" w:cs="Times New Roman"/>
                <w:lang w:val="uk-UA"/>
              </w:rPr>
              <w:t>одно-</w:t>
            </w:r>
            <w:proofErr w:type="spellEnd"/>
            <w:r w:rsidRPr="00801600">
              <w:rPr>
                <w:rFonts w:ascii="Times New Roman" w:hAnsi="Times New Roman" w:cs="Times New Roman"/>
                <w:lang w:val="uk-UA"/>
              </w:rPr>
              <w:t xml:space="preserve">, </w:t>
            </w:r>
            <w:proofErr w:type="spellStart"/>
            <w:r w:rsidRPr="00801600">
              <w:rPr>
                <w:rFonts w:ascii="Times New Roman" w:hAnsi="Times New Roman" w:cs="Times New Roman"/>
                <w:lang w:val="uk-UA"/>
              </w:rPr>
              <w:t>дво-</w:t>
            </w:r>
            <w:proofErr w:type="spellEnd"/>
            <w:r w:rsidRPr="00801600">
              <w:rPr>
                <w:rFonts w:ascii="Times New Roman" w:hAnsi="Times New Roman" w:cs="Times New Roman"/>
                <w:lang w:val="uk-UA"/>
              </w:rPr>
              <w:t xml:space="preserve">, триполюсний, що установлюється на конструкції на </w:t>
            </w:r>
            <w:proofErr w:type="spellStart"/>
            <w:r w:rsidRPr="00801600">
              <w:rPr>
                <w:rFonts w:ascii="Times New Roman" w:hAnsi="Times New Roman" w:cs="Times New Roman"/>
                <w:lang w:val="uk-UA"/>
              </w:rPr>
              <w:t>стiнi</w:t>
            </w:r>
            <w:proofErr w:type="spellEnd"/>
            <w:r w:rsidRPr="00801600">
              <w:rPr>
                <w:rFonts w:ascii="Times New Roman" w:hAnsi="Times New Roman" w:cs="Times New Roman"/>
                <w:lang w:val="uk-UA"/>
              </w:rPr>
              <w:t xml:space="preserve"> або колоні, струм до 25 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proofErr w:type="spellStart"/>
            <w:r w:rsidRPr="00801600">
              <w:rPr>
                <w:rFonts w:ascii="Times New Roman" w:hAnsi="Times New Roman" w:cs="Times New Roman"/>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1</w:t>
            </w:r>
          </w:p>
        </w:tc>
      </w:tr>
      <w:tr w:rsidR="00801600" w:rsidRPr="00801600" w:rsidTr="001E045D">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23</w:t>
            </w:r>
          </w:p>
        </w:tc>
        <w:tc>
          <w:tcPr>
            <w:tcW w:w="7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600" w:rsidRPr="00801600" w:rsidRDefault="00801600" w:rsidP="001E045D">
            <w:pPr>
              <w:spacing w:after="0" w:line="240" w:lineRule="auto"/>
              <w:rPr>
                <w:rFonts w:ascii="Times New Roman" w:hAnsi="Times New Roman" w:cs="Times New Roman"/>
                <w:lang w:val="uk-UA"/>
              </w:rPr>
            </w:pPr>
            <w:r w:rsidRPr="00801600">
              <w:rPr>
                <w:rFonts w:ascii="Times New Roman" w:hAnsi="Times New Roman" w:cs="Times New Roman"/>
                <w:lang w:val="uk-UA"/>
              </w:rPr>
              <w:t xml:space="preserve">Монтаж модуля виклику </w:t>
            </w:r>
            <w:proofErr w:type="spellStart"/>
            <w:r w:rsidRPr="00801600">
              <w:rPr>
                <w:rFonts w:ascii="Times New Roman" w:hAnsi="Times New Roman" w:cs="Times New Roman"/>
                <w:lang w:val="uk-UA"/>
              </w:rPr>
              <w:t>вандалозахищеного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proofErr w:type="spellStart"/>
            <w:r w:rsidRPr="00801600">
              <w:rPr>
                <w:rFonts w:ascii="Times New Roman" w:hAnsi="Times New Roman" w:cs="Times New Roman"/>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7</w:t>
            </w:r>
          </w:p>
        </w:tc>
      </w:tr>
      <w:tr w:rsidR="00801600" w:rsidRPr="00801600" w:rsidTr="001E045D">
        <w:trPr>
          <w:gridAfter w:val="1"/>
          <w:wAfter w:w="1135" w:type="dxa"/>
          <w:trHeight w:val="191"/>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jc w:val="center"/>
              <w:rPr>
                <w:rFonts w:ascii="Times New Roman" w:eastAsia="Times New Roman" w:hAnsi="Times New Roman" w:cs="Times New Roman"/>
                <w:b/>
                <w:i/>
                <w:lang w:val="uk-UA"/>
              </w:rPr>
            </w:pPr>
            <w:r w:rsidRPr="00801600">
              <w:rPr>
                <w:rFonts w:ascii="Times New Roman" w:eastAsia="Times New Roman" w:hAnsi="Times New Roman" w:cs="Times New Roman"/>
                <w:b/>
                <w:i/>
                <w:lang w:val="uk-UA"/>
              </w:rPr>
              <w:t>ЕТАП 2</w:t>
            </w:r>
          </w:p>
        </w:tc>
      </w:tr>
      <w:tr w:rsidR="00801600" w:rsidRPr="00801600" w:rsidTr="001E045D">
        <w:trPr>
          <w:gridAfter w:val="1"/>
          <w:wAfter w:w="1135" w:type="dxa"/>
          <w:trHeight w:val="211"/>
        </w:trPr>
        <w:tc>
          <w:tcPr>
            <w:tcW w:w="426" w:type="dxa"/>
            <w:tcBorders>
              <w:top w:val="single" w:sz="4" w:space="0" w:color="auto"/>
              <w:left w:val="single" w:sz="8" w:space="0" w:color="auto"/>
              <w:bottom w:val="single" w:sz="4" w:space="0" w:color="auto"/>
            </w:tcBorders>
            <w:shd w:val="clear" w:color="auto" w:fill="auto"/>
            <w:vAlign w:val="bottom"/>
          </w:tcPr>
          <w:p w:rsidR="00801600" w:rsidRPr="00801600" w:rsidRDefault="00801600" w:rsidP="001E045D">
            <w:pPr>
              <w:spacing w:after="0" w:line="240" w:lineRule="auto"/>
              <w:rPr>
                <w:rFonts w:ascii="Times New Roman" w:hAnsi="Times New Roman" w:cs="Times New Roman"/>
                <w:lang w:val="uk-UA"/>
              </w:rPr>
            </w:pPr>
          </w:p>
        </w:tc>
        <w:tc>
          <w:tcPr>
            <w:tcW w:w="9922" w:type="dxa"/>
            <w:gridSpan w:val="4"/>
            <w:tcBorders>
              <w:top w:val="single" w:sz="4" w:space="0" w:color="auto"/>
              <w:bottom w:val="single" w:sz="4" w:space="0" w:color="auto"/>
            </w:tcBorders>
            <w:shd w:val="clear" w:color="auto" w:fill="auto"/>
            <w:vAlign w:val="bottom"/>
          </w:tcPr>
          <w:p w:rsidR="00801600" w:rsidRPr="00801600" w:rsidRDefault="00801600" w:rsidP="001E045D">
            <w:pPr>
              <w:spacing w:after="0" w:line="240" w:lineRule="auto"/>
              <w:rPr>
                <w:rFonts w:ascii="Times New Roman" w:hAnsi="Times New Roman" w:cs="Times New Roman"/>
                <w:lang w:val="uk-UA"/>
              </w:rPr>
            </w:pPr>
            <w:r w:rsidRPr="00801600">
              <w:rPr>
                <w:rFonts w:ascii="Times New Roman" w:hAnsi="Times New Roman" w:cs="Times New Roman"/>
                <w:b/>
                <w:i/>
                <w:lang w:val="uk-UA"/>
              </w:rPr>
              <w:t>Пусконалагоджувальні роботи</w:t>
            </w:r>
          </w:p>
        </w:tc>
      </w:tr>
      <w:tr w:rsidR="00801600" w:rsidRPr="00801600" w:rsidTr="001E045D">
        <w:trPr>
          <w:gridAfter w:val="1"/>
          <w:wAfter w:w="1135" w:type="dxa"/>
          <w:trHeight w:val="19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1</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rPr>
                <w:rFonts w:ascii="Times New Roman" w:hAnsi="Times New Roman" w:cs="Times New Roman"/>
                <w:lang w:val="uk-UA"/>
              </w:rPr>
            </w:pPr>
            <w:r w:rsidRPr="00801600">
              <w:rPr>
                <w:rFonts w:ascii="Times New Roman" w:hAnsi="Times New Roman" w:cs="Times New Roman"/>
                <w:lang w:val="uk-UA"/>
              </w:rPr>
              <w:t>Системи багатоконтурні (каскадні або інші складні автоматичного регулювання) багатоконтурні з числом параметрів настроювання до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Система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1</w:t>
            </w:r>
          </w:p>
        </w:tc>
      </w:tr>
      <w:tr w:rsidR="00801600" w:rsidRPr="00801600" w:rsidTr="001E045D">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2</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rPr>
                <w:rFonts w:ascii="Times New Roman" w:hAnsi="Times New Roman" w:cs="Times New Roman"/>
                <w:lang w:val="uk-UA"/>
              </w:rPr>
            </w:pPr>
            <w:r w:rsidRPr="00801600">
              <w:rPr>
                <w:rFonts w:ascii="Times New Roman" w:hAnsi="Times New Roman" w:cs="Times New Roman"/>
                <w:lang w:val="uk-UA"/>
              </w:rPr>
              <w:t xml:space="preserve">Системи багатоконтурні (каскадні або інші складні автоматичного </w:t>
            </w:r>
            <w:r w:rsidRPr="00801600">
              <w:rPr>
                <w:rFonts w:ascii="Times New Roman" w:hAnsi="Times New Roman" w:cs="Times New Roman"/>
                <w:lang w:val="uk-UA"/>
              </w:rPr>
              <w:lastRenderedPageBreak/>
              <w:t>регулювання) багатоконтурні з числом параметрів настроювання: на кожний наступний шлейф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lastRenderedPageBreak/>
              <w:t>Система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5</w:t>
            </w:r>
          </w:p>
        </w:tc>
      </w:tr>
      <w:tr w:rsidR="00801600" w:rsidRPr="00801600" w:rsidTr="001E045D">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lastRenderedPageBreak/>
              <w:t>3</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rPr>
                <w:rFonts w:ascii="Times New Roman" w:hAnsi="Times New Roman" w:cs="Times New Roman"/>
                <w:lang w:val="uk-UA"/>
              </w:rPr>
            </w:pPr>
            <w:r w:rsidRPr="00801600">
              <w:rPr>
                <w:rFonts w:ascii="Times New Roman" w:hAnsi="Times New Roman" w:cs="Times New Roman"/>
                <w:lang w:val="uk-UA"/>
              </w:rPr>
              <w:t>Прилад, пристрій програмування і налагодження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proofErr w:type="spellStart"/>
            <w:r w:rsidRPr="00801600">
              <w:rPr>
                <w:rFonts w:ascii="Times New Roman" w:hAnsi="Times New Roman" w:cs="Times New Roman"/>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1</w:t>
            </w:r>
          </w:p>
        </w:tc>
      </w:tr>
      <w:tr w:rsidR="00801600" w:rsidRPr="00801600" w:rsidTr="001E045D">
        <w:trPr>
          <w:gridAfter w:val="1"/>
          <w:wAfter w:w="1135" w:type="dxa"/>
          <w:trHeight w:val="191"/>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jc w:val="center"/>
              <w:rPr>
                <w:rFonts w:ascii="Times New Roman" w:eastAsia="Times New Roman" w:hAnsi="Times New Roman" w:cs="Times New Roman"/>
                <w:b/>
                <w:i/>
                <w:lang w:val="uk-UA"/>
              </w:rPr>
            </w:pPr>
            <w:r w:rsidRPr="00801600">
              <w:rPr>
                <w:rFonts w:ascii="Times New Roman" w:eastAsia="Times New Roman" w:hAnsi="Times New Roman" w:cs="Times New Roman"/>
                <w:b/>
                <w:i/>
                <w:lang w:val="uk-UA"/>
              </w:rPr>
              <w:t xml:space="preserve">ЕТАП </w:t>
            </w:r>
            <w:r w:rsidR="004120F3">
              <w:rPr>
                <w:rFonts w:ascii="Times New Roman" w:eastAsia="Times New Roman" w:hAnsi="Times New Roman" w:cs="Times New Roman"/>
                <w:b/>
                <w:i/>
                <w:lang w:val="uk-UA"/>
              </w:rPr>
              <w:t>3</w:t>
            </w:r>
          </w:p>
        </w:tc>
      </w:tr>
      <w:tr w:rsidR="00801600" w:rsidRPr="00801600" w:rsidTr="004120F3">
        <w:trPr>
          <w:gridAfter w:val="1"/>
          <w:wAfter w:w="1135" w:type="dxa"/>
          <w:trHeight w:val="211"/>
        </w:trPr>
        <w:tc>
          <w:tcPr>
            <w:tcW w:w="426" w:type="dxa"/>
            <w:tcBorders>
              <w:top w:val="single" w:sz="4" w:space="0" w:color="auto"/>
              <w:left w:val="single" w:sz="8" w:space="0" w:color="auto"/>
              <w:bottom w:val="single" w:sz="4" w:space="0" w:color="auto"/>
            </w:tcBorders>
            <w:shd w:val="clear" w:color="auto" w:fill="auto"/>
            <w:vAlign w:val="bottom"/>
          </w:tcPr>
          <w:p w:rsidR="00801600" w:rsidRPr="00801600" w:rsidRDefault="00801600" w:rsidP="001E045D">
            <w:pPr>
              <w:spacing w:after="0" w:line="240" w:lineRule="auto"/>
              <w:rPr>
                <w:rFonts w:ascii="Times New Roman" w:hAnsi="Times New Roman" w:cs="Times New Roman"/>
                <w:lang w:val="uk-UA"/>
              </w:rPr>
            </w:pPr>
          </w:p>
        </w:tc>
        <w:tc>
          <w:tcPr>
            <w:tcW w:w="9922" w:type="dxa"/>
            <w:gridSpan w:val="4"/>
            <w:tcBorders>
              <w:top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b/>
                <w:i/>
                <w:lang w:val="uk-UA"/>
              </w:rPr>
              <w:t>Вимірювання опору заземлення та супутні послуги</w:t>
            </w:r>
          </w:p>
        </w:tc>
      </w:tr>
      <w:tr w:rsidR="00801600" w:rsidRPr="00801600" w:rsidTr="001E045D">
        <w:trPr>
          <w:gridAfter w:val="1"/>
          <w:wAfter w:w="1135" w:type="dxa"/>
          <w:trHeight w:val="19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1</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rPr>
                <w:rFonts w:ascii="Times New Roman" w:hAnsi="Times New Roman" w:cs="Times New Roman"/>
                <w:lang w:val="uk-UA"/>
              </w:rPr>
            </w:pPr>
            <w:r w:rsidRPr="00801600">
              <w:rPr>
                <w:rFonts w:ascii="Times New Roman" w:hAnsi="Times New Roman" w:cs="Times New Roman"/>
                <w:lang w:val="uk-UA"/>
              </w:rPr>
              <w:t>Замір повного опору петлі фаза-нуль</w:t>
            </w:r>
          </w:p>
        </w:tc>
        <w:tc>
          <w:tcPr>
            <w:tcW w:w="2410" w:type="dxa"/>
            <w:gridSpan w:val="2"/>
            <w:vMerge w:val="restart"/>
            <w:tcBorders>
              <w:top w:val="single" w:sz="4" w:space="0" w:color="auto"/>
              <w:left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Відповідно до діючих нормативів</w:t>
            </w:r>
          </w:p>
        </w:tc>
      </w:tr>
      <w:tr w:rsidR="00801600" w:rsidRPr="00452A06" w:rsidTr="001E045D">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2</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rPr>
                <w:rFonts w:ascii="Times New Roman" w:hAnsi="Times New Roman" w:cs="Times New Roman"/>
                <w:lang w:val="uk-UA"/>
              </w:rPr>
            </w:pPr>
            <w:r w:rsidRPr="00801600">
              <w:rPr>
                <w:rFonts w:ascii="Times New Roman" w:hAnsi="Times New Roman" w:cs="Times New Roman"/>
                <w:lang w:val="uk-UA"/>
              </w:rPr>
              <w:t xml:space="preserve">Вимір опору ізоляції перехідних контактів мережі захисних </w:t>
            </w:r>
            <w:proofErr w:type="spellStart"/>
            <w:r w:rsidRPr="00801600">
              <w:rPr>
                <w:rFonts w:ascii="Times New Roman" w:hAnsi="Times New Roman" w:cs="Times New Roman"/>
                <w:lang w:val="uk-UA"/>
              </w:rPr>
              <w:t>заземляючих</w:t>
            </w:r>
            <w:proofErr w:type="spellEnd"/>
            <w:r w:rsidRPr="00801600">
              <w:rPr>
                <w:rFonts w:ascii="Times New Roman" w:hAnsi="Times New Roman" w:cs="Times New Roman"/>
                <w:lang w:val="uk-UA"/>
              </w:rPr>
              <w:t xml:space="preserve"> провідників</w:t>
            </w:r>
          </w:p>
        </w:tc>
        <w:tc>
          <w:tcPr>
            <w:tcW w:w="2410" w:type="dxa"/>
            <w:gridSpan w:val="2"/>
            <w:vMerge/>
            <w:tcBorders>
              <w:left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p>
        </w:tc>
      </w:tr>
      <w:tr w:rsidR="00801600" w:rsidRPr="00452A06" w:rsidTr="001E045D">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3</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rPr>
                <w:rFonts w:ascii="Times New Roman" w:hAnsi="Times New Roman" w:cs="Times New Roman"/>
                <w:lang w:val="uk-UA"/>
              </w:rPr>
            </w:pPr>
            <w:r w:rsidRPr="00801600">
              <w:rPr>
                <w:rFonts w:ascii="Times New Roman" w:hAnsi="Times New Roman" w:cs="Times New Roman"/>
                <w:lang w:val="uk-UA"/>
              </w:rPr>
              <w:t>Вимірювання опору ізоляції провідних кабельних ліній</w:t>
            </w:r>
          </w:p>
        </w:tc>
        <w:tc>
          <w:tcPr>
            <w:tcW w:w="2410" w:type="dxa"/>
            <w:gridSpan w:val="2"/>
            <w:vMerge/>
            <w:tcBorders>
              <w:left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p>
        </w:tc>
      </w:tr>
      <w:tr w:rsidR="00801600" w:rsidRPr="00801600" w:rsidTr="001E045D">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4</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rPr>
                <w:rFonts w:ascii="Times New Roman" w:hAnsi="Times New Roman" w:cs="Times New Roman"/>
                <w:lang w:val="uk-UA"/>
              </w:rPr>
            </w:pPr>
            <w:r w:rsidRPr="00801600">
              <w:rPr>
                <w:rFonts w:ascii="Times New Roman" w:hAnsi="Times New Roman" w:cs="Times New Roman"/>
                <w:lang w:val="uk-UA"/>
              </w:rPr>
              <w:t>Вимірювання опору розтікання на основних заземлювачах і заземленнях щитів</w:t>
            </w:r>
          </w:p>
        </w:tc>
        <w:tc>
          <w:tcPr>
            <w:tcW w:w="2410" w:type="dxa"/>
            <w:gridSpan w:val="2"/>
            <w:vMerge/>
            <w:tcBorders>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p>
        </w:tc>
      </w:tr>
      <w:tr w:rsidR="00801600" w:rsidRPr="00801600" w:rsidTr="001E045D">
        <w:trPr>
          <w:gridAfter w:val="1"/>
          <w:wAfter w:w="1135" w:type="dxa"/>
          <w:trHeight w:val="191"/>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4120F3">
            <w:pPr>
              <w:spacing w:after="0" w:line="240" w:lineRule="auto"/>
              <w:jc w:val="center"/>
              <w:rPr>
                <w:rFonts w:ascii="Times New Roman" w:eastAsia="Times New Roman" w:hAnsi="Times New Roman" w:cs="Times New Roman"/>
                <w:b/>
                <w:i/>
                <w:lang w:val="uk-UA"/>
              </w:rPr>
            </w:pPr>
            <w:r w:rsidRPr="00801600">
              <w:rPr>
                <w:rFonts w:ascii="Times New Roman" w:eastAsia="Times New Roman" w:hAnsi="Times New Roman" w:cs="Times New Roman"/>
                <w:b/>
                <w:i/>
                <w:lang w:val="uk-UA"/>
              </w:rPr>
              <w:t xml:space="preserve">ЕТАП </w:t>
            </w:r>
            <w:r w:rsidR="004120F3">
              <w:rPr>
                <w:rFonts w:ascii="Times New Roman" w:eastAsia="Times New Roman" w:hAnsi="Times New Roman" w:cs="Times New Roman"/>
                <w:b/>
                <w:i/>
                <w:lang w:val="uk-UA"/>
              </w:rPr>
              <w:t>4</w:t>
            </w:r>
          </w:p>
        </w:tc>
      </w:tr>
      <w:tr w:rsidR="00801600" w:rsidRPr="00801600" w:rsidTr="004120F3">
        <w:trPr>
          <w:gridAfter w:val="1"/>
          <w:wAfter w:w="1135" w:type="dxa"/>
          <w:trHeight w:val="211"/>
        </w:trPr>
        <w:tc>
          <w:tcPr>
            <w:tcW w:w="426" w:type="dxa"/>
            <w:tcBorders>
              <w:top w:val="single" w:sz="4" w:space="0" w:color="auto"/>
              <w:left w:val="single" w:sz="8" w:space="0" w:color="auto"/>
              <w:bottom w:val="single" w:sz="4" w:space="0" w:color="auto"/>
            </w:tcBorders>
            <w:shd w:val="clear" w:color="auto" w:fill="auto"/>
            <w:vAlign w:val="bottom"/>
          </w:tcPr>
          <w:p w:rsidR="00801600" w:rsidRPr="00801600" w:rsidRDefault="00801600" w:rsidP="001E045D">
            <w:pPr>
              <w:spacing w:after="0" w:line="240" w:lineRule="auto"/>
              <w:rPr>
                <w:rFonts w:ascii="Times New Roman" w:hAnsi="Times New Roman" w:cs="Times New Roman"/>
                <w:lang w:val="uk-UA"/>
              </w:rPr>
            </w:pPr>
          </w:p>
        </w:tc>
        <w:tc>
          <w:tcPr>
            <w:tcW w:w="9922" w:type="dxa"/>
            <w:gridSpan w:val="4"/>
            <w:tcBorders>
              <w:top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b/>
                <w:i/>
                <w:lang w:val="uk-UA"/>
              </w:rPr>
              <w:t>Технічне обслуговування встановлених систем та послуги з передачі тривожних сповіщень</w:t>
            </w:r>
          </w:p>
        </w:tc>
      </w:tr>
      <w:tr w:rsidR="00801600" w:rsidRPr="00801600" w:rsidTr="001E045D">
        <w:trPr>
          <w:gridAfter w:val="1"/>
          <w:wAfter w:w="1135" w:type="dxa"/>
          <w:trHeight w:val="19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1</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rPr>
                <w:rFonts w:ascii="Times New Roman" w:hAnsi="Times New Roman" w:cs="Times New Roman"/>
                <w:lang w:val="uk-UA"/>
              </w:rPr>
            </w:pPr>
            <w:r w:rsidRPr="00801600">
              <w:rPr>
                <w:rFonts w:ascii="Times New Roman" w:hAnsi="Times New Roman" w:cs="Times New Roman"/>
                <w:lang w:val="uk-UA"/>
              </w:rPr>
              <w:t>Введення систем в експлуатацію зі складанням актів</w:t>
            </w:r>
          </w:p>
        </w:tc>
        <w:tc>
          <w:tcPr>
            <w:tcW w:w="2410" w:type="dxa"/>
            <w:gridSpan w:val="2"/>
            <w:vMerge w:val="restart"/>
            <w:tcBorders>
              <w:top w:val="single" w:sz="4" w:space="0" w:color="auto"/>
              <w:left w:val="single" w:sz="4" w:space="0" w:color="auto"/>
              <w:right w:val="single" w:sz="4" w:space="0" w:color="auto"/>
            </w:tcBorders>
            <w:shd w:val="clear" w:color="auto" w:fill="auto"/>
            <w:vAlign w:val="center"/>
          </w:tcPr>
          <w:p w:rsidR="00801600" w:rsidRPr="00801600" w:rsidRDefault="00801600" w:rsidP="00801600">
            <w:pPr>
              <w:spacing w:after="0" w:line="240" w:lineRule="auto"/>
              <w:ind w:left="142"/>
              <w:jc w:val="center"/>
              <w:rPr>
                <w:rFonts w:ascii="Times New Roman" w:hAnsi="Times New Roman" w:cs="Times New Roman"/>
                <w:lang w:val="uk-UA"/>
              </w:rPr>
            </w:pPr>
            <w:r w:rsidRPr="00801600">
              <w:rPr>
                <w:rFonts w:ascii="Times New Roman" w:hAnsi="Times New Roman" w:cs="Times New Roman"/>
                <w:lang w:val="uk-UA"/>
              </w:rPr>
              <w:t>Окремо не розцінюється, послуги нада</w:t>
            </w:r>
            <w:r>
              <w:rPr>
                <w:rFonts w:ascii="Times New Roman" w:hAnsi="Times New Roman" w:cs="Times New Roman"/>
                <w:lang w:val="uk-UA"/>
              </w:rPr>
              <w:t>ю</w:t>
            </w:r>
            <w:r w:rsidRPr="00801600">
              <w:rPr>
                <w:rFonts w:ascii="Times New Roman" w:hAnsi="Times New Roman" w:cs="Times New Roman"/>
                <w:lang w:val="uk-UA"/>
              </w:rPr>
              <w:t>ться в межах вартості послуг по етапам 1, 2</w:t>
            </w:r>
          </w:p>
        </w:tc>
      </w:tr>
      <w:tr w:rsidR="00801600" w:rsidRPr="00801600" w:rsidTr="001E045D">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2</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rPr>
                <w:rFonts w:ascii="Times New Roman" w:hAnsi="Times New Roman" w:cs="Times New Roman"/>
                <w:lang w:val="uk-UA"/>
              </w:rPr>
            </w:pPr>
            <w:r w:rsidRPr="00801600">
              <w:rPr>
                <w:rFonts w:ascii="Times New Roman" w:hAnsi="Times New Roman" w:cs="Times New Roman"/>
                <w:lang w:val="uk-UA"/>
              </w:rPr>
              <w:t>Технічне обслуговування встановлених систем до 31.12.2023 року включно</w:t>
            </w:r>
          </w:p>
        </w:tc>
        <w:tc>
          <w:tcPr>
            <w:tcW w:w="2410" w:type="dxa"/>
            <w:gridSpan w:val="2"/>
            <w:vMerge/>
            <w:tcBorders>
              <w:left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p>
        </w:tc>
      </w:tr>
      <w:tr w:rsidR="00801600" w:rsidRPr="00801600" w:rsidTr="001E045D">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r w:rsidRPr="00801600">
              <w:rPr>
                <w:rFonts w:ascii="Times New Roman" w:hAnsi="Times New Roman" w:cs="Times New Roman"/>
                <w:lang w:val="uk-UA"/>
              </w:rPr>
              <w:t>3</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1600" w:rsidRPr="00801600" w:rsidRDefault="00801600" w:rsidP="001E045D">
            <w:pPr>
              <w:spacing w:after="0" w:line="240" w:lineRule="auto"/>
              <w:rPr>
                <w:rFonts w:ascii="Times New Roman" w:hAnsi="Times New Roman" w:cs="Times New Roman"/>
                <w:lang w:val="uk-UA"/>
              </w:rPr>
            </w:pPr>
            <w:r w:rsidRPr="00801600">
              <w:rPr>
                <w:rFonts w:ascii="Times New Roman" w:hAnsi="Times New Roman" w:cs="Times New Roman"/>
                <w:lang w:val="uk-UA"/>
              </w:rPr>
              <w:t>Надання послуг з передачі тривожних сповіщень (пожежне спостереження) до 31.12.2023 включно</w:t>
            </w:r>
          </w:p>
        </w:tc>
        <w:tc>
          <w:tcPr>
            <w:tcW w:w="2410" w:type="dxa"/>
            <w:gridSpan w:val="2"/>
            <w:vMerge/>
            <w:tcBorders>
              <w:left w:val="single" w:sz="4" w:space="0" w:color="auto"/>
              <w:bottom w:val="single" w:sz="4" w:space="0" w:color="auto"/>
              <w:right w:val="single" w:sz="4" w:space="0" w:color="auto"/>
            </w:tcBorders>
            <w:shd w:val="clear" w:color="auto" w:fill="auto"/>
            <w:vAlign w:val="center"/>
          </w:tcPr>
          <w:p w:rsidR="00801600" w:rsidRPr="00801600" w:rsidRDefault="00801600" w:rsidP="001E045D">
            <w:pPr>
              <w:spacing w:after="0" w:line="240" w:lineRule="auto"/>
              <w:jc w:val="center"/>
              <w:rPr>
                <w:rFonts w:ascii="Times New Roman" w:hAnsi="Times New Roman" w:cs="Times New Roman"/>
                <w:lang w:val="uk-UA"/>
              </w:rPr>
            </w:pPr>
          </w:p>
        </w:tc>
      </w:tr>
    </w:tbl>
    <w:p w:rsidR="00801600" w:rsidRPr="00801600" w:rsidRDefault="00801600" w:rsidP="00801600">
      <w:pPr>
        <w:widowControl w:val="0"/>
        <w:spacing w:after="0" w:line="240" w:lineRule="auto"/>
        <w:ind w:firstLine="709"/>
        <w:contextualSpacing/>
        <w:jc w:val="both"/>
        <w:rPr>
          <w:rFonts w:ascii="Times New Roman" w:hAnsi="Times New Roman"/>
          <w:sz w:val="24"/>
          <w:szCs w:val="24"/>
          <w:lang w:val="uk-UA" w:eastAsia="uk-UA"/>
        </w:rPr>
      </w:pP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r w:rsidRPr="00801600">
        <w:rPr>
          <w:rFonts w:ascii="Times New Roman" w:hAnsi="Times New Roman"/>
          <w:sz w:val="24"/>
          <w:szCs w:val="24"/>
          <w:lang w:val="uk-UA" w:eastAsia="uk-UA"/>
        </w:rPr>
        <w:t>Місцезнаходження об’єкта – згідно з Додатком №</w:t>
      </w:r>
      <w:r>
        <w:rPr>
          <w:rFonts w:ascii="Times New Roman" w:hAnsi="Times New Roman"/>
          <w:sz w:val="24"/>
          <w:szCs w:val="24"/>
          <w:lang w:val="uk-UA" w:eastAsia="uk-UA"/>
        </w:rPr>
        <w:t xml:space="preserve"> </w:t>
      </w:r>
      <w:r w:rsidRPr="00801600">
        <w:rPr>
          <w:rFonts w:ascii="Times New Roman" w:hAnsi="Times New Roman"/>
          <w:sz w:val="24"/>
          <w:szCs w:val="24"/>
          <w:lang w:val="uk-UA" w:eastAsia="uk-UA"/>
        </w:rPr>
        <w:t>4.</w:t>
      </w: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r w:rsidRPr="00801600">
        <w:rPr>
          <w:rFonts w:ascii="Times New Roman" w:hAnsi="Times New Roman"/>
          <w:sz w:val="24"/>
          <w:szCs w:val="24"/>
          <w:lang w:val="uk-UA" w:eastAsia="uk-UA"/>
        </w:rPr>
        <w:t>ПОПЕРЕДНІЙ ОГЛЯД Учасниками об’єкта надання послуг обов’язковий. Проведення огляду організовується в робочі дні закладу (понеділок-п’ятниця) з 10 до 13 години. Учасники при проведенні огляду повідомляють адміністрацію закладу про мету (участь в тендері), нада</w:t>
      </w:r>
      <w:r>
        <w:rPr>
          <w:rFonts w:ascii="Times New Roman" w:hAnsi="Times New Roman"/>
          <w:sz w:val="24"/>
          <w:szCs w:val="24"/>
          <w:lang w:val="uk-UA" w:eastAsia="uk-UA"/>
        </w:rPr>
        <w:t>ю</w:t>
      </w:r>
      <w:r w:rsidRPr="00801600">
        <w:rPr>
          <w:rFonts w:ascii="Times New Roman" w:hAnsi="Times New Roman"/>
          <w:sz w:val="24"/>
          <w:szCs w:val="24"/>
          <w:lang w:val="uk-UA" w:eastAsia="uk-UA"/>
        </w:rPr>
        <w:t>ть відомості про фізичних осіб-представників учасника, які безпосередньо проводять огляд (з пред’явленням паспортних документів таких осіб). Огляд проводиться в присутності адміністрації закладу та його проведення фіксується довідкою адміністрації про те, що представники (ПІБ) учасника закупівлі оглянули об’єкт «__»____ 2023 року. Повідомлення назви (найменування) учасника закупівлі при огляді не обов’язкове.</w:t>
      </w: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r w:rsidRPr="00801600">
        <w:rPr>
          <w:rFonts w:ascii="Times New Roman" w:hAnsi="Times New Roman"/>
          <w:sz w:val="24"/>
          <w:szCs w:val="24"/>
          <w:lang w:val="uk-UA" w:eastAsia="uk-UA"/>
        </w:rPr>
        <w:t xml:space="preserve">УВАГА – фотографувати об’єкт суворо заборонено. Учасникам, які були помічені адміністрацією за намаганням виконати </w:t>
      </w:r>
      <w:proofErr w:type="spellStart"/>
      <w:r w:rsidRPr="00801600">
        <w:rPr>
          <w:rFonts w:ascii="Times New Roman" w:hAnsi="Times New Roman"/>
          <w:sz w:val="24"/>
          <w:szCs w:val="24"/>
          <w:lang w:val="uk-UA" w:eastAsia="uk-UA"/>
        </w:rPr>
        <w:t>відео-</w:t>
      </w:r>
      <w:proofErr w:type="spellEnd"/>
      <w:r w:rsidRPr="00801600">
        <w:rPr>
          <w:rFonts w:ascii="Times New Roman" w:hAnsi="Times New Roman"/>
          <w:sz w:val="24"/>
          <w:szCs w:val="24"/>
          <w:lang w:val="uk-UA" w:eastAsia="uk-UA"/>
        </w:rPr>
        <w:t xml:space="preserve"> або </w:t>
      </w:r>
      <w:proofErr w:type="spellStart"/>
      <w:r w:rsidRPr="00801600">
        <w:rPr>
          <w:rFonts w:ascii="Times New Roman" w:hAnsi="Times New Roman"/>
          <w:sz w:val="24"/>
          <w:szCs w:val="24"/>
          <w:lang w:val="uk-UA" w:eastAsia="uk-UA"/>
        </w:rPr>
        <w:t>фотофіксацію</w:t>
      </w:r>
      <w:proofErr w:type="spellEnd"/>
      <w:r w:rsidRPr="00801600">
        <w:rPr>
          <w:rFonts w:ascii="Times New Roman" w:hAnsi="Times New Roman"/>
          <w:sz w:val="24"/>
          <w:szCs w:val="24"/>
          <w:lang w:val="uk-UA" w:eastAsia="uk-UA"/>
        </w:rPr>
        <w:t xml:space="preserve"> об’єкта, забороняється подальше проведення огляду та довідка не видається. Пропозиції, в яких відсутня довідка адміністрації закладу, відхиляються через невідповідність технічним вимогам до предмету закупівлі.</w:t>
      </w: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r w:rsidRPr="00801600">
        <w:rPr>
          <w:rFonts w:ascii="Times New Roman" w:hAnsi="Times New Roman"/>
          <w:sz w:val="24"/>
          <w:szCs w:val="24"/>
          <w:lang w:val="uk-UA" w:eastAsia="uk-UA"/>
        </w:rPr>
        <w:t>Учасники мають підтвердити наявність у них обладнання для виконання послуг, зокрема:</w:t>
      </w: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r w:rsidRPr="00801600">
        <w:rPr>
          <w:rFonts w:ascii="Times New Roman" w:hAnsi="Times New Roman"/>
          <w:sz w:val="24"/>
          <w:szCs w:val="24"/>
          <w:lang w:val="uk-UA" w:eastAsia="uk-UA"/>
        </w:rPr>
        <w:t>1)</w:t>
      </w:r>
      <w:proofErr w:type="spellStart"/>
      <w:r w:rsidRPr="00801600">
        <w:rPr>
          <w:rFonts w:ascii="Times New Roman" w:hAnsi="Times New Roman"/>
          <w:sz w:val="24"/>
          <w:szCs w:val="24"/>
          <w:lang w:val="uk-UA" w:eastAsia="uk-UA"/>
        </w:rPr>
        <w:t>Мультиметр</w:t>
      </w:r>
      <w:proofErr w:type="spellEnd"/>
      <w:r w:rsidRPr="00801600">
        <w:rPr>
          <w:rFonts w:ascii="Times New Roman" w:hAnsi="Times New Roman"/>
          <w:sz w:val="24"/>
          <w:szCs w:val="24"/>
          <w:lang w:val="uk-UA" w:eastAsia="uk-UA"/>
        </w:rPr>
        <w:t xml:space="preserve"> цифровий </w:t>
      </w: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r w:rsidRPr="00801600">
        <w:rPr>
          <w:rFonts w:ascii="Times New Roman" w:hAnsi="Times New Roman"/>
          <w:sz w:val="24"/>
          <w:szCs w:val="24"/>
          <w:lang w:val="uk-UA" w:eastAsia="uk-UA"/>
        </w:rPr>
        <w:t xml:space="preserve">2)Осцилограф </w:t>
      </w: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r w:rsidRPr="00801600">
        <w:rPr>
          <w:rFonts w:ascii="Times New Roman" w:hAnsi="Times New Roman"/>
          <w:sz w:val="24"/>
          <w:szCs w:val="24"/>
          <w:lang w:val="uk-UA" w:eastAsia="uk-UA"/>
        </w:rPr>
        <w:t>3)Комплект тестових приладів</w:t>
      </w: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r w:rsidRPr="00801600">
        <w:rPr>
          <w:rFonts w:ascii="Times New Roman" w:hAnsi="Times New Roman"/>
          <w:sz w:val="24"/>
          <w:szCs w:val="24"/>
          <w:lang w:val="uk-UA" w:eastAsia="uk-UA"/>
        </w:rPr>
        <w:t>4)Мегомметр</w:t>
      </w: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r w:rsidRPr="00801600">
        <w:rPr>
          <w:rFonts w:ascii="Times New Roman" w:hAnsi="Times New Roman"/>
          <w:sz w:val="24"/>
          <w:szCs w:val="24"/>
          <w:lang w:val="uk-UA" w:eastAsia="uk-UA"/>
        </w:rPr>
        <w:t xml:space="preserve">5)Обладнання для проведення </w:t>
      </w:r>
      <w:proofErr w:type="spellStart"/>
      <w:r w:rsidRPr="00801600">
        <w:rPr>
          <w:rFonts w:ascii="Times New Roman" w:hAnsi="Times New Roman"/>
          <w:sz w:val="24"/>
          <w:szCs w:val="24"/>
          <w:lang w:val="uk-UA" w:eastAsia="uk-UA"/>
        </w:rPr>
        <w:t>гідро-</w:t>
      </w:r>
      <w:proofErr w:type="spellEnd"/>
      <w:r w:rsidRPr="00801600">
        <w:rPr>
          <w:rFonts w:ascii="Times New Roman" w:hAnsi="Times New Roman"/>
          <w:sz w:val="24"/>
          <w:szCs w:val="24"/>
          <w:lang w:val="uk-UA" w:eastAsia="uk-UA"/>
        </w:rPr>
        <w:t xml:space="preserve"> і </w:t>
      </w:r>
      <w:proofErr w:type="spellStart"/>
      <w:r w:rsidRPr="00801600">
        <w:rPr>
          <w:rFonts w:ascii="Times New Roman" w:hAnsi="Times New Roman"/>
          <w:sz w:val="24"/>
          <w:szCs w:val="24"/>
          <w:lang w:val="uk-UA" w:eastAsia="uk-UA"/>
        </w:rPr>
        <w:t>пневмо</w:t>
      </w:r>
      <w:proofErr w:type="spellEnd"/>
      <w:r w:rsidRPr="00801600">
        <w:rPr>
          <w:rFonts w:ascii="Times New Roman" w:hAnsi="Times New Roman"/>
          <w:sz w:val="24"/>
          <w:szCs w:val="24"/>
          <w:lang w:val="uk-UA" w:eastAsia="uk-UA"/>
        </w:rPr>
        <w:t xml:space="preserve"> випробувань на міцність та герметичність елементів протипожежних систем</w:t>
      </w: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r w:rsidRPr="00801600">
        <w:rPr>
          <w:rFonts w:ascii="Times New Roman" w:hAnsi="Times New Roman"/>
          <w:sz w:val="24"/>
          <w:szCs w:val="24"/>
          <w:lang w:val="uk-UA" w:eastAsia="uk-UA"/>
        </w:rPr>
        <w:t>6)Диференційний манометр</w:t>
      </w: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r w:rsidRPr="00801600">
        <w:rPr>
          <w:rFonts w:ascii="Times New Roman" w:hAnsi="Times New Roman"/>
          <w:sz w:val="24"/>
          <w:szCs w:val="24"/>
          <w:lang w:val="uk-UA" w:eastAsia="uk-UA"/>
        </w:rPr>
        <w:t>7)Пульт пожежного спостерігання (</w:t>
      </w:r>
      <w:proofErr w:type="spellStart"/>
      <w:r w:rsidRPr="00801600">
        <w:rPr>
          <w:rFonts w:ascii="Times New Roman" w:hAnsi="Times New Roman"/>
          <w:sz w:val="24"/>
          <w:szCs w:val="24"/>
          <w:lang w:val="uk-UA" w:eastAsia="uk-UA"/>
        </w:rPr>
        <w:t>устатковання</w:t>
      </w:r>
      <w:proofErr w:type="spellEnd"/>
      <w:r w:rsidRPr="00801600">
        <w:rPr>
          <w:rFonts w:ascii="Times New Roman" w:hAnsi="Times New Roman"/>
          <w:sz w:val="24"/>
          <w:szCs w:val="24"/>
          <w:lang w:val="uk-UA" w:eastAsia="uk-UA"/>
        </w:rPr>
        <w:t xml:space="preserve"> для індикації центрів приймання тривожних сповіщень та програмне забезпечення) </w:t>
      </w:r>
    </w:p>
    <w:p w:rsidR="00801600" w:rsidRPr="00CB7DC7" w:rsidRDefault="004120F3" w:rsidP="00801600">
      <w:pPr>
        <w:widowControl w:val="0"/>
        <w:spacing w:after="0" w:line="240" w:lineRule="auto"/>
        <w:ind w:firstLine="567"/>
        <w:contextualSpacing/>
        <w:jc w:val="both"/>
        <w:rPr>
          <w:rFonts w:ascii="Times New Roman" w:hAnsi="Times New Roman"/>
          <w:sz w:val="24"/>
          <w:szCs w:val="24"/>
          <w:lang w:val="uk-UA" w:eastAsia="uk-UA"/>
        </w:rPr>
      </w:pPr>
      <w:r>
        <w:rPr>
          <w:rFonts w:ascii="Times New Roman" w:hAnsi="Times New Roman"/>
          <w:sz w:val="24"/>
          <w:szCs w:val="24"/>
          <w:lang w:val="uk-UA" w:eastAsia="uk-UA"/>
        </w:rPr>
        <w:t>8</w:t>
      </w:r>
      <w:r w:rsidR="00801600" w:rsidRPr="00CB7DC7">
        <w:rPr>
          <w:rFonts w:ascii="Times New Roman" w:hAnsi="Times New Roman"/>
          <w:sz w:val="24"/>
          <w:szCs w:val="24"/>
          <w:lang w:val="uk-UA" w:eastAsia="uk-UA"/>
        </w:rPr>
        <w:t xml:space="preserve">) Перфоратор </w:t>
      </w:r>
    </w:p>
    <w:p w:rsidR="00801600" w:rsidRPr="00801600" w:rsidRDefault="004120F3" w:rsidP="00801600">
      <w:pPr>
        <w:widowControl w:val="0"/>
        <w:spacing w:after="0" w:line="240" w:lineRule="auto"/>
        <w:ind w:firstLine="567"/>
        <w:contextualSpacing/>
        <w:jc w:val="both"/>
        <w:rPr>
          <w:rFonts w:ascii="Times New Roman" w:hAnsi="Times New Roman"/>
          <w:sz w:val="24"/>
          <w:szCs w:val="24"/>
          <w:lang w:val="uk-UA" w:eastAsia="uk-UA"/>
        </w:rPr>
      </w:pPr>
      <w:r>
        <w:rPr>
          <w:rFonts w:ascii="Times New Roman" w:hAnsi="Times New Roman"/>
          <w:sz w:val="24"/>
          <w:szCs w:val="24"/>
          <w:lang w:val="uk-UA" w:eastAsia="uk-UA"/>
        </w:rPr>
        <w:t>9</w:t>
      </w:r>
      <w:r w:rsidR="00801600" w:rsidRPr="00801600">
        <w:rPr>
          <w:rFonts w:ascii="Times New Roman" w:hAnsi="Times New Roman"/>
          <w:sz w:val="24"/>
          <w:szCs w:val="24"/>
          <w:lang w:val="uk-UA" w:eastAsia="uk-UA"/>
        </w:rPr>
        <w:t>)Прилад електровимірювальний, багатофункціональний, не менше двох одиниць</w:t>
      </w: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r w:rsidRPr="00801600">
        <w:rPr>
          <w:rFonts w:ascii="Times New Roman" w:hAnsi="Times New Roman"/>
          <w:sz w:val="24"/>
          <w:szCs w:val="24"/>
          <w:lang w:val="uk-UA" w:eastAsia="uk-UA"/>
        </w:rPr>
        <w:t>1</w:t>
      </w:r>
      <w:r w:rsidR="004120F3">
        <w:rPr>
          <w:rFonts w:ascii="Times New Roman" w:hAnsi="Times New Roman"/>
          <w:sz w:val="24"/>
          <w:szCs w:val="24"/>
          <w:lang w:val="uk-UA" w:eastAsia="uk-UA"/>
        </w:rPr>
        <w:t>0</w:t>
      </w:r>
      <w:r w:rsidRPr="00801600">
        <w:rPr>
          <w:rFonts w:ascii="Times New Roman" w:hAnsi="Times New Roman"/>
          <w:sz w:val="24"/>
          <w:szCs w:val="24"/>
          <w:lang w:val="uk-UA" w:eastAsia="uk-UA"/>
        </w:rPr>
        <w:t>) Вогнегасники в достатній кількості для забезпечення об’єкта на час виконання послуг.</w:t>
      </w:r>
    </w:p>
    <w:p w:rsidR="00F75148" w:rsidRDefault="00F75148" w:rsidP="00801600">
      <w:pPr>
        <w:widowControl w:val="0"/>
        <w:spacing w:after="0" w:line="240" w:lineRule="auto"/>
        <w:ind w:firstLine="567"/>
        <w:contextualSpacing/>
        <w:jc w:val="both"/>
        <w:rPr>
          <w:rFonts w:ascii="Times New Roman" w:hAnsi="Times New Roman"/>
          <w:sz w:val="24"/>
          <w:szCs w:val="24"/>
          <w:lang w:val="uk-UA" w:eastAsia="uk-UA"/>
        </w:rPr>
      </w:pP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r w:rsidRPr="00801600">
        <w:rPr>
          <w:rFonts w:ascii="Times New Roman" w:hAnsi="Times New Roman"/>
          <w:sz w:val="24"/>
          <w:szCs w:val="24"/>
          <w:lang w:val="uk-UA" w:eastAsia="uk-UA"/>
        </w:rPr>
        <w:t>Учасники мають гарантувати поставку на об’єкт матеріальних ресурсів належної якості та комплектності.  Якість та комплектність робіт має відповідати вимогам і умовам, що зазвичай ставляться та бути врахована на момент подання пропозиції. Зниження ціни пропозиції допускається виключно за рахунок прибутку учасника. При зниженні в процесі аукціону ціни за рахунок вартості матеріальних ресурсів, обсягу людино-годин, видів робіт - така пропозиція відхиляється.</w:t>
      </w: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r w:rsidRPr="00801600">
        <w:rPr>
          <w:rFonts w:ascii="Times New Roman" w:hAnsi="Times New Roman"/>
          <w:sz w:val="24"/>
          <w:szCs w:val="24"/>
          <w:lang w:val="uk-UA" w:eastAsia="uk-UA"/>
        </w:rPr>
        <w:t>Консультації щодо виконання технічного завдання (змі</w:t>
      </w:r>
      <w:r>
        <w:rPr>
          <w:rFonts w:ascii="Times New Roman" w:hAnsi="Times New Roman"/>
          <w:sz w:val="24"/>
          <w:szCs w:val="24"/>
          <w:lang w:val="uk-UA" w:eastAsia="uk-UA"/>
        </w:rPr>
        <w:t>с</w:t>
      </w:r>
      <w:r w:rsidRPr="00801600">
        <w:rPr>
          <w:rFonts w:ascii="Times New Roman" w:hAnsi="Times New Roman"/>
          <w:sz w:val="24"/>
          <w:szCs w:val="24"/>
          <w:lang w:val="uk-UA" w:eastAsia="uk-UA"/>
        </w:rPr>
        <w:t>ту послуг) за телефоном не надаються. Замовник за місцем надання послуг не знаходиться, з учасниками, потенційними учасниками, спілкування не підтримує, документи учасників чи адміністрації не узгоджує.</w:t>
      </w: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r w:rsidRPr="00801600">
        <w:rPr>
          <w:rFonts w:ascii="Times New Roman" w:hAnsi="Times New Roman"/>
          <w:sz w:val="24"/>
          <w:szCs w:val="24"/>
          <w:lang w:val="uk-UA" w:eastAsia="uk-UA"/>
        </w:rPr>
        <w:t xml:space="preserve">По завершенню виконання послуг передбачених етапами 1, 2, учасник в межах вартості послуг за цими етапами, виконує послуги по етапу </w:t>
      </w:r>
      <w:r w:rsidR="003423A2">
        <w:rPr>
          <w:rFonts w:ascii="Times New Roman" w:hAnsi="Times New Roman"/>
          <w:sz w:val="24"/>
          <w:szCs w:val="24"/>
          <w:lang w:val="uk-UA" w:eastAsia="uk-UA"/>
        </w:rPr>
        <w:t>4</w:t>
      </w:r>
      <w:r w:rsidRPr="00801600">
        <w:rPr>
          <w:rFonts w:ascii="Times New Roman" w:hAnsi="Times New Roman"/>
          <w:sz w:val="24"/>
          <w:szCs w:val="24"/>
          <w:lang w:val="uk-UA" w:eastAsia="uk-UA"/>
        </w:rPr>
        <w:t>.</w:t>
      </w: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r w:rsidRPr="00801600">
        <w:rPr>
          <w:rFonts w:ascii="Times New Roman" w:hAnsi="Times New Roman"/>
          <w:sz w:val="24"/>
          <w:szCs w:val="24"/>
          <w:lang w:val="uk-UA" w:eastAsia="uk-UA"/>
        </w:rPr>
        <w:t xml:space="preserve">Якщо в пропозиціях учасників етап </w:t>
      </w:r>
      <w:r w:rsidR="003423A2">
        <w:rPr>
          <w:rFonts w:ascii="Times New Roman" w:hAnsi="Times New Roman"/>
          <w:sz w:val="24"/>
          <w:szCs w:val="24"/>
          <w:lang w:val="uk-UA" w:eastAsia="uk-UA"/>
        </w:rPr>
        <w:t>4</w:t>
      </w:r>
      <w:r w:rsidRPr="00801600">
        <w:rPr>
          <w:rFonts w:ascii="Times New Roman" w:hAnsi="Times New Roman"/>
          <w:sz w:val="24"/>
          <w:szCs w:val="24"/>
          <w:lang w:val="uk-UA" w:eastAsia="uk-UA"/>
        </w:rPr>
        <w:t xml:space="preserve"> буде розцінений окремо – такі пропозиції відхиляються. Дані послуги мають бути враховані при розрахунку вартості послуг по етапам 1,2.</w:t>
      </w: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r w:rsidRPr="00801600">
        <w:rPr>
          <w:rFonts w:ascii="Times New Roman" w:hAnsi="Times New Roman"/>
          <w:sz w:val="24"/>
          <w:szCs w:val="24"/>
          <w:lang w:val="uk-UA" w:eastAsia="uk-UA"/>
        </w:rPr>
        <w:t>Попередня оплата не передбачена. Оплата наданих послуг проводиться в межах дії договору (не пізніше останнього робочого дня строку дії договору) за відсутності зауважень щодо якості і комплектності послуг в цілому. Замовник може прийняти рішення про оплату отриманих послуг частинами відповідно до наявного фінансування та виконаних (завершених) обсягів.</w:t>
      </w: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r w:rsidRPr="00452A06">
        <w:rPr>
          <w:rFonts w:ascii="Times New Roman" w:hAnsi="Times New Roman"/>
          <w:sz w:val="24"/>
          <w:szCs w:val="24"/>
          <w:lang w:val="uk-UA" w:eastAsia="uk-UA"/>
        </w:rPr>
        <w:t xml:space="preserve">Організація учасника має відповідати вимогам законодавства з організаційних питань (підтверджується звітом за результатами сертифікаційного аудиту та сертифікату ISO 9001:2015 – сфера сертифікації: проектування, монтаж, технічне обслуговування засобів протипожежного захисту, технічне обслуговування пожежної (або охоронно-пожежної) сигналізації), установок (або систем) пожежогасіння, оповіщення та управління евакуацією людей при пожежі, первинних засобів пожежогасіння, </w:t>
      </w:r>
      <w:r w:rsidR="00F75148" w:rsidRPr="00452A06">
        <w:rPr>
          <w:rFonts w:ascii="Times New Roman" w:hAnsi="Times New Roman"/>
          <w:sz w:val="24"/>
          <w:szCs w:val="24"/>
          <w:lang w:val="uk-UA" w:eastAsia="uk-UA"/>
        </w:rPr>
        <w:t xml:space="preserve">пожежного спостереження або </w:t>
      </w:r>
      <w:r w:rsidR="00767401" w:rsidRPr="00452A06">
        <w:rPr>
          <w:rFonts w:ascii="Times New Roman" w:hAnsi="Times New Roman" w:cs="Times New Roman"/>
          <w:sz w:val="24"/>
          <w:szCs w:val="18"/>
          <w:shd w:val="clear" w:color="auto" w:fill="FFFFFF"/>
          <w:lang w:val="uk-UA"/>
        </w:rPr>
        <w:t>спостерігання за системами протипожежного захисту</w:t>
      </w:r>
      <w:r w:rsidRPr="00452A06">
        <w:rPr>
          <w:rFonts w:ascii="Times New Roman" w:hAnsi="Times New Roman"/>
          <w:sz w:val="24"/>
          <w:szCs w:val="24"/>
          <w:lang w:val="uk-UA" w:eastAsia="uk-UA"/>
        </w:rPr>
        <w:t>).</w:t>
      </w: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r w:rsidRPr="00801600">
        <w:rPr>
          <w:rFonts w:ascii="Times New Roman" w:hAnsi="Times New Roman"/>
          <w:sz w:val="24"/>
          <w:szCs w:val="24"/>
          <w:lang w:val="uk-UA" w:eastAsia="uk-UA"/>
        </w:rPr>
        <w:t>Наявність ліцензії на провадження господарської діяльності за предметом закупівлі (підтверджується довідкою з відомостями про дату та номер наказу ДСНС України про затвердження (видачу) ліцензії. Ліцензія повинна передбачити можливість виконання учасником наступних видів діяльності: Монтаж систем пожежної сигналізації, оповіщення про пожежу та управління евакуацією людей, передачі тривожних сповіщень; спостерігання за системами протипожежного захисту; технічне обслуговування первинних засобів пожежогасіння.</w:t>
      </w: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r w:rsidRPr="00801600">
        <w:rPr>
          <w:rFonts w:ascii="Times New Roman" w:hAnsi="Times New Roman"/>
          <w:sz w:val="24"/>
          <w:szCs w:val="24"/>
          <w:lang w:val="uk-UA" w:eastAsia="uk-UA"/>
        </w:rPr>
        <w:t>Наявність електротехнічної лабораторії (підтверджується копією свідо</w:t>
      </w:r>
      <w:r w:rsidR="002A4D5B">
        <w:rPr>
          <w:rFonts w:ascii="Times New Roman" w:hAnsi="Times New Roman"/>
          <w:sz w:val="24"/>
          <w:szCs w:val="24"/>
          <w:lang w:val="uk-UA" w:eastAsia="uk-UA"/>
        </w:rPr>
        <w:t>ц</w:t>
      </w:r>
      <w:r w:rsidRPr="00801600">
        <w:rPr>
          <w:rFonts w:ascii="Times New Roman" w:hAnsi="Times New Roman"/>
          <w:sz w:val="24"/>
          <w:szCs w:val="24"/>
          <w:lang w:val="uk-UA" w:eastAsia="uk-UA"/>
        </w:rPr>
        <w:t>тва виданого на ім’я учасника або договором оренди (позички тощо) ці</w:t>
      </w:r>
      <w:r>
        <w:rPr>
          <w:rFonts w:ascii="Times New Roman" w:hAnsi="Times New Roman"/>
          <w:sz w:val="24"/>
          <w:szCs w:val="24"/>
          <w:lang w:val="uk-UA" w:eastAsia="uk-UA"/>
        </w:rPr>
        <w:t>л</w:t>
      </w:r>
      <w:r w:rsidRPr="00801600">
        <w:rPr>
          <w:rFonts w:ascii="Times New Roman" w:hAnsi="Times New Roman"/>
          <w:sz w:val="24"/>
          <w:szCs w:val="24"/>
          <w:lang w:val="uk-UA" w:eastAsia="uk-UA"/>
        </w:rPr>
        <w:t>існого програмно-апаратного комплексу обладнання електротехнічної лабораторії).</w:t>
      </w: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r w:rsidRPr="00801600">
        <w:rPr>
          <w:rFonts w:ascii="Times New Roman" w:hAnsi="Times New Roman"/>
          <w:sz w:val="24"/>
          <w:szCs w:val="24"/>
          <w:lang w:val="uk-UA" w:eastAsia="uk-UA"/>
        </w:rPr>
        <w:t>Наявність пульту пожежного спостерігання (устаткування для індикації центрів приймання тривожних сповіщень та відповідного програмного забезпечення) (підтверджується довідкою учасника та копією документу, що підтверджує право використання обладнання).</w:t>
      </w: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r w:rsidRPr="00801600">
        <w:rPr>
          <w:rFonts w:ascii="Times New Roman" w:hAnsi="Times New Roman"/>
          <w:sz w:val="24"/>
          <w:szCs w:val="24"/>
          <w:lang w:val="uk-UA" w:eastAsia="uk-UA"/>
        </w:rPr>
        <w:t>Наявність кваліфікованого персоналу:</w:t>
      </w: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r w:rsidRPr="00452A06">
        <w:rPr>
          <w:rFonts w:ascii="Times New Roman" w:hAnsi="Times New Roman"/>
          <w:sz w:val="24"/>
          <w:szCs w:val="24"/>
          <w:lang w:val="uk-UA" w:eastAsia="uk-UA"/>
        </w:rPr>
        <w:t xml:space="preserve">- </w:t>
      </w:r>
      <w:proofErr w:type="spellStart"/>
      <w:r w:rsidRPr="00452A06">
        <w:rPr>
          <w:rFonts w:ascii="Times New Roman" w:hAnsi="Times New Roman"/>
          <w:sz w:val="24"/>
          <w:szCs w:val="24"/>
          <w:lang w:val="uk-UA" w:eastAsia="uk-UA"/>
        </w:rPr>
        <w:t>електрогазозварювальника</w:t>
      </w:r>
      <w:proofErr w:type="spellEnd"/>
      <w:r w:rsidRPr="00452A06">
        <w:rPr>
          <w:rFonts w:ascii="Times New Roman" w:hAnsi="Times New Roman"/>
          <w:sz w:val="24"/>
          <w:szCs w:val="24"/>
          <w:lang w:val="uk-UA" w:eastAsia="uk-UA"/>
        </w:rPr>
        <w:t xml:space="preserve"> (підтверджується довідкою учасника та сканованою копією диплому або свідоцтва про присвоєння (підвищення) робочої кваліфікації</w:t>
      </w:r>
      <w:r w:rsidR="00F75148" w:rsidRPr="00452A06">
        <w:rPr>
          <w:rFonts w:ascii="Times New Roman" w:hAnsi="Times New Roman"/>
          <w:sz w:val="24"/>
          <w:szCs w:val="24"/>
          <w:lang w:val="uk-UA" w:eastAsia="uk-UA"/>
        </w:rPr>
        <w:t xml:space="preserve"> або іншим документом, передбаченим чинним законодавством України</w:t>
      </w:r>
      <w:r w:rsidRPr="00452A06">
        <w:rPr>
          <w:rFonts w:ascii="Times New Roman" w:hAnsi="Times New Roman"/>
          <w:sz w:val="24"/>
          <w:szCs w:val="24"/>
          <w:lang w:val="uk-UA" w:eastAsia="uk-UA"/>
        </w:rPr>
        <w:t>);</w:t>
      </w: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r w:rsidRPr="00801600">
        <w:rPr>
          <w:rFonts w:ascii="Times New Roman" w:hAnsi="Times New Roman"/>
          <w:sz w:val="24"/>
          <w:szCs w:val="24"/>
          <w:lang w:val="uk-UA" w:eastAsia="uk-UA"/>
        </w:rPr>
        <w:t>- електромонтерів з</w:t>
      </w:r>
      <w:r w:rsidR="00F75148">
        <w:rPr>
          <w:rFonts w:ascii="Times New Roman" w:hAnsi="Times New Roman"/>
          <w:sz w:val="24"/>
          <w:szCs w:val="24"/>
          <w:lang w:val="uk-UA" w:eastAsia="uk-UA"/>
        </w:rPr>
        <w:t xml:space="preserve"> </w:t>
      </w:r>
      <w:r w:rsidRPr="00801600">
        <w:rPr>
          <w:rFonts w:ascii="Times New Roman" w:hAnsi="Times New Roman"/>
          <w:sz w:val="24"/>
          <w:szCs w:val="24"/>
          <w:lang w:val="uk-UA" w:eastAsia="uk-UA"/>
        </w:rPr>
        <w:t>ОПС, які пройшли навчання/підвищення кваліфікації та не мають протипоказань щодо виконання відповідної роботи (не менше трьох осіб) (підтвердження довідкою учасника щодо забезпечення необхідної кількості відповідних працівників);</w:t>
      </w: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r w:rsidRPr="00801600">
        <w:rPr>
          <w:rFonts w:ascii="Times New Roman" w:hAnsi="Times New Roman"/>
          <w:sz w:val="24"/>
          <w:szCs w:val="24"/>
          <w:lang w:val="uk-UA" w:eastAsia="uk-UA"/>
        </w:rPr>
        <w:t>- електромонтера з ремонту та обслуговування електроустаткування не нижче 4-го розряду (підтвердження довідкою учасника та сканованими копіями посвідчення про навчання/перевірку знань) з місцезнаходженням у місті надання послуг (підтвердження документом, який підтверджує працевлаштування даного фахівця у суб’єкта господарювання – учасника закупівлі, або наявність договірних відносин (</w:t>
      </w:r>
      <w:r w:rsidR="00F75148" w:rsidRPr="00801600">
        <w:rPr>
          <w:rFonts w:ascii="Times New Roman" w:hAnsi="Times New Roman"/>
          <w:sz w:val="24"/>
          <w:szCs w:val="24"/>
          <w:lang w:val="uk-UA" w:eastAsia="uk-UA"/>
        </w:rPr>
        <w:t>цивільно-правовий</w:t>
      </w:r>
      <w:r w:rsidRPr="00801600">
        <w:rPr>
          <w:rFonts w:ascii="Times New Roman" w:hAnsi="Times New Roman"/>
          <w:sz w:val="24"/>
          <w:szCs w:val="24"/>
          <w:lang w:val="uk-UA" w:eastAsia="uk-UA"/>
        </w:rPr>
        <w:t xml:space="preserve"> договір, господарський договір строком дії не менше ніж до 31.12.2023 року та довідкою учасника із зазначенням чіткої адреси місцезнаходження фахівця/робочого місця фахівця))*;</w:t>
      </w: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r w:rsidRPr="00801600">
        <w:rPr>
          <w:rFonts w:ascii="Times New Roman" w:hAnsi="Times New Roman"/>
          <w:sz w:val="24"/>
          <w:szCs w:val="24"/>
          <w:lang w:val="uk-UA" w:eastAsia="uk-UA"/>
        </w:rPr>
        <w:t>- не менше ніж одного працівника, який має право (допуск) для виконання робіт з підвищеною небезпекою (підтвердження довідкою учасника та сканованою копією посвідчення);</w:t>
      </w: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r w:rsidRPr="00801600">
        <w:rPr>
          <w:rFonts w:ascii="Times New Roman" w:hAnsi="Times New Roman"/>
          <w:sz w:val="24"/>
          <w:szCs w:val="24"/>
          <w:lang w:val="uk-UA" w:eastAsia="uk-UA"/>
        </w:rPr>
        <w:t>- головного інженера (або керівника чи заступника керівника, який виконує відповідні функції), який пройшов навчання та перевірку знань з НПАОП 0.00-1.71-13 (підтвердження копіями посвідчень).</w:t>
      </w:r>
    </w:p>
    <w:p w:rsidR="00801600" w:rsidRPr="00801600" w:rsidRDefault="00801600" w:rsidP="00801600">
      <w:pPr>
        <w:widowControl w:val="0"/>
        <w:spacing w:after="0" w:line="240" w:lineRule="auto"/>
        <w:ind w:firstLine="567"/>
        <w:contextualSpacing/>
        <w:jc w:val="both"/>
        <w:rPr>
          <w:rFonts w:ascii="Times New Roman" w:hAnsi="Times New Roman"/>
          <w:sz w:val="24"/>
          <w:szCs w:val="24"/>
          <w:lang w:val="uk-UA" w:eastAsia="uk-UA"/>
        </w:rPr>
      </w:pPr>
    </w:p>
    <w:p w:rsidR="00801600" w:rsidRPr="00801600" w:rsidRDefault="00801600" w:rsidP="00801600">
      <w:pPr>
        <w:widowControl w:val="0"/>
        <w:spacing w:after="0" w:line="240" w:lineRule="auto"/>
        <w:ind w:firstLine="567"/>
        <w:jc w:val="both"/>
        <w:rPr>
          <w:rFonts w:ascii="Times New Roman" w:hAnsi="Times New Roman"/>
          <w:i/>
          <w:sz w:val="24"/>
          <w:szCs w:val="24"/>
          <w:lang w:val="uk-UA" w:eastAsia="uk-UA"/>
        </w:rPr>
      </w:pPr>
      <w:r w:rsidRPr="00801600">
        <w:rPr>
          <w:rFonts w:ascii="Times New Roman" w:hAnsi="Times New Roman"/>
          <w:sz w:val="24"/>
          <w:szCs w:val="24"/>
          <w:lang w:val="uk-UA" w:eastAsia="uk-UA"/>
        </w:rPr>
        <w:t xml:space="preserve">* </w:t>
      </w:r>
      <w:r w:rsidRPr="00801600">
        <w:rPr>
          <w:rFonts w:ascii="Times New Roman" w:hAnsi="Times New Roman"/>
          <w:i/>
          <w:sz w:val="24"/>
          <w:szCs w:val="24"/>
          <w:lang w:val="uk-UA" w:eastAsia="uk-UA"/>
        </w:rPr>
        <w:t xml:space="preserve">Учасники, які не мають можливості забезпечити наявність електромонтера в місті надання послуг можуть надати документальне підтвердження спроможності забезпечити прибуття відповідного фахівця за аварійним викликом цілодобово протягом 60 хвилин з моменту знаходження відповідного виклику (підтвердження надається у вигляді гарантійного листа підписаного керівником учасника </w:t>
      </w:r>
      <w:r w:rsidR="002A4D5B" w:rsidRPr="00452A06">
        <w:rPr>
          <w:rFonts w:ascii="Times New Roman" w:hAnsi="Times New Roman"/>
          <w:i/>
          <w:sz w:val="24"/>
          <w:szCs w:val="24"/>
          <w:lang w:val="uk-UA" w:eastAsia="uk-UA"/>
        </w:rPr>
        <w:t xml:space="preserve">з додаванням схеми маршруту від точки місцезнаходження </w:t>
      </w:r>
      <w:r w:rsidR="002A4D5B" w:rsidRPr="00452A06">
        <w:rPr>
          <w:rFonts w:ascii="Times New Roman" w:hAnsi="Times New Roman"/>
          <w:i/>
          <w:sz w:val="24"/>
          <w:szCs w:val="24"/>
          <w:lang w:val="uk-UA" w:eastAsia="uk-UA"/>
        </w:rPr>
        <w:lastRenderedPageBreak/>
        <w:t>фахівця до точки місцезнаходження замовника,</w:t>
      </w:r>
      <w:r w:rsidR="002A4D5B">
        <w:rPr>
          <w:rFonts w:ascii="Times New Roman" w:hAnsi="Times New Roman"/>
          <w:i/>
          <w:sz w:val="24"/>
          <w:szCs w:val="24"/>
          <w:lang w:val="uk-UA" w:eastAsia="uk-UA"/>
        </w:rPr>
        <w:t xml:space="preserve"> </w:t>
      </w:r>
      <w:r w:rsidRPr="00801600">
        <w:rPr>
          <w:rFonts w:ascii="Times New Roman" w:hAnsi="Times New Roman"/>
          <w:i/>
          <w:sz w:val="24"/>
          <w:szCs w:val="24"/>
          <w:lang w:val="uk-UA" w:eastAsia="uk-UA"/>
        </w:rPr>
        <w:t>та (у разі субпідрядної організації) – гарантійного листа підписаного керівником субпідрядної організації).</w:t>
      </w:r>
    </w:p>
    <w:p w:rsidR="00801600" w:rsidRPr="00801600" w:rsidRDefault="00801600" w:rsidP="00801600">
      <w:pPr>
        <w:widowControl w:val="0"/>
        <w:spacing w:after="0" w:line="240" w:lineRule="auto"/>
        <w:ind w:firstLine="567"/>
        <w:jc w:val="both"/>
        <w:rPr>
          <w:rFonts w:ascii="Times New Roman" w:hAnsi="Times New Roman"/>
          <w:sz w:val="24"/>
          <w:szCs w:val="24"/>
          <w:lang w:val="uk-UA" w:eastAsia="uk-UA"/>
        </w:rPr>
      </w:pPr>
    </w:p>
    <w:p w:rsidR="00801600" w:rsidRPr="00801600" w:rsidRDefault="00801600" w:rsidP="00801600">
      <w:pPr>
        <w:widowControl w:val="0"/>
        <w:spacing w:after="0" w:line="240" w:lineRule="auto"/>
        <w:ind w:firstLine="567"/>
        <w:jc w:val="both"/>
        <w:rPr>
          <w:rFonts w:ascii="Times New Roman" w:hAnsi="Times New Roman"/>
          <w:sz w:val="24"/>
          <w:szCs w:val="24"/>
          <w:lang w:val="uk-UA" w:eastAsia="uk-UA"/>
        </w:rPr>
      </w:pPr>
      <w:r w:rsidRPr="00801600">
        <w:rPr>
          <w:rFonts w:ascii="Times New Roman" w:hAnsi="Times New Roman"/>
          <w:sz w:val="24"/>
          <w:szCs w:val="24"/>
          <w:lang w:val="uk-UA" w:eastAsia="uk-UA"/>
        </w:rPr>
        <w:t>Учасники на виконання технічного завдання мають надати окрім документів, визначених цим додатком, договірну ціну, локальний кошторис та відомість ресурсів до договірної ціни, а також дефектний акт, складений за результатами огляду і обміру на місці надання послуг. Копіювання технічного завдання в якості дефектного акту не допускається</w:t>
      </w:r>
    </w:p>
    <w:p w:rsidR="00801600" w:rsidRPr="00801600" w:rsidRDefault="00801600" w:rsidP="00801600">
      <w:pPr>
        <w:widowControl w:val="0"/>
        <w:spacing w:after="0" w:line="240" w:lineRule="auto"/>
        <w:ind w:firstLine="567"/>
        <w:jc w:val="both"/>
        <w:rPr>
          <w:rFonts w:ascii="Times New Roman" w:hAnsi="Times New Roman"/>
          <w:sz w:val="24"/>
          <w:szCs w:val="24"/>
          <w:lang w:val="uk-UA" w:eastAsia="uk-UA"/>
        </w:rPr>
      </w:pPr>
      <w:r w:rsidRPr="00801600">
        <w:rPr>
          <w:rFonts w:ascii="Times New Roman" w:hAnsi="Times New Roman"/>
          <w:sz w:val="24"/>
          <w:szCs w:val="24"/>
          <w:lang w:val="uk-UA" w:eastAsia="uk-UA"/>
        </w:rPr>
        <w:t xml:space="preserve">Кошторисна документація повинна </w:t>
      </w:r>
      <w:r>
        <w:rPr>
          <w:rFonts w:ascii="Times New Roman" w:hAnsi="Times New Roman"/>
          <w:sz w:val="24"/>
          <w:szCs w:val="24"/>
          <w:lang w:val="uk-UA" w:eastAsia="uk-UA"/>
        </w:rPr>
        <w:t>б</w:t>
      </w:r>
      <w:r w:rsidRPr="00801600">
        <w:rPr>
          <w:rFonts w:ascii="Times New Roman" w:hAnsi="Times New Roman"/>
          <w:sz w:val="24"/>
          <w:szCs w:val="24"/>
          <w:lang w:val="uk-UA" w:eastAsia="uk-UA"/>
        </w:rPr>
        <w:t>ути складена відповідно до кошторисних норм (настанови) затверджених наказом №281 від 01.11.2021 Міністерства розвитку громад та територій України та містити відомості щодо вартості окремих етапів (розділів) та єдину (зведену) договірну ціну.</w:t>
      </w:r>
    </w:p>
    <w:p w:rsidR="00801600" w:rsidRPr="00801600" w:rsidRDefault="00801600" w:rsidP="00801600">
      <w:pPr>
        <w:widowControl w:val="0"/>
        <w:spacing w:after="0" w:line="240" w:lineRule="auto"/>
        <w:ind w:firstLine="567"/>
        <w:jc w:val="both"/>
        <w:rPr>
          <w:rFonts w:ascii="Times New Roman" w:hAnsi="Times New Roman"/>
          <w:sz w:val="24"/>
          <w:szCs w:val="24"/>
          <w:lang w:val="uk-UA" w:eastAsia="uk-UA"/>
        </w:rPr>
      </w:pPr>
      <w:r w:rsidRPr="00801600">
        <w:rPr>
          <w:rFonts w:ascii="Times New Roman" w:hAnsi="Times New Roman"/>
          <w:sz w:val="24"/>
          <w:szCs w:val="24"/>
          <w:lang w:val="uk-UA" w:eastAsia="uk-UA"/>
        </w:rPr>
        <w:t>При залученні субпідрядних організацій, вищевказані розрахунки є обов’язковими додатками при формуванні вартості послуг субпідрядних організацій у складі договірної ціни.</w:t>
      </w:r>
    </w:p>
    <w:p w:rsidR="00241D08" w:rsidRPr="00801600" w:rsidRDefault="00452A06">
      <w:pPr>
        <w:rPr>
          <w:lang w:val="uk-UA"/>
        </w:rPr>
      </w:pPr>
    </w:p>
    <w:sectPr w:rsidR="00241D08" w:rsidRPr="00801600" w:rsidSect="00801600">
      <w:pgSz w:w="11906" w:h="16838"/>
      <w:pgMar w:top="850" w:right="566"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1600"/>
    <w:rsid w:val="001436F3"/>
    <w:rsid w:val="001B7AE8"/>
    <w:rsid w:val="001E0290"/>
    <w:rsid w:val="002A4D5B"/>
    <w:rsid w:val="003423A2"/>
    <w:rsid w:val="00411178"/>
    <w:rsid w:val="004120F3"/>
    <w:rsid w:val="00452A06"/>
    <w:rsid w:val="005C33C7"/>
    <w:rsid w:val="006B41A3"/>
    <w:rsid w:val="006B5B8D"/>
    <w:rsid w:val="00767401"/>
    <w:rsid w:val="007F1CA2"/>
    <w:rsid w:val="00801600"/>
    <w:rsid w:val="00835910"/>
    <w:rsid w:val="008A74E3"/>
    <w:rsid w:val="008B4C8B"/>
    <w:rsid w:val="00CB7DC7"/>
    <w:rsid w:val="00E0375C"/>
    <w:rsid w:val="00EF2EBD"/>
    <w:rsid w:val="00F2300D"/>
    <w:rsid w:val="00F37496"/>
    <w:rsid w:val="00F7514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600"/>
    <w:pPr>
      <w:spacing w:after="160" w:line="259" w:lineRule="auto"/>
      <w:ind w:firstLine="0"/>
      <w:jc w:val="left"/>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01600"/>
    <w:pPr>
      <w:suppressAutoHyphens/>
      <w:autoSpaceDN w:val="0"/>
      <w:spacing w:after="160"/>
      <w:ind w:firstLine="0"/>
      <w:jc w:val="left"/>
      <w:textAlignment w:val="baseline"/>
    </w:pPr>
    <w:rPr>
      <w:rFonts w:ascii="Calibri" w:eastAsia="SimSun" w:hAnsi="Calibri" w:cs="Tahoma"/>
      <w:kern w:val="3"/>
    </w:rPr>
  </w:style>
  <w:style w:type="paragraph" w:styleId="a3">
    <w:name w:val="List Paragraph"/>
    <w:aliases w:val="Elenco Normale,----,EBRD List,CA bullets,Number Bullets,List Paragraph (numbered (a)),Список уровня 2,название табл/рис,Chapter10,List Paragraph"/>
    <w:basedOn w:val="a"/>
    <w:link w:val="a4"/>
    <w:uiPriority w:val="34"/>
    <w:qFormat/>
    <w:rsid w:val="003423A2"/>
    <w:pPr>
      <w:ind w:left="720"/>
      <w:contextualSpacing/>
    </w:pPr>
  </w:style>
  <w:style w:type="character" w:customStyle="1" w:styleId="a4">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link w:val="a3"/>
    <w:uiPriority w:val="34"/>
    <w:qFormat/>
    <w:locked/>
    <w:rsid w:val="003423A2"/>
    <w:rPr>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7119</Words>
  <Characters>4058</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2</cp:revision>
  <dcterms:created xsi:type="dcterms:W3CDTF">2023-06-16T12:32:00Z</dcterms:created>
  <dcterms:modified xsi:type="dcterms:W3CDTF">2023-06-16T12:32:00Z</dcterms:modified>
</cp:coreProperties>
</file>