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4E" w:rsidRPr="00600CE3" w:rsidRDefault="00370C82" w:rsidP="00372385">
      <w:pPr>
        <w:spacing w:after="0" w:line="240" w:lineRule="auto"/>
        <w:jc w:val="center"/>
        <w:rPr>
          <w:rFonts w:ascii="Times New Roman" w:hAnsi="Times New Roman" w:cs="Times New Roman"/>
          <w:b/>
          <w:sz w:val="32"/>
          <w:szCs w:val="24"/>
          <w:lang w:val="uk-UA"/>
        </w:rPr>
      </w:pPr>
      <w:r w:rsidRPr="00600CE3">
        <w:rPr>
          <w:rFonts w:ascii="Times New Roman" w:hAnsi="Times New Roman" w:cs="Times New Roman"/>
          <w:b/>
          <w:sz w:val="32"/>
          <w:szCs w:val="24"/>
          <w:lang w:val="uk-UA"/>
        </w:rPr>
        <w:t>Перелік внесених змін до тендерної документації:</w:t>
      </w:r>
    </w:p>
    <w:p w:rsidR="00C168E5" w:rsidRDefault="00C168E5" w:rsidP="00372385">
      <w:pPr>
        <w:spacing w:after="0" w:line="240" w:lineRule="auto"/>
        <w:jc w:val="center"/>
        <w:rPr>
          <w:rFonts w:ascii="Times New Roman" w:hAnsi="Times New Roman" w:cs="Times New Roman"/>
          <w:b/>
          <w:sz w:val="24"/>
          <w:szCs w:val="24"/>
          <w:lang w:val="uk-UA"/>
        </w:rPr>
      </w:pPr>
    </w:p>
    <w:p w:rsidR="00D30CEA" w:rsidRPr="00D30CEA" w:rsidRDefault="00D30CEA" w:rsidP="00D30CEA">
      <w:pPr>
        <w:spacing w:after="0" w:line="240" w:lineRule="auto"/>
        <w:jc w:val="center"/>
        <w:rPr>
          <w:rFonts w:ascii="Times New Roman" w:hAnsi="Times New Roman"/>
          <w:b/>
          <w:color w:val="000000" w:themeColor="text1"/>
          <w:sz w:val="24"/>
          <w:szCs w:val="24"/>
          <w:lang w:val="ru-RU"/>
        </w:rPr>
      </w:pPr>
    </w:p>
    <w:p w:rsidR="00C91A56" w:rsidRPr="00C91A56" w:rsidRDefault="00D30CEA" w:rsidP="00C91A56">
      <w:pPr>
        <w:tabs>
          <w:tab w:val="left" w:pos="0"/>
          <w:tab w:val="left" w:pos="567"/>
          <w:tab w:val="left" w:pos="851"/>
        </w:tabs>
        <w:spacing w:after="0" w:line="240" w:lineRule="auto"/>
        <w:jc w:val="center"/>
        <w:rPr>
          <w:rFonts w:ascii="Times New Roman" w:eastAsia="SimSun" w:hAnsi="Times New Roman" w:cs="Times New Roman"/>
          <w:b/>
          <w:kern w:val="1"/>
          <w:sz w:val="28"/>
          <w:szCs w:val="28"/>
          <w:lang w:val="uk-UA" w:eastAsia="ar-SA" w:bidi="hi-IN"/>
        </w:rPr>
      </w:pPr>
      <w:r w:rsidRPr="00C91A56">
        <w:rPr>
          <w:rFonts w:ascii="Times New Roman" w:hAnsi="Times New Roman"/>
          <w:b/>
          <w:color w:val="000000" w:themeColor="text1"/>
          <w:sz w:val="28"/>
          <w:szCs w:val="28"/>
          <w:lang w:val="ru-RU"/>
        </w:rPr>
        <w:t xml:space="preserve">ДК 021:2015 – </w:t>
      </w:r>
      <w:r w:rsidR="00C91A56" w:rsidRPr="00C91A56">
        <w:rPr>
          <w:rFonts w:ascii="Times New Roman" w:hAnsi="Times New Roman" w:cs="Times New Roman"/>
          <w:b/>
          <w:sz w:val="28"/>
          <w:szCs w:val="16"/>
          <w:shd w:val="clear" w:color="auto" w:fill="FFFFFF"/>
          <w:lang w:val="uk-UA"/>
        </w:rPr>
        <w:t>45310000-3 Електромонтажні роботи</w:t>
      </w:r>
    </w:p>
    <w:p w:rsidR="00C91A56" w:rsidRPr="00C91A56" w:rsidRDefault="00C91A56" w:rsidP="00C91A56">
      <w:pPr>
        <w:pStyle w:val="a5"/>
        <w:widowControl w:val="0"/>
        <w:spacing w:after="0" w:line="240" w:lineRule="auto"/>
        <w:ind w:left="0"/>
        <w:jc w:val="center"/>
        <w:rPr>
          <w:rFonts w:ascii="Times New Roman" w:hAnsi="Times New Roman" w:cs="Times New Roman"/>
          <w:sz w:val="24"/>
          <w:szCs w:val="28"/>
          <w:lang w:val="uk-UA" w:eastAsia="ru-RU"/>
        </w:rPr>
      </w:pPr>
    </w:p>
    <w:p w:rsidR="00C91A56" w:rsidRPr="00C91A56" w:rsidRDefault="00C91A56" w:rsidP="00C91A56">
      <w:pPr>
        <w:tabs>
          <w:tab w:val="left" w:pos="0"/>
          <w:tab w:val="left" w:pos="567"/>
          <w:tab w:val="left" w:pos="851"/>
        </w:tabs>
        <w:spacing w:after="0" w:line="240" w:lineRule="auto"/>
        <w:jc w:val="center"/>
        <w:rPr>
          <w:rFonts w:ascii="Times New Roman" w:hAnsi="Times New Roman" w:cs="Times New Roman"/>
          <w:b/>
          <w:i/>
          <w:sz w:val="28"/>
          <w:szCs w:val="32"/>
          <w:lang w:val="uk-UA"/>
        </w:rPr>
      </w:pPr>
      <w:r w:rsidRPr="00C91A56">
        <w:rPr>
          <w:rFonts w:ascii="Times New Roman" w:hAnsi="Times New Roman" w:cs="Times New Roman"/>
          <w:b/>
          <w:i/>
          <w:sz w:val="28"/>
          <w:szCs w:val="32"/>
          <w:lang w:val="uk-UA"/>
        </w:rPr>
        <w:t>«Послуги протипожежного призначення з встановлення пожежної сигналізації в Криворізькій гімназії № 40 Криворізької міської ради за адресою: м. Кривий Ріг, вул. Музейна, 2Б»</w:t>
      </w:r>
    </w:p>
    <w:p w:rsidR="00D72313" w:rsidRPr="00C91A56" w:rsidRDefault="00D72313" w:rsidP="00372385">
      <w:pPr>
        <w:spacing w:after="0" w:line="240" w:lineRule="auto"/>
        <w:jc w:val="center"/>
        <w:rPr>
          <w:rFonts w:ascii="Times New Roman" w:hAnsi="Times New Roman" w:cs="Times New Roman"/>
          <w:b/>
          <w:sz w:val="24"/>
          <w:szCs w:val="24"/>
          <w:lang w:val="uk-UA"/>
        </w:rPr>
      </w:pPr>
    </w:p>
    <w:tbl>
      <w:tblPr>
        <w:tblStyle w:val="a4"/>
        <w:tblW w:w="15027" w:type="dxa"/>
        <w:tblInd w:w="-318" w:type="dxa"/>
        <w:tblLayout w:type="fixed"/>
        <w:tblLook w:val="04A0"/>
      </w:tblPr>
      <w:tblGrid>
        <w:gridCol w:w="7514"/>
        <w:gridCol w:w="7513"/>
      </w:tblGrid>
      <w:tr w:rsidR="00370C82" w:rsidRPr="00D72313" w:rsidTr="00D30CEA">
        <w:tc>
          <w:tcPr>
            <w:tcW w:w="7514" w:type="dxa"/>
          </w:tcPr>
          <w:p w:rsidR="00370C82" w:rsidRPr="00D72313" w:rsidRDefault="00370C82" w:rsidP="00372385">
            <w:pPr>
              <w:jc w:val="center"/>
              <w:rPr>
                <w:rFonts w:ascii="Times New Roman" w:hAnsi="Times New Roman" w:cs="Times New Roman"/>
                <w:b/>
                <w:sz w:val="24"/>
                <w:szCs w:val="24"/>
              </w:rPr>
            </w:pPr>
            <w:r w:rsidRPr="00D72313">
              <w:rPr>
                <w:rFonts w:ascii="Times New Roman" w:hAnsi="Times New Roman" w:cs="Times New Roman"/>
                <w:b/>
                <w:sz w:val="24"/>
                <w:szCs w:val="24"/>
                <w:lang w:val="uk-UA"/>
              </w:rPr>
              <w:t>Було</w:t>
            </w:r>
          </w:p>
        </w:tc>
        <w:tc>
          <w:tcPr>
            <w:tcW w:w="7513" w:type="dxa"/>
          </w:tcPr>
          <w:p w:rsidR="00370C82" w:rsidRPr="00D72313" w:rsidRDefault="00370C82" w:rsidP="00372385">
            <w:pPr>
              <w:jc w:val="center"/>
              <w:rPr>
                <w:rFonts w:ascii="Times New Roman" w:hAnsi="Times New Roman" w:cs="Times New Roman"/>
                <w:b/>
                <w:sz w:val="24"/>
                <w:szCs w:val="24"/>
                <w:lang w:val="uk-UA"/>
              </w:rPr>
            </w:pPr>
            <w:r w:rsidRPr="00D72313">
              <w:rPr>
                <w:rFonts w:ascii="Times New Roman" w:hAnsi="Times New Roman" w:cs="Times New Roman"/>
                <w:b/>
                <w:sz w:val="24"/>
                <w:szCs w:val="24"/>
                <w:lang w:val="uk-UA"/>
              </w:rPr>
              <w:t>Стало</w:t>
            </w:r>
          </w:p>
        </w:tc>
      </w:tr>
      <w:tr w:rsidR="00AF20AF" w:rsidRPr="00AA02BB" w:rsidTr="00D30CEA">
        <w:tc>
          <w:tcPr>
            <w:tcW w:w="7514" w:type="dxa"/>
          </w:tcPr>
          <w:p w:rsidR="00CA261E" w:rsidRPr="00CA261E" w:rsidRDefault="00CA261E" w:rsidP="00CA261E">
            <w:pPr>
              <w:jc w:val="center"/>
              <w:rPr>
                <w:rFonts w:ascii="Times New Roman" w:eastAsia="Times New Roman" w:hAnsi="Times New Roman" w:cs="Times New Roman"/>
                <w:b/>
                <w:bCs/>
                <w:sz w:val="18"/>
                <w:szCs w:val="18"/>
                <w:lang w:val="uk-UA" w:eastAsia="ru-RU"/>
              </w:rPr>
            </w:pPr>
            <w:r w:rsidRPr="00CA261E">
              <w:rPr>
                <w:rFonts w:ascii="Times New Roman" w:eastAsia="Times New Roman" w:hAnsi="Times New Roman" w:cs="Times New Roman"/>
                <w:b/>
                <w:bCs/>
                <w:sz w:val="18"/>
                <w:szCs w:val="18"/>
                <w:lang w:val="uk-UA" w:eastAsia="ru-RU"/>
              </w:rPr>
              <w:t>ТЕНДЕРНА ДОКУМЕНТАЦІЯ</w:t>
            </w:r>
          </w:p>
          <w:p w:rsidR="00AF20AF" w:rsidRPr="00C91A56" w:rsidRDefault="00C91A56" w:rsidP="00612581">
            <w:pPr>
              <w:tabs>
                <w:tab w:val="left" w:pos="6839"/>
                <w:tab w:val="left" w:pos="7277"/>
              </w:tabs>
              <w:ind w:right="176" w:firstLine="176"/>
              <w:jc w:val="both"/>
              <w:rPr>
                <w:rFonts w:ascii="Times New Roman" w:eastAsia="Times New Roman" w:hAnsi="Times New Roman"/>
                <w:b/>
                <w:bCs/>
                <w:color w:val="000000"/>
                <w:sz w:val="18"/>
                <w:lang w:eastAsia="ru-RU"/>
              </w:rPr>
            </w:pPr>
            <w:r w:rsidRPr="00C91A56">
              <w:rPr>
                <w:rFonts w:ascii="Times New Roman" w:eastAsia="Times New Roman" w:hAnsi="Times New Roman"/>
                <w:b/>
                <w:bCs/>
                <w:color w:val="000000"/>
                <w:sz w:val="18"/>
                <w:lang w:eastAsia="ru-RU"/>
              </w:rPr>
              <w:t>Розділ ІІІ. Інструкція з підготовки тендерної пропозиції</w:t>
            </w:r>
          </w:p>
          <w:tbl>
            <w:tblPr>
              <w:tblW w:w="6799" w:type="dxa"/>
              <w:jc w:val="center"/>
              <w:tblInd w:w="5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
              <w:gridCol w:w="1559"/>
              <w:gridCol w:w="4745"/>
            </w:tblGrid>
            <w:tr w:rsidR="00C91A56" w:rsidRPr="00AA02BB" w:rsidTr="00C91A56">
              <w:trPr>
                <w:trHeight w:val="1119"/>
                <w:jc w:val="center"/>
              </w:trPr>
              <w:tc>
                <w:tcPr>
                  <w:tcW w:w="495" w:type="dxa"/>
                  <w:vAlign w:val="center"/>
                </w:tcPr>
                <w:p w:rsidR="00C91A56" w:rsidRPr="00C91A56" w:rsidRDefault="00C91A56" w:rsidP="00C91A56">
                  <w:pPr>
                    <w:spacing w:after="0" w:line="240" w:lineRule="auto"/>
                    <w:jc w:val="center"/>
                    <w:rPr>
                      <w:rFonts w:ascii="Times New Roman" w:eastAsia="Times New Roman" w:hAnsi="Times New Roman"/>
                      <w:sz w:val="18"/>
                      <w:lang w:eastAsia="ru-RU"/>
                    </w:rPr>
                  </w:pPr>
                  <w:r w:rsidRPr="00C91A56">
                    <w:rPr>
                      <w:rFonts w:ascii="Times New Roman" w:eastAsia="Times New Roman" w:hAnsi="Times New Roman"/>
                      <w:b/>
                      <w:bCs/>
                      <w:color w:val="000000"/>
                      <w:sz w:val="18"/>
                      <w:lang w:eastAsia="ru-RU"/>
                    </w:rPr>
                    <w:t>5</w:t>
                  </w:r>
                </w:p>
              </w:tc>
              <w:tc>
                <w:tcPr>
                  <w:tcW w:w="1559" w:type="dxa"/>
                  <w:vAlign w:val="center"/>
                </w:tcPr>
                <w:p w:rsidR="00C91A56" w:rsidRPr="00C91A56" w:rsidRDefault="00C91A56" w:rsidP="00C91A56">
                  <w:pPr>
                    <w:spacing w:after="0" w:line="240" w:lineRule="auto"/>
                    <w:rPr>
                      <w:rFonts w:ascii="Times New Roman" w:eastAsia="Times New Roman" w:hAnsi="Times New Roman"/>
                      <w:sz w:val="18"/>
                      <w:lang w:val="ru-RU" w:eastAsia="ru-RU"/>
                    </w:rPr>
                  </w:pPr>
                  <w:r w:rsidRPr="00C91A56">
                    <w:rPr>
                      <w:rFonts w:ascii="Times New Roman" w:eastAsia="Times New Roman" w:hAnsi="Times New Roman"/>
                      <w:b/>
                      <w:bCs/>
                      <w:color w:val="000000"/>
                      <w:sz w:val="18"/>
                      <w:lang w:val="ru-RU" w:eastAsia="ru-RU"/>
                    </w:rPr>
                    <w:t>Кваліфікаційні критерії до учасникі</w:t>
                  </w:r>
                  <w:proofErr w:type="gramStart"/>
                  <w:r w:rsidRPr="00C91A56">
                    <w:rPr>
                      <w:rFonts w:ascii="Times New Roman" w:eastAsia="Times New Roman" w:hAnsi="Times New Roman"/>
                      <w:b/>
                      <w:bCs/>
                      <w:color w:val="000000"/>
                      <w:sz w:val="18"/>
                      <w:lang w:val="ru-RU" w:eastAsia="ru-RU"/>
                    </w:rPr>
                    <w:t>в</w:t>
                  </w:r>
                  <w:proofErr w:type="gramEnd"/>
                  <w:r w:rsidRPr="00C91A56">
                    <w:rPr>
                      <w:rFonts w:ascii="Times New Roman" w:eastAsia="Times New Roman" w:hAnsi="Times New Roman"/>
                      <w:b/>
                      <w:bCs/>
                      <w:color w:val="000000"/>
                      <w:sz w:val="18"/>
                      <w:lang w:val="ru-RU" w:eastAsia="ru-RU"/>
                    </w:rPr>
                    <w:t xml:space="preserve"> </w:t>
                  </w:r>
                  <w:proofErr w:type="gramStart"/>
                  <w:r w:rsidRPr="00C91A56">
                    <w:rPr>
                      <w:rFonts w:ascii="Times New Roman" w:eastAsia="Times New Roman" w:hAnsi="Times New Roman"/>
                      <w:b/>
                      <w:bCs/>
                      <w:color w:val="000000"/>
                      <w:sz w:val="18"/>
                      <w:lang w:val="ru-RU" w:eastAsia="ru-RU"/>
                    </w:rPr>
                    <w:t>та</w:t>
                  </w:r>
                  <w:proofErr w:type="gramEnd"/>
                  <w:r w:rsidRPr="00C91A56">
                    <w:rPr>
                      <w:rFonts w:ascii="Times New Roman" w:eastAsia="Times New Roman" w:hAnsi="Times New Roman"/>
                      <w:b/>
                      <w:bCs/>
                      <w:color w:val="000000"/>
                      <w:sz w:val="18"/>
                      <w:lang w:val="ru-RU" w:eastAsia="ru-RU"/>
                    </w:rPr>
                    <w:t xml:space="preserve"> вимоги, згідно  з пунктом 28  та пунктом 44  Особливостей</w:t>
                  </w:r>
                </w:p>
              </w:tc>
              <w:tc>
                <w:tcPr>
                  <w:tcW w:w="4745" w:type="dxa"/>
                </w:tcPr>
                <w:p w:rsidR="00C91A56" w:rsidRPr="00C91A56" w:rsidRDefault="00C91A56" w:rsidP="00612581">
                  <w:pPr>
                    <w:spacing w:after="0" w:line="240" w:lineRule="auto"/>
                    <w:ind w:right="27"/>
                    <w:jc w:val="both"/>
                    <w:rPr>
                      <w:rFonts w:ascii="Times New Roman" w:eastAsia="Times New Roman" w:hAnsi="Times New Roman"/>
                      <w:color w:val="000000"/>
                      <w:sz w:val="18"/>
                      <w:lang w:val="ru-RU" w:eastAsia="ru-RU"/>
                    </w:rPr>
                  </w:pPr>
                  <w:r w:rsidRPr="00C91A56">
                    <w:rPr>
                      <w:rFonts w:ascii="Times New Roman" w:eastAsia="Times New Roman" w:hAnsi="Times New Roman"/>
                      <w:color w:val="000000"/>
                      <w:sz w:val="18"/>
                      <w:lang w:val="ru-RU" w:eastAsia="ru-RU"/>
                    </w:rPr>
                    <w:t xml:space="preserve">5.1 Замовник вимагає від учасників подання ними документально </w:t>
                  </w:r>
                  <w:proofErr w:type="gramStart"/>
                  <w:r w:rsidRPr="00C91A56">
                    <w:rPr>
                      <w:rFonts w:ascii="Times New Roman" w:eastAsia="Times New Roman" w:hAnsi="Times New Roman"/>
                      <w:color w:val="000000"/>
                      <w:sz w:val="18"/>
                      <w:lang w:val="ru-RU" w:eastAsia="ru-RU"/>
                    </w:rPr>
                    <w:t>п</w:t>
                  </w:r>
                  <w:proofErr w:type="gramEnd"/>
                  <w:r w:rsidRPr="00C91A56">
                    <w:rPr>
                      <w:rFonts w:ascii="Times New Roman" w:eastAsia="Times New Roman" w:hAnsi="Times New Roman"/>
                      <w:color w:val="000000"/>
                      <w:sz w:val="18"/>
                      <w:lang w:val="ru-RU" w:eastAsia="ru-RU"/>
                    </w:rPr>
                    <w:t>ідтвердженої інформації про їх відповідність кваліфікаційним критеріям, а саме:</w:t>
                  </w:r>
                </w:p>
                <w:p w:rsidR="00C91A56" w:rsidRPr="00C91A56" w:rsidRDefault="00C91A56" w:rsidP="00612581">
                  <w:pPr>
                    <w:spacing w:after="0" w:line="240" w:lineRule="auto"/>
                    <w:ind w:right="27"/>
                    <w:jc w:val="both"/>
                    <w:rPr>
                      <w:rFonts w:ascii="Times New Roman" w:eastAsia="Times New Roman" w:hAnsi="Times New Roman"/>
                      <w:color w:val="000000"/>
                      <w:sz w:val="18"/>
                      <w:lang w:val="ru-RU" w:eastAsia="ru-RU"/>
                    </w:rPr>
                  </w:pPr>
                  <w:r w:rsidRPr="00C91A56">
                    <w:rPr>
                      <w:rFonts w:ascii="Times New Roman" w:eastAsia="SimSun" w:hAnsi="Times New Roman"/>
                      <w:kern w:val="3"/>
                      <w:sz w:val="18"/>
                      <w:lang w:val="ru-RU"/>
                    </w:rPr>
                    <w:t xml:space="preserve"> - учасник процедури закупі</w:t>
                  </w:r>
                  <w:proofErr w:type="gramStart"/>
                  <w:r w:rsidRPr="00C91A56">
                    <w:rPr>
                      <w:rFonts w:ascii="Times New Roman" w:eastAsia="SimSun" w:hAnsi="Times New Roman"/>
                      <w:kern w:val="3"/>
                      <w:sz w:val="18"/>
                      <w:lang w:val="ru-RU"/>
                    </w:rPr>
                    <w:t>вл</w:t>
                  </w:r>
                  <w:proofErr w:type="gramEnd"/>
                  <w:r w:rsidRPr="00C91A56">
                    <w:rPr>
                      <w:rFonts w:ascii="Times New Roman" w:eastAsia="SimSun" w:hAnsi="Times New Roman"/>
                      <w:kern w:val="3"/>
                      <w:sz w:val="18"/>
                      <w:lang w:val="ru-RU"/>
                    </w:rPr>
                    <w:t>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C91A56">
                    <w:rPr>
                      <w:rFonts w:ascii="Times New Roman" w:eastAsia="SimSun" w:hAnsi="Times New Roman"/>
                      <w:b/>
                      <w:kern w:val="3"/>
                      <w:sz w:val="18"/>
                      <w:lang w:val="ru-RU"/>
                    </w:rPr>
                    <w:t xml:space="preserve"> Додатку</w:t>
                  </w:r>
                  <w:r w:rsidRPr="00C91A56">
                    <w:rPr>
                      <w:rFonts w:ascii="Times New Roman" w:eastAsia="SimSun" w:hAnsi="Times New Roman"/>
                      <w:b/>
                      <w:kern w:val="3"/>
                      <w:sz w:val="18"/>
                    </w:rPr>
                    <w:t> </w:t>
                  </w:r>
                  <w:r w:rsidRPr="00C91A56">
                    <w:rPr>
                      <w:rFonts w:ascii="Times New Roman" w:eastAsia="SimSun" w:hAnsi="Times New Roman"/>
                      <w:b/>
                      <w:kern w:val="3"/>
                      <w:sz w:val="18"/>
                      <w:lang w:val="ru-RU"/>
                    </w:rPr>
                    <w:t>№ 1 до ТД;</w:t>
                  </w:r>
                </w:p>
                <w:p w:rsidR="00C91A56" w:rsidRPr="00C91A56" w:rsidRDefault="00C91A56" w:rsidP="00612581">
                  <w:pPr>
                    <w:spacing w:after="0" w:line="240" w:lineRule="auto"/>
                    <w:ind w:right="27"/>
                    <w:jc w:val="both"/>
                    <w:rPr>
                      <w:rFonts w:ascii="Times New Roman" w:eastAsia="Times New Roman" w:hAnsi="Times New Roman"/>
                      <w:b/>
                      <w:color w:val="000000"/>
                      <w:sz w:val="18"/>
                      <w:lang w:val="ru-RU" w:eastAsia="ru-RU"/>
                    </w:rPr>
                  </w:pPr>
                  <w:r w:rsidRPr="00C91A56">
                    <w:rPr>
                      <w:rFonts w:ascii="Times New Roman" w:eastAsia="Times New Roman" w:hAnsi="Times New Roman"/>
                      <w:color w:val="000000"/>
                      <w:sz w:val="18"/>
                      <w:lang w:val="ru-RU" w:eastAsia="ru-RU"/>
                    </w:rPr>
                    <w:t xml:space="preserve"> - </w:t>
                  </w:r>
                  <w:proofErr w:type="gramStart"/>
                  <w:r w:rsidRPr="00C91A56">
                    <w:rPr>
                      <w:rFonts w:ascii="Times New Roman" w:eastAsia="Times New Roman" w:hAnsi="Times New Roman"/>
                      <w:color w:val="000000"/>
                      <w:sz w:val="18"/>
                      <w:lang w:val="ru-RU" w:eastAsia="ru-RU"/>
                    </w:rPr>
                    <w:t>п</w:t>
                  </w:r>
                  <w:proofErr w:type="gramEnd"/>
                  <w:r w:rsidRPr="00C91A56">
                    <w:rPr>
                      <w:rFonts w:ascii="Times New Roman" w:eastAsia="Times New Roman" w:hAnsi="Times New Roman"/>
                      <w:color w:val="000000"/>
                      <w:sz w:val="18"/>
                      <w:lang w:val="ru-RU" w:eastAsia="ru-RU"/>
                    </w:rPr>
                    <w:t xml:space="preserve">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C91A56">
                    <w:rPr>
                      <w:rFonts w:ascii="Times New Roman" w:eastAsia="Times New Roman" w:hAnsi="Times New Roman"/>
                      <w:b/>
                      <w:color w:val="000000"/>
                      <w:sz w:val="18"/>
                      <w:lang w:val="ru-RU" w:eastAsia="ru-RU"/>
                    </w:rPr>
                    <w:t>Додатку № 2 до ТД.</w:t>
                  </w:r>
                </w:p>
                <w:p w:rsidR="00C91A56" w:rsidRPr="00C91A56" w:rsidRDefault="00C91A56" w:rsidP="00612581">
                  <w:pPr>
                    <w:spacing w:after="0" w:line="240" w:lineRule="auto"/>
                    <w:ind w:right="27"/>
                    <w:jc w:val="both"/>
                    <w:rPr>
                      <w:rFonts w:ascii="Times New Roman" w:eastAsia="Times New Roman" w:hAnsi="Times New Roman"/>
                      <w:color w:val="000000"/>
                      <w:sz w:val="18"/>
                      <w:lang w:val="ru-RU" w:eastAsia="ru-RU"/>
                    </w:rPr>
                  </w:pPr>
                  <w:r w:rsidRPr="00C91A56">
                    <w:rPr>
                      <w:rFonts w:ascii="Times New Roman" w:eastAsia="Times New Roman" w:hAnsi="Times New Roman"/>
                      <w:color w:val="000000"/>
                      <w:sz w:val="18"/>
                      <w:lang w:val="ru-RU" w:eastAsia="ru-RU"/>
                    </w:rPr>
                    <w:t>Учасник процедури закупі</w:t>
                  </w:r>
                  <w:proofErr w:type="gramStart"/>
                  <w:r w:rsidRPr="00C91A56">
                    <w:rPr>
                      <w:rFonts w:ascii="Times New Roman" w:eastAsia="Times New Roman" w:hAnsi="Times New Roman"/>
                      <w:color w:val="000000"/>
                      <w:sz w:val="18"/>
                      <w:lang w:val="ru-RU" w:eastAsia="ru-RU"/>
                    </w:rPr>
                    <w:t>вл</w:t>
                  </w:r>
                  <w:proofErr w:type="gramEnd"/>
                  <w:r w:rsidRPr="00C91A56">
                    <w:rPr>
                      <w:rFonts w:ascii="Times New Roman" w:eastAsia="Times New Roman" w:hAnsi="Times New Roman"/>
                      <w:color w:val="000000"/>
                      <w:sz w:val="18"/>
                      <w:lang w:val="ru-RU" w:eastAsia="ru-RU"/>
                    </w:rPr>
                    <w:t>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bl>
          <w:p w:rsidR="00C91A56" w:rsidRPr="00C91A56" w:rsidRDefault="00C91A56" w:rsidP="00612581">
            <w:pPr>
              <w:tabs>
                <w:tab w:val="left" w:pos="6839"/>
                <w:tab w:val="left" w:pos="7277"/>
              </w:tabs>
              <w:ind w:right="176" w:firstLine="176"/>
              <w:jc w:val="both"/>
              <w:rPr>
                <w:rFonts w:ascii="Times New Roman" w:hAnsi="Times New Roman" w:cs="Times New Roman"/>
                <w:sz w:val="18"/>
                <w:szCs w:val="20"/>
                <w:lang w:val="ru-RU"/>
              </w:rPr>
            </w:pPr>
          </w:p>
        </w:tc>
        <w:tc>
          <w:tcPr>
            <w:tcW w:w="7513" w:type="dxa"/>
          </w:tcPr>
          <w:p w:rsidR="00CA261E" w:rsidRPr="00CA261E" w:rsidRDefault="00CA261E" w:rsidP="00CA261E">
            <w:pPr>
              <w:jc w:val="center"/>
              <w:rPr>
                <w:rFonts w:ascii="Times New Roman" w:eastAsia="Times New Roman" w:hAnsi="Times New Roman" w:cs="Times New Roman"/>
                <w:b/>
                <w:bCs/>
                <w:sz w:val="18"/>
                <w:szCs w:val="18"/>
                <w:lang w:val="uk-UA" w:eastAsia="ru-RU"/>
              </w:rPr>
            </w:pPr>
            <w:r w:rsidRPr="00CA261E">
              <w:rPr>
                <w:rFonts w:ascii="Times New Roman" w:eastAsia="Times New Roman" w:hAnsi="Times New Roman" w:cs="Times New Roman"/>
                <w:b/>
                <w:bCs/>
                <w:sz w:val="18"/>
                <w:szCs w:val="18"/>
                <w:lang w:val="uk-UA" w:eastAsia="ru-RU"/>
              </w:rPr>
              <w:t>ТЕНДЕРНА ДОКУМЕНТАЦІЯ</w:t>
            </w:r>
          </w:p>
          <w:p w:rsidR="00AF20AF" w:rsidRPr="00464FAB" w:rsidRDefault="00C91A56" w:rsidP="00600CE3">
            <w:pPr>
              <w:tabs>
                <w:tab w:val="left" w:pos="6839"/>
                <w:tab w:val="left" w:pos="7277"/>
              </w:tabs>
              <w:ind w:right="176" w:firstLine="176"/>
              <w:jc w:val="both"/>
              <w:rPr>
                <w:rFonts w:ascii="Times New Roman" w:eastAsia="Times New Roman" w:hAnsi="Times New Roman"/>
                <w:b/>
                <w:bCs/>
                <w:color w:val="000000"/>
                <w:sz w:val="18"/>
                <w:lang w:val="ru-RU" w:eastAsia="ru-RU"/>
              </w:rPr>
            </w:pPr>
            <w:r w:rsidRPr="00464FAB">
              <w:rPr>
                <w:rFonts w:ascii="Times New Roman" w:eastAsia="Times New Roman" w:hAnsi="Times New Roman"/>
                <w:b/>
                <w:bCs/>
                <w:color w:val="000000"/>
                <w:sz w:val="18"/>
                <w:lang w:val="ru-RU" w:eastAsia="ru-RU"/>
              </w:rPr>
              <w:t xml:space="preserve">Розділ ІІІ. Інструкція з </w:t>
            </w:r>
            <w:proofErr w:type="gramStart"/>
            <w:r w:rsidRPr="00464FAB">
              <w:rPr>
                <w:rFonts w:ascii="Times New Roman" w:eastAsia="Times New Roman" w:hAnsi="Times New Roman"/>
                <w:b/>
                <w:bCs/>
                <w:color w:val="000000"/>
                <w:sz w:val="18"/>
                <w:lang w:val="ru-RU" w:eastAsia="ru-RU"/>
              </w:rPr>
              <w:t>п</w:t>
            </w:r>
            <w:proofErr w:type="gramEnd"/>
            <w:r w:rsidRPr="00464FAB">
              <w:rPr>
                <w:rFonts w:ascii="Times New Roman" w:eastAsia="Times New Roman" w:hAnsi="Times New Roman"/>
                <w:b/>
                <w:bCs/>
                <w:color w:val="000000"/>
                <w:sz w:val="18"/>
                <w:lang w:val="ru-RU" w:eastAsia="ru-RU"/>
              </w:rPr>
              <w:t>ідготовки тендерної пропозиції</w:t>
            </w:r>
          </w:p>
          <w:tbl>
            <w:tblPr>
              <w:tblW w:w="7014" w:type="dxa"/>
              <w:jc w:val="center"/>
              <w:tblInd w:w="5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5"/>
              <w:gridCol w:w="1559"/>
              <w:gridCol w:w="4960"/>
            </w:tblGrid>
            <w:tr w:rsidR="00C91A56" w:rsidRPr="00AA02BB" w:rsidTr="00C91A56">
              <w:trPr>
                <w:trHeight w:val="1119"/>
                <w:jc w:val="center"/>
              </w:trPr>
              <w:tc>
                <w:tcPr>
                  <w:tcW w:w="495" w:type="dxa"/>
                  <w:vAlign w:val="center"/>
                </w:tcPr>
                <w:p w:rsidR="00C91A56" w:rsidRPr="00C91A56" w:rsidRDefault="00C91A56" w:rsidP="00612581">
                  <w:pPr>
                    <w:spacing w:after="0" w:line="240" w:lineRule="auto"/>
                    <w:jc w:val="center"/>
                    <w:rPr>
                      <w:rFonts w:ascii="Times New Roman" w:eastAsia="Times New Roman" w:hAnsi="Times New Roman"/>
                      <w:sz w:val="18"/>
                      <w:lang w:eastAsia="ru-RU"/>
                    </w:rPr>
                  </w:pPr>
                  <w:r w:rsidRPr="00C91A56">
                    <w:rPr>
                      <w:rFonts w:ascii="Times New Roman" w:eastAsia="Times New Roman" w:hAnsi="Times New Roman"/>
                      <w:b/>
                      <w:bCs/>
                      <w:color w:val="000000"/>
                      <w:sz w:val="18"/>
                      <w:lang w:eastAsia="ru-RU"/>
                    </w:rPr>
                    <w:t>5</w:t>
                  </w:r>
                </w:p>
              </w:tc>
              <w:tc>
                <w:tcPr>
                  <w:tcW w:w="1559" w:type="dxa"/>
                  <w:vAlign w:val="center"/>
                </w:tcPr>
                <w:p w:rsidR="00C91A56" w:rsidRPr="00C91A56" w:rsidRDefault="00C91A56" w:rsidP="00C91A56">
                  <w:pPr>
                    <w:spacing w:after="0" w:line="240" w:lineRule="auto"/>
                    <w:rPr>
                      <w:rFonts w:ascii="Times New Roman" w:eastAsia="Times New Roman" w:hAnsi="Times New Roman"/>
                      <w:sz w:val="18"/>
                      <w:lang w:val="ru-RU" w:eastAsia="ru-RU"/>
                    </w:rPr>
                  </w:pPr>
                  <w:r w:rsidRPr="00C91A56">
                    <w:rPr>
                      <w:rFonts w:ascii="Times New Roman" w:eastAsia="Times New Roman" w:hAnsi="Times New Roman"/>
                      <w:b/>
                      <w:bCs/>
                      <w:color w:val="000000"/>
                      <w:sz w:val="18"/>
                      <w:lang w:val="ru-RU" w:eastAsia="ru-RU"/>
                    </w:rPr>
                    <w:t>Кваліфікаційні критерії до учасникі</w:t>
                  </w:r>
                  <w:proofErr w:type="gramStart"/>
                  <w:r w:rsidRPr="00C91A56">
                    <w:rPr>
                      <w:rFonts w:ascii="Times New Roman" w:eastAsia="Times New Roman" w:hAnsi="Times New Roman"/>
                      <w:b/>
                      <w:bCs/>
                      <w:color w:val="000000"/>
                      <w:sz w:val="18"/>
                      <w:lang w:val="ru-RU" w:eastAsia="ru-RU"/>
                    </w:rPr>
                    <w:t>в</w:t>
                  </w:r>
                  <w:proofErr w:type="gramEnd"/>
                  <w:r w:rsidRPr="00C91A56">
                    <w:rPr>
                      <w:rFonts w:ascii="Times New Roman" w:eastAsia="Times New Roman" w:hAnsi="Times New Roman"/>
                      <w:b/>
                      <w:bCs/>
                      <w:color w:val="000000"/>
                      <w:sz w:val="18"/>
                      <w:lang w:val="ru-RU" w:eastAsia="ru-RU"/>
                    </w:rPr>
                    <w:t xml:space="preserve"> </w:t>
                  </w:r>
                  <w:proofErr w:type="gramStart"/>
                  <w:r w:rsidRPr="00C91A56">
                    <w:rPr>
                      <w:rFonts w:ascii="Times New Roman" w:eastAsia="Times New Roman" w:hAnsi="Times New Roman"/>
                      <w:b/>
                      <w:bCs/>
                      <w:color w:val="000000"/>
                      <w:sz w:val="18"/>
                      <w:lang w:val="ru-RU" w:eastAsia="ru-RU"/>
                    </w:rPr>
                    <w:t>та</w:t>
                  </w:r>
                  <w:proofErr w:type="gramEnd"/>
                  <w:r w:rsidRPr="00C91A56">
                    <w:rPr>
                      <w:rFonts w:ascii="Times New Roman" w:eastAsia="Times New Roman" w:hAnsi="Times New Roman"/>
                      <w:b/>
                      <w:bCs/>
                      <w:color w:val="000000"/>
                      <w:sz w:val="18"/>
                      <w:lang w:val="ru-RU" w:eastAsia="ru-RU"/>
                    </w:rPr>
                    <w:t xml:space="preserve"> вимоги, згідно  з пунктом 28  та пунктом 47  Особливостей</w:t>
                  </w:r>
                </w:p>
              </w:tc>
              <w:tc>
                <w:tcPr>
                  <w:tcW w:w="4960" w:type="dxa"/>
                </w:tcPr>
                <w:p w:rsidR="00C91A56" w:rsidRPr="00464FAB" w:rsidRDefault="00C91A56" w:rsidP="00C91A56">
                  <w:pPr>
                    <w:widowControl w:val="0"/>
                    <w:spacing w:after="0" w:line="240" w:lineRule="auto"/>
                    <w:ind w:right="120"/>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 xml:space="preserve">Замовник установлює один або декілька кваліфікаційних критеріїв </w:t>
                  </w:r>
                  <w:proofErr w:type="gramStart"/>
                  <w:r w:rsidRPr="00464FAB">
                    <w:rPr>
                      <w:rFonts w:ascii="Times New Roman" w:eastAsia="Times New Roman" w:hAnsi="Times New Roman" w:cs="Times New Roman"/>
                      <w:sz w:val="18"/>
                      <w:szCs w:val="18"/>
                      <w:lang w:val="ru-RU"/>
                    </w:rPr>
                    <w:t>в</w:t>
                  </w:r>
                  <w:proofErr w:type="gramEnd"/>
                  <w:r w:rsidRPr="00464FAB">
                    <w:rPr>
                      <w:rFonts w:ascii="Times New Roman" w:eastAsia="Times New Roman" w:hAnsi="Times New Roman" w:cs="Times New Roman"/>
                      <w:sz w:val="18"/>
                      <w:szCs w:val="18"/>
                      <w:lang w:val="ru-RU"/>
                    </w:rPr>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464FAB">
                    <w:rPr>
                      <w:rFonts w:ascii="Times New Roman" w:eastAsia="Times New Roman" w:hAnsi="Times New Roman" w:cs="Times New Roman"/>
                      <w:sz w:val="18"/>
                      <w:szCs w:val="18"/>
                      <w:lang w:val="ru-RU"/>
                    </w:rPr>
                    <w:t>п</w:t>
                  </w:r>
                  <w:proofErr w:type="gramEnd"/>
                  <w:r w:rsidRPr="00464FAB">
                    <w:rPr>
                      <w:rFonts w:ascii="Times New Roman" w:eastAsia="Times New Roman" w:hAnsi="Times New Roman" w:cs="Times New Roman"/>
                      <w:sz w:val="18"/>
                      <w:szCs w:val="18"/>
                      <w:lang w:val="ru-RU"/>
                    </w:rPr>
                    <w:t xml:space="preserve">ідтверджують інформацію учасників про відповідність їх таким критеріям, зазначені в </w:t>
                  </w:r>
                  <w:r w:rsidRPr="00464FAB">
                    <w:rPr>
                      <w:rFonts w:ascii="Times New Roman" w:eastAsia="Times New Roman" w:hAnsi="Times New Roman" w:cs="Times New Roman"/>
                      <w:b/>
                      <w:i/>
                      <w:sz w:val="18"/>
                      <w:szCs w:val="18"/>
                      <w:lang w:val="ru-RU"/>
                    </w:rPr>
                    <w:t>Додатку 1</w:t>
                  </w:r>
                  <w:r w:rsidRPr="00464FAB">
                    <w:rPr>
                      <w:rFonts w:ascii="Times New Roman" w:eastAsia="Times New Roman" w:hAnsi="Times New Roman" w:cs="Times New Roman"/>
                      <w:i/>
                      <w:sz w:val="18"/>
                      <w:szCs w:val="18"/>
                      <w:lang w:val="ru-RU"/>
                    </w:rPr>
                    <w:t xml:space="preserve"> </w:t>
                  </w:r>
                  <w:r w:rsidRPr="00464FAB">
                    <w:rPr>
                      <w:rFonts w:ascii="Times New Roman" w:eastAsia="Times New Roman" w:hAnsi="Times New Roman" w:cs="Times New Roman"/>
                      <w:sz w:val="18"/>
                      <w:szCs w:val="18"/>
                      <w:lang w:val="ru-RU"/>
                    </w:rPr>
                    <w:t xml:space="preserve">до цієї тендерної документації. </w:t>
                  </w:r>
                </w:p>
                <w:p w:rsidR="00C91A56" w:rsidRPr="00464FAB" w:rsidRDefault="00C91A56" w:rsidP="00C91A56">
                  <w:pPr>
                    <w:widowControl w:val="0"/>
                    <w:spacing w:after="0" w:line="240" w:lineRule="auto"/>
                    <w:ind w:right="120"/>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 xml:space="preserve">Спосіб  </w:t>
                  </w:r>
                  <w:proofErr w:type="gramStart"/>
                  <w:r w:rsidRPr="00464FAB">
                    <w:rPr>
                      <w:rFonts w:ascii="Times New Roman" w:eastAsia="Times New Roman" w:hAnsi="Times New Roman" w:cs="Times New Roman"/>
                      <w:sz w:val="18"/>
                      <w:szCs w:val="18"/>
                      <w:lang w:val="ru-RU"/>
                    </w:rPr>
                    <w:t>п</w:t>
                  </w:r>
                  <w:proofErr w:type="gramEnd"/>
                  <w:r w:rsidRPr="00464FAB">
                    <w:rPr>
                      <w:rFonts w:ascii="Times New Roman" w:eastAsia="Times New Roman" w:hAnsi="Times New Roman" w:cs="Times New Roman"/>
                      <w:sz w:val="18"/>
                      <w:szCs w:val="18"/>
                      <w:lang w:val="ru-RU"/>
                    </w:rPr>
                    <w:t>ідтвердження відповідності учасника критеріям і вимогам згідно із законодавством наведено в</w:t>
                  </w:r>
                  <w:r w:rsidRPr="00464FAB">
                    <w:rPr>
                      <w:rFonts w:ascii="Times New Roman" w:eastAsia="Times New Roman" w:hAnsi="Times New Roman" w:cs="Times New Roman"/>
                      <w:b/>
                      <w:sz w:val="18"/>
                      <w:szCs w:val="18"/>
                      <w:lang w:val="ru-RU"/>
                    </w:rPr>
                    <w:t xml:space="preserve"> </w:t>
                  </w:r>
                  <w:r w:rsidRPr="00464FAB">
                    <w:rPr>
                      <w:rFonts w:ascii="Times New Roman" w:eastAsia="Times New Roman" w:hAnsi="Times New Roman" w:cs="Times New Roman"/>
                      <w:b/>
                      <w:i/>
                      <w:sz w:val="18"/>
                      <w:szCs w:val="18"/>
                      <w:lang w:val="ru-RU"/>
                    </w:rPr>
                    <w:t>Додатку 1</w:t>
                  </w:r>
                  <w:r w:rsidRPr="00464FAB">
                    <w:rPr>
                      <w:rFonts w:ascii="Times New Roman" w:eastAsia="Times New Roman" w:hAnsi="Times New Roman" w:cs="Times New Roman"/>
                      <w:sz w:val="18"/>
                      <w:szCs w:val="18"/>
                      <w:lang w:val="ru-RU"/>
                    </w:rPr>
                    <w:t xml:space="preserve"> до цієї тендерної документації. </w:t>
                  </w:r>
                </w:p>
                <w:p w:rsidR="00C91A56" w:rsidRPr="00464FAB" w:rsidRDefault="00C91A56" w:rsidP="00C91A56">
                  <w:pPr>
                    <w:widowControl w:val="0"/>
                    <w:spacing w:after="0" w:line="240" w:lineRule="auto"/>
                    <w:ind w:right="120"/>
                    <w:jc w:val="both"/>
                    <w:rPr>
                      <w:rFonts w:ascii="Times New Roman" w:eastAsia="Times New Roman" w:hAnsi="Times New Roman" w:cs="Times New Roman"/>
                      <w:b/>
                      <w:sz w:val="18"/>
                      <w:szCs w:val="18"/>
                      <w:lang w:val="ru-RU"/>
                    </w:rPr>
                  </w:pPr>
                  <w:proofErr w:type="gramStart"/>
                  <w:r w:rsidRPr="00464FAB">
                    <w:rPr>
                      <w:rFonts w:ascii="Times New Roman" w:eastAsia="Times New Roman" w:hAnsi="Times New Roman" w:cs="Times New Roman"/>
                      <w:b/>
                      <w:sz w:val="18"/>
                      <w:szCs w:val="18"/>
                      <w:lang w:val="ru-RU"/>
                    </w:rPr>
                    <w:t>П</w:t>
                  </w:r>
                  <w:proofErr w:type="gramEnd"/>
                  <w:r w:rsidRPr="00464FAB">
                    <w:rPr>
                      <w:rFonts w:ascii="Times New Roman" w:eastAsia="Times New Roman" w:hAnsi="Times New Roman" w:cs="Times New Roman"/>
                      <w:b/>
                      <w:sz w:val="18"/>
                      <w:szCs w:val="18"/>
                      <w:lang w:val="ru-RU"/>
                    </w:rPr>
                    <w:t xml:space="preserve">ідстави, визначені пунктом </w:t>
                  </w:r>
                  <w:r w:rsidRPr="00464FAB">
                    <w:rPr>
                      <w:rFonts w:ascii="Times New Roman" w:eastAsia="Times New Roman" w:hAnsi="Times New Roman" w:cs="Times New Roman"/>
                      <w:b/>
                      <w:color w:val="000000" w:themeColor="text1"/>
                      <w:sz w:val="18"/>
                      <w:szCs w:val="18"/>
                      <w:highlight w:val="white"/>
                      <w:lang w:val="ru-RU"/>
                    </w:rPr>
                    <w:t>47</w:t>
                  </w:r>
                  <w:r w:rsidRPr="00464FAB">
                    <w:rPr>
                      <w:rFonts w:ascii="Times New Roman" w:eastAsia="Times New Roman" w:hAnsi="Times New Roman" w:cs="Times New Roman"/>
                      <w:b/>
                      <w:sz w:val="18"/>
                      <w:szCs w:val="18"/>
                      <w:highlight w:val="white"/>
                      <w:lang w:val="ru-RU"/>
                    </w:rPr>
                    <w:t xml:space="preserve"> </w:t>
                  </w:r>
                  <w:r w:rsidRPr="00464FAB">
                    <w:rPr>
                      <w:rFonts w:ascii="Times New Roman" w:eastAsia="Times New Roman" w:hAnsi="Times New Roman" w:cs="Times New Roman"/>
                      <w:b/>
                      <w:sz w:val="18"/>
                      <w:szCs w:val="18"/>
                      <w:lang w:val="ru-RU"/>
                    </w:rPr>
                    <w:t>Особливостей.</w:t>
                  </w:r>
                </w:p>
                <w:p w:rsidR="00C91A56" w:rsidRPr="00464FAB" w:rsidRDefault="00C91A56" w:rsidP="00C91A56">
                  <w:pPr>
                    <w:widowControl w:val="0"/>
                    <w:pBdr>
                      <w:top w:val="nil"/>
                      <w:left w:val="nil"/>
                      <w:bottom w:val="nil"/>
                      <w:right w:val="nil"/>
                      <w:between w:val="nil"/>
                    </w:pBdr>
                    <w:spacing w:after="0" w:line="240" w:lineRule="auto"/>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 xml:space="preserve">Замовник приймає </w:t>
                  </w:r>
                  <w:proofErr w:type="gramStart"/>
                  <w:r w:rsidRPr="00464FAB">
                    <w:rPr>
                      <w:rFonts w:ascii="Times New Roman" w:eastAsia="Times New Roman" w:hAnsi="Times New Roman" w:cs="Times New Roman"/>
                      <w:sz w:val="18"/>
                      <w:szCs w:val="18"/>
                      <w:lang w:val="ru-RU"/>
                    </w:rPr>
                    <w:t>р</w:t>
                  </w:r>
                  <w:proofErr w:type="gramEnd"/>
                  <w:r w:rsidRPr="00464FAB">
                    <w:rPr>
                      <w:rFonts w:ascii="Times New Roman" w:eastAsia="Times New Roman" w:hAnsi="Times New Roman" w:cs="Times New Roman"/>
                      <w:sz w:val="18"/>
                      <w:szCs w:val="18"/>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1)</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замовник має незаперечні докази того, що учасник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2)</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відомості про юридичну особу, яка є учасником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внесено до Єдиного державного реєстру осіб, які вчинили корупційні або пов’язані з корупцією правопорушення;</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color w:val="000000"/>
                      <w:sz w:val="18"/>
                      <w:szCs w:val="18"/>
                      <w:lang w:val="ru-RU"/>
                    </w:rPr>
                    <w:t>3</w:t>
                  </w:r>
                  <w:r w:rsidRPr="00464FAB">
                    <w:rPr>
                      <w:rFonts w:ascii="Times New Roman" w:eastAsia="Times New Roman" w:hAnsi="Times New Roman" w:cs="Times New Roman"/>
                      <w:sz w:val="18"/>
                      <w:szCs w:val="18"/>
                      <w:lang w:val="ru-RU"/>
                    </w:rPr>
                    <w:t>)</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керівника учасника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4)</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суб’єкт господарювання (учасник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 xml:space="preserve">і) протягом останніх трьох років притягувався до відповідальності за порушення, передбачене </w:t>
                  </w:r>
                  <w:hyperlink r:id="rId5" w:anchor="n52">
                    <w:r w:rsidRPr="00464FAB">
                      <w:rPr>
                        <w:rFonts w:ascii="Times New Roman" w:eastAsia="Times New Roman" w:hAnsi="Times New Roman" w:cs="Times New Roman"/>
                        <w:sz w:val="18"/>
                        <w:szCs w:val="18"/>
                        <w:lang w:val="ru-RU"/>
                      </w:rPr>
                      <w:t>пунктом 4</w:t>
                    </w:r>
                  </w:hyperlink>
                  <w:r w:rsidRPr="00464FAB">
                    <w:rPr>
                      <w:rFonts w:ascii="Times New Roman" w:eastAsia="Times New Roman" w:hAnsi="Times New Roman" w:cs="Times New Roman"/>
                      <w:sz w:val="18"/>
                      <w:szCs w:val="18"/>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5)</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 xml:space="preserve">фізична особа, яка є учасником процедури </w:t>
                  </w:r>
                  <w:r w:rsidRPr="00464FAB">
                    <w:rPr>
                      <w:rFonts w:ascii="Times New Roman" w:eastAsia="Times New Roman" w:hAnsi="Times New Roman" w:cs="Times New Roman"/>
                      <w:sz w:val="18"/>
                      <w:szCs w:val="18"/>
                      <w:lang w:val="ru-RU"/>
                    </w:rPr>
                    <w:lastRenderedPageBreak/>
                    <w:t>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6)</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керівник учасника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7)</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тендерна пропозиція подана учасником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8)</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учасник процедури закупі</w:t>
                  </w:r>
                  <w:proofErr w:type="gramStart"/>
                  <w:r w:rsidRPr="00464FAB">
                    <w:rPr>
                      <w:rFonts w:ascii="Times New Roman" w:eastAsia="Times New Roman" w:hAnsi="Times New Roman" w:cs="Times New Roman"/>
                      <w:sz w:val="18"/>
                      <w:szCs w:val="18"/>
                      <w:lang w:val="ru-RU"/>
                    </w:rPr>
                    <w:t>вл</w:t>
                  </w:r>
                  <w:proofErr w:type="gramEnd"/>
                  <w:r w:rsidRPr="00464FAB">
                    <w:rPr>
                      <w:rFonts w:ascii="Times New Roman" w:eastAsia="Times New Roman" w:hAnsi="Times New Roman" w:cs="Times New Roman"/>
                      <w:sz w:val="18"/>
                      <w:szCs w:val="18"/>
                      <w:lang w:val="ru-RU"/>
                    </w:rPr>
                    <w:t>і визнаний в установленому законом порядку банкрутом та стосовно нього відкрита ліквідаційна процедура;</w:t>
                  </w:r>
                </w:p>
                <w:p w:rsidR="00C91A56" w:rsidRPr="00464FAB" w:rsidRDefault="00C91A56" w:rsidP="00C91A56">
                  <w:pPr>
                    <w:spacing w:after="0" w:line="240" w:lineRule="auto"/>
                    <w:ind w:firstLine="567"/>
                    <w:jc w:val="both"/>
                    <w:rPr>
                      <w:rFonts w:ascii="Times New Roman" w:eastAsia="Times New Roman" w:hAnsi="Times New Roman" w:cs="Times New Roman"/>
                      <w:sz w:val="18"/>
                      <w:szCs w:val="18"/>
                      <w:lang w:val="ru-RU"/>
                    </w:rPr>
                  </w:pPr>
                  <w:r w:rsidRPr="00464FAB">
                    <w:rPr>
                      <w:rFonts w:ascii="Times New Roman" w:eastAsia="Times New Roman" w:hAnsi="Times New Roman" w:cs="Times New Roman"/>
                      <w:sz w:val="18"/>
                      <w:szCs w:val="18"/>
                      <w:lang w:val="ru-RU"/>
                    </w:rPr>
                    <w:t>9)</w:t>
                  </w:r>
                  <w:r w:rsidRPr="00C91A56">
                    <w:rPr>
                      <w:rFonts w:ascii="Times New Roman" w:eastAsia="Times New Roman" w:hAnsi="Times New Roman" w:cs="Times New Roman"/>
                      <w:sz w:val="18"/>
                      <w:szCs w:val="18"/>
                    </w:rPr>
                    <w:t> </w:t>
                  </w:r>
                  <w:r w:rsidRPr="00464FAB">
                    <w:rPr>
                      <w:rFonts w:ascii="Times New Roman" w:eastAsia="Times New Roman" w:hAnsi="Times New Roman" w:cs="Times New Roman"/>
                      <w:sz w:val="18"/>
                      <w:szCs w:val="18"/>
                      <w:lang w:val="ru-RU"/>
                    </w:rPr>
                    <w:t>у Єдиному державному реє</w:t>
                  </w:r>
                  <w:proofErr w:type="gramStart"/>
                  <w:r w:rsidRPr="00464FAB">
                    <w:rPr>
                      <w:rFonts w:ascii="Times New Roman" w:eastAsia="Times New Roman" w:hAnsi="Times New Roman" w:cs="Times New Roman"/>
                      <w:sz w:val="18"/>
                      <w:szCs w:val="18"/>
                      <w:lang w:val="ru-RU"/>
                    </w:rPr>
                    <w:t>стр</w:t>
                  </w:r>
                  <w:proofErr w:type="gramEnd"/>
                  <w:r w:rsidRPr="00464FAB">
                    <w:rPr>
                      <w:rFonts w:ascii="Times New Roman" w:eastAsia="Times New Roman" w:hAnsi="Times New Roman" w:cs="Times New Roman"/>
                      <w:sz w:val="18"/>
                      <w:szCs w:val="18"/>
                      <w:lang w:val="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91A56" w:rsidRPr="00AA02BB" w:rsidRDefault="00C91A56" w:rsidP="00C91A56">
                  <w:pPr>
                    <w:spacing w:after="0" w:line="240" w:lineRule="auto"/>
                    <w:ind w:firstLine="567"/>
                    <w:jc w:val="both"/>
                    <w:rPr>
                      <w:rFonts w:ascii="Times New Roman" w:eastAsia="Times New Roman" w:hAnsi="Times New Roman" w:cs="Times New Roman"/>
                      <w:sz w:val="18"/>
                      <w:szCs w:val="18"/>
                      <w:lang w:val="ru-RU"/>
                    </w:rPr>
                  </w:pPr>
                  <w:r w:rsidRPr="00AA02BB">
                    <w:rPr>
                      <w:rFonts w:ascii="Times New Roman" w:eastAsia="Times New Roman" w:hAnsi="Times New Roman" w:cs="Times New Roman"/>
                      <w:sz w:val="18"/>
                      <w:szCs w:val="18"/>
                      <w:lang w:val="ru-RU"/>
                    </w:rPr>
                    <w:t>10)</w:t>
                  </w:r>
                  <w:r w:rsidRPr="00C91A56">
                    <w:rPr>
                      <w:rFonts w:ascii="Times New Roman" w:eastAsia="Times New Roman" w:hAnsi="Times New Roman" w:cs="Times New Roman"/>
                      <w:sz w:val="18"/>
                      <w:szCs w:val="18"/>
                    </w:rPr>
                    <w:t> </w:t>
                  </w:r>
                  <w:r w:rsidRPr="00AA02BB">
                    <w:rPr>
                      <w:rFonts w:ascii="Times New Roman" w:eastAsia="Times New Roman" w:hAnsi="Times New Roman" w:cs="Times New Roman"/>
                      <w:sz w:val="18"/>
                      <w:szCs w:val="18"/>
                      <w:lang w:val="ru-RU"/>
                    </w:rPr>
                    <w:t>юридична особа, яка є учасником процедури закупі</w:t>
                  </w:r>
                  <w:proofErr w:type="gramStart"/>
                  <w:r w:rsidRPr="00AA02BB">
                    <w:rPr>
                      <w:rFonts w:ascii="Times New Roman" w:eastAsia="Times New Roman" w:hAnsi="Times New Roman" w:cs="Times New Roman"/>
                      <w:sz w:val="18"/>
                      <w:szCs w:val="18"/>
                      <w:lang w:val="ru-RU"/>
                    </w:rPr>
                    <w:t>вл</w:t>
                  </w:r>
                  <w:proofErr w:type="gramEnd"/>
                  <w:r w:rsidRPr="00AA02BB">
                    <w:rPr>
                      <w:rFonts w:ascii="Times New Roman" w:eastAsia="Times New Roman" w:hAnsi="Times New Roman" w:cs="Times New Roman"/>
                      <w:sz w:val="18"/>
                      <w:szCs w:val="18"/>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91A56" w:rsidRPr="00AA02BB" w:rsidRDefault="00C91A56" w:rsidP="00C91A56">
                  <w:pPr>
                    <w:spacing w:after="0" w:line="240" w:lineRule="auto"/>
                    <w:ind w:firstLine="567"/>
                    <w:jc w:val="both"/>
                    <w:rPr>
                      <w:rFonts w:ascii="Times New Roman" w:eastAsia="Times New Roman" w:hAnsi="Times New Roman" w:cs="Times New Roman"/>
                      <w:sz w:val="18"/>
                      <w:szCs w:val="18"/>
                      <w:highlight w:val="white"/>
                      <w:lang w:val="ru-RU"/>
                    </w:rPr>
                  </w:pPr>
                  <w:r w:rsidRPr="00AA02BB">
                    <w:rPr>
                      <w:rFonts w:ascii="Times New Roman" w:eastAsia="Times New Roman" w:hAnsi="Times New Roman" w:cs="Times New Roman"/>
                      <w:sz w:val="18"/>
                      <w:szCs w:val="18"/>
                      <w:lang w:val="ru-RU"/>
                    </w:rPr>
                    <w:t>11)</w:t>
                  </w:r>
                  <w:r w:rsidRPr="00C91A56">
                    <w:rPr>
                      <w:rFonts w:ascii="Times New Roman" w:eastAsia="Times New Roman" w:hAnsi="Times New Roman" w:cs="Times New Roman"/>
                      <w:sz w:val="18"/>
                      <w:szCs w:val="18"/>
                    </w:rPr>
                    <w:t> </w:t>
                  </w:r>
                  <w:r w:rsidRPr="00AA02BB">
                    <w:rPr>
                      <w:rFonts w:ascii="Times New Roman" w:eastAsia="Times New Roman" w:hAnsi="Times New Roman" w:cs="Times New Roman"/>
                      <w:sz w:val="18"/>
                      <w:szCs w:val="18"/>
                      <w:lang w:val="ru-RU"/>
                    </w:rPr>
                    <w:t>учасник процедури закупі</w:t>
                  </w:r>
                  <w:proofErr w:type="gramStart"/>
                  <w:r w:rsidRPr="00AA02BB">
                    <w:rPr>
                      <w:rFonts w:ascii="Times New Roman" w:eastAsia="Times New Roman" w:hAnsi="Times New Roman" w:cs="Times New Roman"/>
                      <w:sz w:val="18"/>
                      <w:szCs w:val="18"/>
                      <w:lang w:val="ru-RU"/>
                    </w:rPr>
                    <w:t>вл</w:t>
                  </w:r>
                  <w:proofErr w:type="gramEnd"/>
                  <w:r w:rsidRPr="00AA02BB">
                    <w:rPr>
                      <w:rFonts w:ascii="Times New Roman" w:eastAsia="Times New Roman" w:hAnsi="Times New Roman" w:cs="Times New Roman"/>
                      <w:sz w:val="18"/>
                      <w:szCs w:val="18"/>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A02BB">
                    <w:rPr>
                      <w:rFonts w:ascii="Times New Roman" w:eastAsia="Times New Roman" w:hAnsi="Times New Roman" w:cs="Times New Roman"/>
                      <w:color w:val="000000" w:themeColor="text1"/>
                      <w:sz w:val="18"/>
                      <w:szCs w:val="18"/>
                      <w:highlight w:val="white"/>
                      <w:lang w:val="ru-RU"/>
                    </w:rPr>
                    <w:t>нею</w:t>
                  </w:r>
                  <w:r w:rsidRPr="00AA02BB">
                    <w:rPr>
                      <w:rFonts w:ascii="Times New Roman" w:eastAsia="Times New Roman" w:hAnsi="Times New Roman" w:cs="Times New Roman"/>
                      <w:sz w:val="18"/>
                      <w:szCs w:val="18"/>
                      <w:highlight w:val="white"/>
                      <w:lang w:val="ru-RU"/>
                    </w:rPr>
                    <w:t xml:space="preserve"> публічних закупівель товарів, робіт і послуг згідно із Законом України “Про санкції”;</w:t>
                  </w:r>
                </w:p>
                <w:p w:rsidR="00C91A56" w:rsidRPr="00C91A56" w:rsidRDefault="00C91A56" w:rsidP="00C91A56">
                  <w:pPr>
                    <w:spacing w:after="0" w:line="240" w:lineRule="auto"/>
                    <w:ind w:firstLine="567"/>
                    <w:jc w:val="both"/>
                    <w:rPr>
                      <w:rFonts w:ascii="Times New Roman" w:eastAsia="Times New Roman" w:hAnsi="Times New Roman" w:cs="Times New Roman"/>
                      <w:sz w:val="18"/>
                      <w:szCs w:val="18"/>
                      <w:highlight w:val="white"/>
                    </w:rPr>
                  </w:pPr>
                  <w:r w:rsidRPr="00C91A56">
                    <w:rPr>
                      <w:rFonts w:ascii="Times New Roman" w:eastAsia="Times New Roman" w:hAnsi="Times New Roman" w:cs="Times New Roman"/>
                      <w:sz w:val="18"/>
                      <w:szCs w:val="18"/>
                      <w:highlight w:val="white"/>
                    </w:rPr>
                    <w:t>12) </w:t>
                  </w:r>
                  <w:proofErr w:type="gramStart"/>
                  <w:r w:rsidRPr="00C91A56">
                    <w:rPr>
                      <w:rFonts w:ascii="Times New Roman" w:eastAsia="Times New Roman" w:hAnsi="Times New Roman" w:cs="Times New Roman"/>
                      <w:sz w:val="18"/>
                      <w:szCs w:val="18"/>
                      <w:highlight w:val="white"/>
                    </w:rPr>
                    <w:t>керівника</w:t>
                  </w:r>
                  <w:proofErr w:type="gramEnd"/>
                  <w:r w:rsidRPr="00C91A56">
                    <w:rPr>
                      <w:rFonts w:ascii="Times New Roman" w:eastAsia="Times New Roman" w:hAnsi="Times New Roman" w:cs="Times New Roman"/>
                      <w:sz w:val="18"/>
                      <w:szCs w:val="18"/>
                      <w:highlight w:val="white"/>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1A56" w:rsidRPr="00C91A56" w:rsidRDefault="00C91A56" w:rsidP="00C91A56">
                  <w:pPr>
                    <w:spacing w:after="0" w:line="240" w:lineRule="auto"/>
                    <w:jc w:val="both"/>
                    <w:rPr>
                      <w:rFonts w:ascii="Times New Roman" w:eastAsia="Times New Roman" w:hAnsi="Times New Roman" w:cs="Times New Roman"/>
                      <w:sz w:val="18"/>
                      <w:szCs w:val="18"/>
                      <w:highlight w:val="white"/>
                    </w:rPr>
                  </w:pPr>
                </w:p>
                <w:p w:rsidR="00C91A56" w:rsidRPr="00464FAB" w:rsidRDefault="00C91A56" w:rsidP="00C91A56">
                  <w:pPr>
                    <w:spacing w:after="0" w:line="240" w:lineRule="auto"/>
                    <w:jc w:val="both"/>
                    <w:rPr>
                      <w:rFonts w:ascii="Times New Roman" w:eastAsia="Times New Roman" w:hAnsi="Times New Roman" w:cs="Times New Roman"/>
                      <w:sz w:val="18"/>
                      <w:szCs w:val="18"/>
                      <w:highlight w:val="white"/>
                      <w:lang w:val="ru-RU"/>
                    </w:rPr>
                  </w:pPr>
                  <w:r w:rsidRPr="00464FAB">
                    <w:rPr>
                      <w:rFonts w:ascii="Times New Roman" w:eastAsia="Times New Roman" w:hAnsi="Times New Roman" w:cs="Times New Roman"/>
                      <w:sz w:val="18"/>
                      <w:szCs w:val="18"/>
                      <w:highlight w:val="white"/>
                      <w:lang w:val="ru-RU"/>
                    </w:rPr>
                    <w:t xml:space="preserve">Замовник може прийняти </w:t>
                  </w:r>
                  <w:proofErr w:type="gramStart"/>
                  <w:r w:rsidRPr="00464FAB">
                    <w:rPr>
                      <w:rFonts w:ascii="Times New Roman" w:eastAsia="Times New Roman" w:hAnsi="Times New Roman" w:cs="Times New Roman"/>
                      <w:sz w:val="18"/>
                      <w:szCs w:val="18"/>
                      <w:highlight w:val="white"/>
                      <w:lang w:val="ru-RU"/>
                    </w:rPr>
                    <w:t>р</w:t>
                  </w:r>
                  <w:proofErr w:type="gramEnd"/>
                  <w:r w:rsidRPr="00464FAB">
                    <w:rPr>
                      <w:rFonts w:ascii="Times New Roman" w:eastAsia="Times New Roman" w:hAnsi="Times New Roman" w:cs="Times New Roman"/>
                      <w:sz w:val="18"/>
                      <w:szCs w:val="18"/>
                      <w:highlight w:val="white"/>
                      <w:lang w:val="ru-RU"/>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464FAB">
                    <w:rPr>
                      <w:rFonts w:ascii="Times New Roman" w:eastAsia="Times New Roman" w:hAnsi="Times New Roman" w:cs="Times New Roman"/>
                      <w:color w:val="000000" w:themeColor="text1"/>
                      <w:sz w:val="18"/>
                      <w:szCs w:val="18"/>
                      <w:highlight w:val="white"/>
                      <w:lang w:val="ru-RU"/>
                    </w:rPr>
                    <w:t>із</w:t>
                  </w:r>
                  <w:r w:rsidRPr="00464FAB">
                    <w:rPr>
                      <w:rFonts w:ascii="Times New Roman" w:eastAsia="Times New Roman" w:hAnsi="Times New Roman" w:cs="Times New Roman"/>
                      <w:sz w:val="18"/>
                      <w:szCs w:val="18"/>
                      <w:highlight w:val="white"/>
                      <w:lang w:val="ru-RU"/>
                    </w:rPr>
                    <w:t xml:space="preserve"> цим самим замовником, що призвело до його дострокового розірвання, і було застосовано санкції у вигляді штрафі</w:t>
                  </w:r>
                  <w:proofErr w:type="gramStart"/>
                  <w:r w:rsidRPr="00464FAB">
                    <w:rPr>
                      <w:rFonts w:ascii="Times New Roman" w:eastAsia="Times New Roman" w:hAnsi="Times New Roman" w:cs="Times New Roman"/>
                      <w:sz w:val="18"/>
                      <w:szCs w:val="18"/>
                      <w:highlight w:val="white"/>
                      <w:lang w:val="ru-RU"/>
                    </w:rPr>
                    <w:t>в</w:t>
                  </w:r>
                  <w:proofErr w:type="gramEnd"/>
                  <w:r w:rsidRPr="00464FAB">
                    <w:rPr>
                      <w:rFonts w:ascii="Times New Roman" w:eastAsia="Times New Roman" w:hAnsi="Times New Roman" w:cs="Times New Roman"/>
                      <w:sz w:val="18"/>
                      <w:szCs w:val="18"/>
                      <w:highlight w:val="white"/>
                      <w:lang w:val="ru-RU"/>
                    </w:rPr>
                    <w:t xml:space="preserve"> </w:t>
                  </w:r>
                  <w:proofErr w:type="gramStart"/>
                  <w:r w:rsidRPr="00464FAB">
                    <w:rPr>
                      <w:rFonts w:ascii="Times New Roman" w:eastAsia="Times New Roman" w:hAnsi="Times New Roman" w:cs="Times New Roman"/>
                      <w:sz w:val="18"/>
                      <w:szCs w:val="18"/>
                      <w:highlight w:val="white"/>
                      <w:lang w:val="ru-RU"/>
                    </w:rPr>
                    <w:t>та</w:t>
                  </w:r>
                  <w:proofErr w:type="gramEnd"/>
                  <w:r w:rsidRPr="00464FAB">
                    <w:rPr>
                      <w:rFonts w:ascii="Times New Roman" w:eastAsia="Times New Roman" w:hAnsi="Times New Roman" w:cs="Times New Roman"/>
                      <w:sz w:val="18"/>
                      <w:szCs w:val="18"/>
                      <w:highlight w:val="white"/>
                      <w:lang w:val="ru-RU"/>
                    </w:rPr>
                    <w:t>/або відшкодування збитків</w:t>
                  </w:r>
                  <w:r w:rsidRPr="00C91A56">
                    <w:rPr>
                      <w:rFonts w:ascii="Times New Roman" w:eastAsia="Times New Roman" w:hAnsi="Times New Roman" w:cs="Times New Roman"/>
                      <w:sz w:val="18"/>
                      <w:szCs w:val="18"/>
                      <w:highlight w:val="white"/>
                    </w:rPr>
                    <w:t> </w:t>
                  </w:r>
                  <w:r w:rsidRPr="00464FAB">
                    <w:rPr>
                      <w:rFonts w:ascii="Times New Roman" w:eastAsia="Times New Roman" w:hAnsi="Times New Roman" w:cs="Times New Roman"/>
                      <w:sz w:val="18"/>
                      <w:szCs w:val="18"/>
                      <w:highlight w:val="white"/>
                      <w:lang w:val="ru-RU"/>
                    </w:rPr>
                    <w:t>протягом трьох років з дати дострокового розірвання такого договору. Учасник процедури закупі</w:t>
                  </w:r>
                  <w:proofErr w:type="gramStart"/>
                  <w:r w:rsidRPr="00464FAB">
                    <w:rPr>
                      <w:rFonts w:ascii="Times New Roman" w:eastAsia="Times New Roman" w:hAnsi="Times New Roman" w:cs="Times New Roman"/>
                      <w:sz w:val="18"/>
                      <w:szCs w:val="18"/>
                      <w:highlight w:val="white"/>
                      <w:lang w:val="ru-RU"/>
                    </w:rPr>
                    <w:t>вл</w:t>
                  </w:r>
                  <w:proofErr w:type="gramEnd"/>
                  <w:r w:rsidRPr="00464FAB">
                    <w:rPr>
                      <w:rFonts w:ascii="Times New Roman" w:eastAsia="Times New Roman" w:hAnsi="Times New Roman" w:cs="Times New Roman"/>
                      <w:sz w:val="18"/>
                      <w:szCs w:val="18"/>
                      <w:highlight w:val="white"/>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464FAB">
                    <w:rPr>
                      <w:rFonts w:ascii="Times New Roman" w:eastAsia="Times New Roman" w:hAnsi="Times New Roman" w:cs="Times New Roman"/>
                      <w:sz w:val="18"/>
                      <w:szCs w:val="18"/>
                      <w:highlight w:val="white"/>
                      <w:lang w:val="ru-RU"/>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464FAB">
                    <w:rPr>
                      <w:rFonts w:ascii="Times New Roman" w:eastAsia="Times New Roman" w:hAnsi="Times New Roman" w:cs="Times New Roman"/>
                      <w:sz w:val="18"/>
                      <w:szCs w:val="18"/>
                      <w:highlight w:val="white"/>
                      <w:lang w:val="ru-RU"/>
                    </w:rPr>
                    <w:t>п</w:t>
                  </w:r>
                  <w:proofErr w:type="gramEnd"/>
                  <w:r w:rsidRPr="00464FAB">
                    <w:rPr>
                      <w:rFonts w:ascii="Times New Roman" w:eastAsia="Times New Roman" w:hAnsi="Times New Roman" w:cs="Times New Roman"/>
                      <w:sz w:val="18"/>
                      <w:szCs w:val="18"/>
                      <w:highlight w:val="white"/>
                      <w:lang w:val="ru-RU"/>
                    </w:rPr>
                    <w:t>ідтвердження достатнім, учаснику процедури закупівлі не може бути відмовлено в участі в процедурі закупівлі.</w:t>
                  </w:r>
                </w:p>
                <w:p w:rsidR="00C91A56" w:rsidRPr="00C91A56" w:rsidRDefault="00C91A56" w:rsidP="00C91A56">
                  <w:pPr>
                    <w:spacing w:after="0" w:line="240" w:lineRule="auto"/>
                    <w:ind w:right="27"/>
                    <w:jc w:val="both"/>
                    <w:rPr>
                      <w:rFonts w:ascii="Times New Roman" w:eastAsia="Times New Roman" w:hAnsi="Times New Roman"/>
                      <w:color w:val="000000"/>
                      <w:sz w:val="18"/>
                      <w:szCs w:val="18"/>
                      <w:lang w:val="uk-UA" w:eastAsia="ru-RU"/>
                    </w:rPr>
                  </w:pPr>
                  <w:r w:rsidRPr="00C91A56">
                    <w:rPr>
                      <w:rFonts w:ascii="Times New Roman" w:eastAsia="Times New Roman" w:hAnsi="Times New Roman" w:cs="Times New Roman"/>
                      <w:sz w:val="18"/>
                      <w:szCs w:val="18"/>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91A56">
                    <w:rPr>
                      <w:rFonts w:ascii="Times New Roman" w:eastAsia="Times New Roman" w:hAnsi="Times New Roman" w:cs="Times New Roman"/>
                      <w:color w:val="000000" w:themeColor="text1"/>
                      <w:sz w:val="18"/>
                      <w:szCs w:val="18"/>
                      <w:highlight w:val="white"/>
                      <w:lang w:val="uk-UA"/>
                    </w:rPr>
                    <w:t>47</w:t>
                  </w:r>
                  <w:r w:rsidRPr="00C91A56">
                    <w:rPr>
                      <w:rFonts w:ascii="Times New Roman" w:eastAsia="Times New Roman" w:hAnsi="Times New Roman" w:cs="Times New Roman"/>
                      <w:sz w:val="18"/>
                      <w:szCs w:val="18"/>
                      <w:highlight w:val="white"/>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C91A56" w:rsidRPr="00C91A56" w:rsidRDefault="00C91A56" w:rsidP="00600CE3">
            <w:pPr>
              <w:tabs>
                <w:tab w:val="left" w:pos="6839"/>
                <w:tab w:val="left" w:pos="7277"/>
              </w:tabs>
              <w:ind w:right="176" w:firstLine="176"/>
              <w:jc w:val="both"/>
              <w:rPr>
                <w:rFonts w:ascii="Times New Roman" w:hAnsi="Times New Roman" w:cs="Times New Roman"/>
                <w:sz w:val="20"/>
                <w:szCs w:val="20"/>
                <w:lang w:val="uk-UA"/>
              </w:rPr>
            </w:pPr>
          </w:p>
        </w:tc>
      </w:tr>
      <w:tr w:rsidR="00C168E5" w:rsidRPr="00AA02BB" w:rsidTr="00D30CEA">
        <w:tc>
          <w:tcPr>
            <w:tcW w:w="7514" w:type="dxa"/>
          </w:tcPr>
          <w:p w:rsidR="00C168E5" w:rsidRPr="00464FAB" w:rsidRDefault="00BA27F2" w:rsidP="007C6B0B">
            <w:pPr>
              <w:tabs>
                <w:tab w:val="left" w:pos="602"/>
              </w:tabs>
              <w:ind w:right="176" w:firstLine="318"/>
              <w:jc w:val="both"/>
              <w:rPr>
                <w:rFonts w:ascii="Times New Roman" w:eastAsia="Times New Roman" w:hAnsi="Times New Roman"/>
                <w:b/>
                <w:bCs/>
                <w:color w:val="000000"/>
                <w:lang w:val="ru-RU" w:eastAsia="ru-RU"/>
              </w:rPr>
            </w:pPr>
            <w:r w:rsidRPr="00BA27F2">
              <w:rPr>
                <w:rFonts w:ascii="Times New Roman" w:eastAsia="Times New Roman" w:hAnsi="Times New Roman"/>
                <w:b/>
                <w:bCs/>
                <w:color w:val="000000"/>
                <w:lang w:val="ru-RU" w:eastAsia="ru-RU"/>
              </w:rPr>
              <w:lastRenderedPageBreak/>
              <w:t xml:space="preserve">Розділ </w:t>
            </w:r>
            <w:r w:rsidRPr="00E50272">
              <w:rPr>
                <w:rFonts w:ascii="Times New Roman" w:eastAsia="Times New Roman" w:hAnsi="Times New Roman"/>
                <w:b/>
                <w:bCs/>
                <w:color w:val="000000"/>
                <w:lang w:eastAsia="ru-RU"/>
              </w:rPr>
              <w:t>IV</w:t>
            </w:r>
            <w:r w:rsidRPr="00BA27F2">
              <w:rPr>
                <w:rFonts w:ascii="Times New Roman" w:eastAsia="Times New Roman" w:hAnsi="Times New Roman"/>
                <w:b/>
                <w:bCs/>
                <w:color w:val="000000"/>
                <w:lang w:val="ru-RU" w:eastAsia="ru-RU"/>
              </w:rPr>
              <w:t>. Подання та розкриття тендерної пропозиції</w:t>
            </w:r>
          </w:p>
          <w:tbl>
            <w:tblPr>
              <w:tblW w:w="6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
              <w:gridCol w:w="1913"/>
              <w:gridCol w:w="4443"/>
            </w:tblGrid>
            <w:tr w:rsidR="00BA27F2" w:rsidRPr="00AA02BB" w:rsidTr="00BA27F2">
              <w:trPr>
                <w:trHeight w:val="1119"/>
                <w:jc w:val="center"/>
              </w:trPr>
              <w:tc>
                <w:tcPr>
                  <w:tcW w:w="376" w:type="dxa"/>
                </w:tcPr>
                <w:p w:rsidR="00BA27F2" w:rsidRPr="00BA27F2" w:rsidRDefault="00BA27F2" w:rsidP="00612581">
                  <w:pPr>
                    <w:spacing w:after="0" w:line="240" w:lineRule="auto"/>
                    <w:rPr>
                      <w:rFonts w:ascii="Times New Roman" w:eastAsia="Times New Roman" w:hAnsi="Times New Roman"/>
                      <w:sz w:val="18"/>
                      <w:szCs w:val="18"/>
                      <w:lang w:eastAsia="ru-RU"/>
                    </w:rPr>
                  </w:pPr>
                  <w:r w:rsidRPr="00BA27F2">
                    <w:rPr>
                      <w:rFonts w:ascii="Times New Roman" w:eastAsia="Times New Roman" w:hAnsi="Times New Roman"/>
                      <w:b/>
                      <w:bCs/>
                      <w:color w:val="000000"/>
                      <w:sz w:val="18"/>
                      <w:szCs w:val="18"/>
                      <w:lang w:eastAsia="ru-RU"/>
                    </w:rPr>
                    <w:t>1</w:t>
                  </w:r>
                </w:p>
              </w:tc>
              <w:tc>
                <w:tcPr>
                  <w:tcW w:w="1913" w:type="dxa"/>
                </w:tcPr>
                <w:p w:rsidR="00BA27F2" w:rsidRPr="00BA27F2" w:rsidRDefault="00BA27F2" w:rsidP="00612581">
                  <w:pPr>
                    <w:spacing w:after="0" w:line="240" w:lineRule="auto"/>
                    <w:jc w:val="both"/>
                    <w:rPr>
                      <w:rFonts w:ascii="Times New Roman" w:eastAsia="Times New Roman" w:hAnsi="Times New Roman"/>
                      <w:sz w:val="18"/>
                      <w:szCs w:val="18"/>
                      <w:lang w:val="ru-RU" w:eastAsia="ru-RU"/>
                    </w:rPr>
                  </w:pPr>
                  <w:r w:rsidRPr="00BA27F2">
                    <w:rPr>
                      <w:rFonts w:ascii="Times New Roman" w:eastAsia="Times New Roman" w:hAnsi="Times New Roman"/>
                      <w:b/>
                      <w:bCs/>
                      <w:color w:val="000000"/>
                      <w:sz w:val="18"/>
                      <w:szCs w:val="18"/>
                      <w:lang w:val="ru-RU" w:eastAsia="ru-RU"/>
                    </w:rPr>
                    <w:t>Кінцевий строк подання тендерної пропозиції</w:t>
                  </w:r>
                </w:p>
              </w:tc>
              <w:tc>
                <w:tcPr>
                  <w:tcW w:w="4443" w:type="dxa"/>
                </w:tcPr>
                <w:p w:rsidR="00BA27F2" w:rsidRPr="00BA27F2" w:rsidRDefault="00BA27F2" w:rsidP="00612581">
                  <w:pPr>
                    <w:spacing w:after="0" w:line="240" w:lineRule="auto"/>
                    <w:ind w:left="24"/>
                    <w:jc w:val="both"/>
                    <w:textAlignment w:val="baseline"/>
                    <w:rPr>
                      <w:rFonts w:ascii="Times New Roman" w:eastAsia="Times New Roman" w:hAnsi="Times New Roman"/>
                      <w:b/>
                      <w:color w:val="000000"/>
                      <w:sz w:val="18"/>
                      <w:szCs w:val="18"/>
                      <w:lang w:val="ru-RU" w:eastAsia="ru-RU"/>
                    </w:rPr>
                  </w:pPr>
                  <w:r w:rsidRPr="00BA27F2">
                    <w:rPr>
                      <w:rFonts w:ascii="Times New Roman" w:eastAsia="Times New Roman" w:hAnsi="Times New Roman"/>
                      <w:color w:val="000000"/>
                      <w:sz w:val="18"/>
                      <w:szCs w:val="18"/>
                      <w:lang w:val="ru-RU" w:eastAsia="ru-RU"/>
                    </w:rPr>
                    <w:t>1.1.</w:t>
                  </w:r>
                  <w:r w:rsidRPr="00BA27F2">
                    <w:rPr>
                      <w:rFonts w:ascii="Times New Roman" w:eastAsia="Times New Roman" w:hAnsi="Times New Roman"/>
                      <w:b/>
                      <w:color w:val="000000"/>
                      <w:sz w:val="18"/>
                      <w:szCs w:val="18"/>
                      <w:lang w:val="ru-RU" w:eastAsia="ru-RU"/>
                    </w:rPr>
                    <w:t xml:space="preserve">Кінцевий строк подання тендерних пропозицій – </w:t>
                  </w:r>
                  <w:r w:rsidRPr="00BA27F2">
                    <w:rPr>
                      <w:rFonts w:ascii="Times New Roman" w:eastAsia="Times New Roman" w:hAnsi="Times New Roman"/>
                      <w:b/>
                      <w:color w:val="000000"/>
                      <w:sz w:val="18"/>
                      <w:szCs w:val="18"/>
                      <w:highlight w:val="yellow"/>
                      <w:lang w:val="uk-UA" w:eastAsia="ru-RU"/>
                    </w:rPr>
                    <w:t>02.06</w:t>
                  </w:r>
                  <w:r w:rsidRPr="00BA27F2">
                    <w:rPr>
                      <w:rFonts w:ascii="Times New Roman" w:eastAsia="Times New Roman" w:hAnsi="Times New Roman"/>
                      <w:b/>
                      <w:color w:val="000000"/>
                      <w:sz w:val="18"/>
                      <w:szCs w:val="18"/>
                      <w:highlight w:val="yellow"/>
                      <w:lang w:val="ru-RU" w:eastAsia="ru-RU"/>
                    </w:rPr>
                    <w:t xml:space="preserve">.2023 до 00:00 </w:t>
                  </w:r>
                  <w:r w:rsidRPr="00BA27F2">
                    <w:rPr>
                      <w:rFonts w:ascii="Times New Roman" w:eastAsia="Times New Roman" w:hAnsi="Times New Roman"/>
                      <w:b/>
                      <w:color w:val="000000"/>
                      <w:sz w:val="18"/>
                      <w:szCs w:val="18"/>
                      <w:lang w:val="ru-RU" w:eastAsia="ru-RU"/>
                    </w:rPr>
                    <w:t>(</w:t>
                  </w:r>
                  <w:r w:rsidRPr="00BA27F2">
                    <w:rPr>
                      <w:rFonts w:ascii="Times New Roman" w:eastAsia="Times New Roman" w:hAnsi="Times New Roman"/>
                      <w:i/>
                      <w:sz w:val="18"/>
                      <w:szCs w:val="18"/>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BA27F2">
                    <w:rPr>
                      <w:rFonts w:ascii="Times New Roman" w:eastAsia="Times New Roman" w:hAnsi="Times New Roman"/>
                      <w:i/>
                      <w:sz w:val="18"/>
                      <w:szCs w:val="18"/>
                      <w:lang w:val="ru-RU"/>
                    </w:rPr>
                    <w:t>в</w:t>
                  </w:r>
                  <w:proofErr w:type="gramEnd"/>
                  <w:r w:rsidRPr="00BA27F2">
                    <w:rPr>
                      <w:rFonts w:ascii="Times New Roman" w:eastAsia="Times New Roman" w:hAnsi="Times New Roman"/>
                      <w:i/>
                      <w:sz w:val="18"/>
                      <w:szCs w:val="18"/>
                      <w:lang w:val="ru-RU"/>
                    </w:rPr>
                    <w:t xml:space="preserve"> електронній системі закупівель)</w:t>
                  </w:r>
                  <w:r w:rsidRPr="00BA27F2">
                    <w:rPr>
                      <w:rFonts w:ascii="Times New Roman" w:eastAsia="Times New Roman" w:hAnsi="Times New Roman"/>
                      <w:b/>
                      <w:color w:val="000000"/>
                      <w:sz w:val="18"/>
                      <w:szCs w:val="18"/>
                      <w:lang w:val="ru-RU" w:eastAsia="ru-RU"/>
                    </w:rPr>
                    <w:t>.</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BA27F2">
                    <w:rPr>
                      <w:rFonts w:ascii="Times New Roman" w:eastAsia="Times New Roman" w:hAnsi="Times New Roman"/>
                      <w:color w:val="000000"/>
                      <w:sz w:val="18"/>
                      <w:szCs w:val="18"/>
                      <w:lang w:val="ru-RU" w:eastAsia="ru-RU"/>
                    </w:rPr>
                    <w:t>Отримана тендерна пропозиція вноситься автоматично до реєстру отриманих тендерних пропозицій.</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szCs w:val="18"/>
                      <w:lang w:val="ru-RU" w:eastAsia="ru-RU"/>
                    </w:rPr>
                  </w:pPr>
                  <w:r w:rsidRPr="00BA27F2">
                    <w:rPr>
                      <w:rFonts w:ascii="Times New Roman" w:eastAsia="Times New Roman" w:hAnsi="Times New Roman"/>
                      <w:color w:val="000000"/>
                      <w:sz w:val="18"/>
                      <w:szCs w:val="18"/>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szCs w:val="18"/>
                      <w:lang w:val="uk-UA" w:eastAsia="ru-RU"/>
                    </w:rPr>
                  </w:pPr>
                  <w:r w:rsidRPr="00BA27F2">
                    <w:rPr>
                      <w:rFonts w:ascii="Times New Roman" w:eastAsia="Times New Roman" w:hAnsi="Times New Roman"/>
                      <w:color w:val="000000"/>
                      <w:sz w:val="18"/>
                      <w:szCs w:val="18"/>
                      <w:lang w:val="ru-RU" w:eastAsia="ru-RU"/>
                    </w:rPr>
                    <w:t xml:space="preserve">Тендерні пропозиції </w:t>
                  </w:r>
                  <w:proofErr w:type="gramStart"/>
                  <w:r w:rsidRPr="00BA27F2">
                    <w:rPr>
                      <w:rFonts w:ascii="Times New Roman" w:eastAsia="Times New Roman" w:hAnsi="Times New Roman"/>
                      <w:color w:val="000000"/>
                      <w:sz w:val="18"/>
                      <w:szCs w:val="18"/>
                      <w:lang w:val="ru-RU" w:eastAsia="ru-RU"/>
                    </w:rPr>
                    <w:t>п</w:t>
                  </w:r>
                  <w:proofErr w:type="gramEnd"/>
                  <w:r w:rsidRPr="00BA27F2">
                    <w:rPr>
                      <w:rFonts w:ascii="Times New Roman" w:eastAsia="Times New Roman" w:hAnsi="Times New Roman"/>
                      <w:color w:val="000000"/>
                      <w:sz w:val="18"/>
                      <w:szCs w:val="18"/>
                      <w:lang w:val="ru-RU" w:eastAsia="ru-RU"/>
                    </w:rPr>
                    <w:t>ісля закінчення кінцевого строку їх подання не приймаються електронною системою закупівель.</w:t>
                  </w:r>
                </w:p>
              </w:tc>
            </w:tr>
            <w:tr w:rsidR="00BA27F2" w:rsidRPr="00AA02BB" w:rsidTr="00CA261E">
              <w:trPr>
                <w:trHeight w:val="132"/>
                <w:jc w:val="center"/>
              </w:trPr>
              <w:tc>
                <w:tcPr>
                  <w:tcW w:w="376" w:type="dxa"/>
                </w:tcPr>
                <w:p w:rsidR="00BA27F2" w:rsidRPr="00BA27F2" w:rsidRDefault="00BA27F2" w:rsidP="00612581">
                  <w:pPr>
                    <w:spacing w:after="0" w:line="240" w:lineRule="auto"/>
                    <w:rPr>
                      <w:rFonts w:ascii="Times New Roman" w:eastAsia="Times New Roman" w:hAnsi="Times New Roman"/>
                      <w:sz w:val="18"/>
                      <w:szCs w:val="18"/>
                      <w:lang w:eastAsia="ru-RU"/>
                    </w:rPr>
                  </w:pPr>
                  <w:r w:rsidRPr="00BA27F2">
                    <w:rPr>
                      <w:rFonts w:ascii="Times New Roman" w:eastAsia="Times New Roman" w:hAnsi="Times New Roman"/>
                      <w:b/>
                      <w:bCs/>
                      <w:color w:val="000000"/>
                      <w:sz w:val="18"/>
                      <w:szCs w:val="18"/>
                      <w:lang w:eastAsia="ru-RU"/>
                    </w:rPr>
                    <w:t>2</w:t>
                  </w:r>
                </w:p>
              </w:tc>
              <w:tc>
                <w:tcPr>
                  <w:tcW w:w="1913" w:type="dxa"/>
                </w:tcPr>
                <w:p w:rsidR="00BA27F2" w:rsidRPr="00BA27F2" w:rsidRDefault="00BA27F2" w:rsidP="00612581">
                  <w:pPr>
                    <w:spacing w:after="0" w:line="240" w:lineRule="auto"/>
                    <w:rPr>
                      <w:rFonts w:ascii="Times New Roman" w:eastAsia="Times New Roman" w:hAnsi="Times New Roman"/>
                      <w:sz w:val="18"/>
                      <w:szCs w:val="18"/>
                      <w:lang w:eastAsia="ru-RU"/>
                    </w:rPr>
                  </w:pPr>
                  <w:r w:rsidRPr="00BA27F2">
                    <w:rPr>
                      <w:rFonts w:ascii="Times New Roman" w:eastAsia="Times New Roman" w:hAnsi="Times New Roman"/>
                      <w:b/>
                      <w:bCs/>
                      <w:color w:val="000000"/>
                      <w:sz w:val="18"/>
                      <w:szCs w:val="18"/>
                      <w:lang w:eastAsia="ru-RU"/>
                    </w:rPr>
                    <w:t>Порядок розкриття тендерної пропозиції</w:t>
                  </w:r>
                </w:p>
              </w:tc>
              <w:tc>
                <w:tcPr>
                  <w:tcW w:w="4443" w:type="dxa"/>
                </w:tcPr>
                <w:p w:rsidR="00CA261E" w:rsidRPr="00CA261E" w:rsidRDefault="00BA27F2" w:rsidP="00612581">
                  <w:pPr>
                    <w:spacing w:after="0" w:line="240" w:lineRule="auto"/>
                    <w:jc w:val="both"/>
                    <w:rPr>
                      <w:rFonts w:ascii="Times New Roman" w:eastAsia="Times New Roman" w:hAnsi="Times New Roman"/>
                      <w:color w:val="000000"/>
                      <w:sz w:val="18"/>
                      <w:szCs w:val="18"/>
                      <w:lang w:val="ru-RU" w:eastAsia="ru-RU"/>
                    </w:rPr>
                  </w:pPr>
                  <w:r w:rsidRPr="00BA27F2">
                    <w:rPr>
                      <w:rFonts w:ascii="Times New Roman" w:eastAsia="Times New Roman" w:hAnsi="Times New Roman"/>
                      <w:color w:val="000000"/>
                      <w:sz w:val="18"/>
                      <w:szCs w:val="18"/>
                      <w:lang w:val="ru-RU" w:eastAsia="ru-RU"/>
                    </w:rPr>
                    <w:t xml:space="preserve">Електронною системою закупівель </w:t>
                  </w:r>
                  <w:proofErr w:type="gramStart"/>
                  <w:r w:rsidRPr="00BA27F2">
                    <w:rPr>
                      <w:rFonts w:ascii="Times New Roman" w:eastAsia="Times New Roman" w:hAnsi="Times New Roman"/>
                      <w:color w:val="000000"/>
                      <w:sz w:val="18"/>
                      <w:szCs w:val="18"/>
                      <w:lang w:val="ru-RU" w:eastAsia="ru-RU"/>
                    </w:rPr>
                    <w:t>п</w:t>
                  </w:r>
                  <w:proofErr w:type="gramEnd"/>
                  <w:r w:rsidRPr="00BA27F2">
                    <w:rPr>
                      <w:rFonts w:ascii="Times New Roman" w:eastAsia="Times New Roman" w:hAnsi="Times New Roman"/>
                      <w:color w:val="000000"/>
                      <w:sz w:val="18"/>
                      <w:szCs w:val="18"/>
                      <w:lang w:val="ru-RU" w:eastAsia="ru-RU"/>
                    </w:rPr>
                    <w:t xml:space="preserve">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Особливостей. Не </w:t>
                  </w:r>
                  <w:proofErr w:type="gramStart"/>
                  <w:r w:rsidRPr="00BA27F2">
                    <w:rPr>
                      <w:rFonts w:ascii="Times New Roman" w:eastAsia="Times New Roman" w:hAnsi="Times New Roman"/>
                      <w:color w:val="000000"/>
                      <w:sz w:val="18"/>
                      <w:szCs w:val="18"/>
                      <w:lang w:val="ru-RU" w:eastAsia="ru-RU"/>
                    </w:rPr>
                    <w:t>п</w:t>
                  </w:r>
                  <w:proofErr w:type="gramEnd"/>
                  <w:r w:rsidRPr="00BA27F2">
                    <w:rPr>
                      <w:rFonts w:ascii="Times New Roman" w:eastAsia="Times New Roman" w:hAnsi="Times New Roman"/>
                      <w:color w:val="000000"/>
                      <w:sz w:val="18"/>
                      <w:szCs w:val="18"/>
                      <w:lang w:val="ru-RU" w:eastAsia="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A27F2">
                    <w:rPr>
                      <w:rFonts w:ascii="Times New Roman" w:eastAsia="Times New Roman" w:hAnsi="Times New Roman"/>
                      <w:color w:val="000000"/>
                      <w:sz w:val="18"/>
                      <w:szCs w:val="18"/>
                      <w:lang w:val="ru-RU" w:eastAsia="ru-RU"/>
                    </w:rPr>
                    <w:t>п</w:t>
                  </w:r>
                  <w:proofErr w:type="gramEnd"/>
                  <w:r w:rsidRPr="00BA27F2">
                    <w:rPr>
                      <w:rFonts w:ascii="Times New Roman" w:eastAsia="Times New Roman" w:hAnsi="Times New Roman"/>
                      <w:color w:val="000000"/>
                      <w:sz w:val="18"/>
                      <w:szCs w:val="18"/>
                      <w:lang w:val="ru-RU" w:eastAsia="ru-RU"/>
                    </w:rPr>
                    <w:t xml:space="preserve">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w:t>
                  </w:r>
                  <w:r w:rsidRPr="00BA27F2">
                    <w:rPr>
                      <w:rFonts w:ascii="Times New Roman" w:eastAsia="Times New Roman" w:hAnsi="Times New Roman"/>
                      <w:color w:val="000000"/>
                      <w:sz w:val="18"/>
                      <w:szCs w:val="18"/>
                      <w:lang w:val="ru-RU" w:eastAsia="ru-RU"/>
                    </w:rPr>
                    <w:lastRenderedPageBreak/>
                    <w:t>учасником процедури закупі</w:t>
                  </w:r>
                  <w:proofErr w:type="gramStart"/>
                  <w:r w:rsidRPr="00BA27F2">
                    <w:rPr>
                      <w:rFonts w:ascii="Times New Roman" w:eastAsia="Times New Roman" w:hAnsi="Times New Roman"/>
                      <w:color w:val="000000"/>
                      <w:sz w:val="18"/>
                      <w:szCs w:val="18"/>
                      <w:lang w:val="ru-RU" w:eastAsia="ru-RU"/>
                    </w:rPr>
                    <w:t>вл</w:t>
                  </w:r>
                  <w:proofErr w:type="gramEnd"/>
                  <w:r w:rsidRPr="00BA27F2">
                    <w:rPr>
                      <w:rFonts w:ascii="Times New Roman" w:eastAsia="Times New Roman" w:hAnsi="Times New Roman"/>
                      <w:color w:val="000000"/>
                      <w:sz w:val="18"/>
                      <w:szCs w:val="18"/>
                      <w:lang w:val="ru-RU" w:eastAsia="ru-RU"/>
                    </w:rPr>
                    <w:t>і конфіденційною</w:t>
                  </w:r>
                </w:p>
              </w:tc>
            </w:tr>
          </w:tbl>
          <w:p w:rsidR="00BA27F2" w:rsidRPr="00BA27F2" w:rsidRDefault="00BA27F2" w:rsidP="007C6B0B">
            <w:pPr>
              <w:tabs>
                <w:tab w:val="left" w:pos="602"/>
              </w:tabs>
              <w:ind w:right="176" w:firstLine="318"/>
              <w:jc w:val="both"/>
              <w:rPr>
                <w:rFonts w:ascii="Times New Roman" w:hAnsi="Times New Roman"/>
                <w:b/>
                <w:sz w:val="24"/>
                <w:szCs w:val="24"/>
                <w:lang w:val="ru-RU"/>
              </w:rPr>
            </w:pPr>
          </w:p>
        </w:tc>
        <w:tc>
          <w:tcPr>
            <w:tcW w:w="7513" w:type="dxa"/>
          </w:tcPr>
          <w:p w:rsidR="00C168E5" w:rsidRPr="00464FAB" w:rsidRDefault="00BA27F2" w:rsidP="00AF20AF">
            <w:pPr>
              <w:tabs>
                <w:tab w:val="left" w:pos="6839"/>
              </w:tabs>
              <w:ind w:right="176"/>
              <w:jc w:val="both"/>
              <w:rPr>
                <w:rFonts w:ascii="Times New Roman" w:eastAsia="Times New Roman" w:hAnsi="Times New Roman"/>
                <w:b/>
                <w:bCs/>
                <w:color w:val="000000"/>
                <w:lang w:val="ru-RU" w:eastAsia="ru-RU"/>
              </w:rPr>
            </w:pPr>
            <w:r w:rsidRPr="00BA27F2">
              <w:rPr>
                <w:rFonts w:ascii="Times New Roman" w:eastAsia="Times New Roman" w:hAnsi="Times New Roman"/>
                <w:b/>
                <w:bCs/>
                <w:color w:val="000000"/>
                <w:lang w:val="ru-RU" w:eastAsia="ru-RU"/>
              </w:rPr>
              <w:lastRenderedPageBreak/>
              <w:t xml:space="preserve">Розділ </w:t>
            </w:r>
            <w:r w:rsidRPr="00E50272">
              <w:rPr>
                <w:rFonts w:ascii="Times New Roman" w:eastAsia="Times New Roman" w:hAnsi="Times New Roman"/>
                <w:b/>
                <w:bCs/>
                <w:color w:val="000000"/>
                <w:lang w:eastAsia="ru-RU"/>
              </w:rPr>
              <w:t>IV</w:t>
            </w:r>
            <w:r w:rsidRPr="00BA27F2">
              <w:rPr>
                <w:rFonts w:ascii="Times New Roman" w:eastAsia="Times New Roman" w:hAnsi="Times New Roman"/>
                <w:b/>
                <w:bCs/>
                <w:color w:val="000000"/>
                <w:lang w:val="ru-RU" w:eastAsia="ru-RU"/>
              </w:rPr>
              <w:t>. Подання та розкриття тендерної пропозиції</w:t>
            </w:r>
          </w:p>
          <w:tbl>
            <w:tblPr>
              <w:tblW w:w="6977" w:type="dxa"/>
              <w:jc w:val="center"/>
              <w:tblInd w:w="2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6"/>
              <w:gridCol w:w="1692"/>
              <w:gridCol w:w="4819"/>
            </w:tblGrid>
            <w:tr w:rsidR="00BA27F2" w:rsidRPr="00AA02BB" w:rsidTr="00BA27F2">
              <w:trPr>
                <w:trHeight w:val="1119"/>
                <w:jc w:val="center"/>
              </w:trPr>
              <w:tc>
                <w:tcPr>
                  <w:tcW w:w="466" w:type="dxa"/>
                </w:tcPr>
                <w:p w:rsidR="00BA27F2" w:rsidRPr="00BA27F2" w:rsidRDefault="00BA27F2" w:rsidP="00612581">
                  <w:pPr>
                    <w:spacing w:after="0" w:line="240" w:lineRule="auto"/>
                    <w:rPr>
                      <w:rFonts w:ascii="Times New Roman" w:eastAsia="Times New Roman" w:hAnsi="Times New Roman"/>
                      <w:sz w:val="18"/>
                      <w:lang w:eastAsia="ru-RU"/>
                    </w:rPr>
                  </w:pPr>
                  <w:r w:rsidRPr="00BA27F2">
                    <w:rPr>
                      <w:rFonts w:ascii="Times New Roman" w:eastAsia="Times New Roman" w:hAnsi="Times New Roman"/>
                      <w:b/>
                      <w:bCs/>
                      <w:color w:val="000000"/>
                      <w:sz w:val="18"/>
                      <w:lang w:eastAsia="ru-RU"/>
                    </w:rPr>
                    <w:t>1</w:t>
                  </w:r>
                </w:p>
              </w:tc>
              <w:tc>
                <w:tcPr>
                  <w:tcW w:w="1692" w:type="dxa"/>
                </w:tcPr>
                <w:p w:rsidR="00BA27F2" w:rsidRPr="00BA27F2" w:rsidRDefault="00BA27F2" w:rsidP="00612581">
                  <w:pPr>
                    <w:spacing w:after="0" w:line="240" w:lineRule="auto"/>
                    <w:jc w:val="both"/>
                    <w:rPr>
                      <w:rFonts w:ascii="Times New Roman" w:eastAsia="Times New Roman" w:hAnsi="Times New Roman"/>
                      <w:sz w:val="18"/>
                      <w:lang w:val="ru-RU" w:eastAsia="ru-RU"/>
                    </w:rPr>
                  </w:pPr>
                  <w:r w:rsidRPr="00BA27F2">
                    <w:rPr>
                      <w:rFonts w:ascii="Times New Roman" w:eastAsia="Times New Roman" w:hAnsi="Times New Roman"/>
                      <w:b/>
                      <w:bCs/>
                      <w:color w:val="000000"/>
                      <w:sz w:val="18"/>
                      <w:lang w:val="ru-RU" w:eastAsia="ru-RU"/>
                    </w:rPr>
                    <w:t>Кінцевий строк подання тендерної пропозиції</w:t>
                  </w:r>
                </w:p>
              </w:tc>
              <w:tc>
                <w:tcPr>
                  <w:tcW w:w="4819" w:type="dxa"/>
                </w:tcPr>
                <w:p w:rsidR="00BA27F2" w:rsidRPr="00BA27F2" w:rsidRDefault="00BA27F2" w:rsidP="00612581">
                  <w:pPr>
                    <w:spacing w:after="0" w:line="240" w:lineRule="auto"/>
                    <w:ind w:left="24"/>
                    <w:jc w:val="both"/>
                    <w:textAlignment w:val="baseline"/>
                    <w:rPr>
                      <w:rFonts w:ascii="Times New Roman" w:eastAsia="Times New Roman" w:hAnsi="Times New Roman"/>
                      <w:b/>
                      <w:color w:val="000000"/>
                      <w:sz w:val="18"/>
                      <w:lang w:val="ru-RU" w:eastAsia="ru-RU"/>
                    </w:rPr>
                  </w:pPr>
                  <w:r w:rsidRPr="00BA27F2">
                    <w:rPr>
                      <w:rFonts w:ascii="Times New Roman" w:eastAsia="Times New Roman" w:hAnsi="Times New Roman"/>
                      <w:color w:val="000000"/>
                      <w:sz w:val="18"/>
                      <w:lang w:val="ru-RU" w:eastAsia="ru-RU"/>
                    </w:rPr>
                    <w:t>1.1.</w:t>
                  </w:r>
                  <w:r w:rsidRPr="00BA27F2">
                    <w:rPr>
                      <w:rFonts w:ascii="Times New Roman" w:eastAsia="Times New Roman" w:hAnsi="Times New Roman"/>
                      <w:b/>
                      <w:color w:val="000000"/>
                      <w:sz w:val="18"/>
                      <w:lang w:val="ru-RU" w:eastAsia="ru-RU"/>
                    </w:rPr>
                    <w:t xml:space="preserve">Кінцевий строк подання тендерних пропозицій – </w:t>
                  </w:r>
                  <w:r w:rsidR="004B378D">
                    <w:rPr>
                      <w:rFonts w:ascii="Times New Roman" w:eastAsia="Times New Roman" w:hAnsi="Times New Roman"/>
                      <w:b/>
                      <w:color w:val="000000"/>
                      <w:sz w:val="18"/>
                      <w:highlight w:val="yellow"/>
                      <w:lang w:val="uk-UA" w:eastAsia="ru-RU"/>
                    </w:rPr>
                    <w:t>20</w:t>
                  </w:r>
                  <w:r w:rsidRPr="00BA27F2">
                    <w:rPr>
                      <w:rFonts w:ascii="Times New Roman" w:eastAsia="Times New Roman" w:hAnsi="Times New Roman"/>
                      <w:b/>
                      <w:color w:val="000000"/>
                      <w:sz w:val="18"/>
                      <w:highlight w:val="yellow"/>
                      <w:lang w:val="uk-UA" w:eastAsia="ru-RU"/>
                    </w:rPr>
                    <w:t>.06</w:t>
                  </w:r>
                  <w:r w:rsidRPr="00BA27F2">
                    <w:rPr>
                      <w:rFonts w:ascii="Times New Roman" w:eastAsia="Times New Roman" w:hAnsi="Times New Roman"/>
                      <w:b/>
                      <w:color w:val="000000"/>
                      <w:sz w:val="18"/>
                      <w:highlight w:val="yellow"/>
                      <w:lang w:val="ru-RU" w:eastAsia="ru-RU"/>
                    </w:rPr>
                    <w:t xml:space="preserve">.2023 до 00:00 </w:t>
                  </w:r>
                  <w:r w:rsidRPr="00BA27F2">
                    <w:rPr>
                      <w:rFonts w:ascii="Times New Roman" w:eastAsia="Times New Roman" w:hAnsi="Times New Roman"/>
                      <w:b/>
                      <w:color w:val="000000"/>
                      <w:sz w:val="18"/>
                      <w:lang w:val="ru-RU" w:eastAsia="ru-RU"/>
                    </w:rPr>
                    <w:t>(</w:t>
                  </w:r>
                  <w:r w:rsidRPr="00BA27F2">
                    <w:rPr>
                      <w:rFonts w:ascii="Times New Roman" w:eastAsia="Times New Roman" w:hAnsi="Times New Roman"/>
                      <w:i/>
                      <w:sz w:val="18"/>
                      <w:lang w:val="ru-RU"/>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Pr="00BA27F2">
                    <w:rPr>
                      <w:rFonts w:ascii="Times New Roman" w:eastAsia="Times New Roman" w:hAnsi="Times New Roman"/>
                      <w:i/>
                      <w:sz w:val="18"/>
                      <w:lang w:val="ru-RU"/>
                    </w:rPr>
                    <w:t>в</w:t>
                  </w:r>
                  <w:proofErr w:type="gramEnd"/>
                  <w:r w:rsidRPr="00BA27F2">
                    <w:rPr>
                      <w:rFonts w:ascii="Times New Roman" w:eastAsia="Times New Roman" w:hAnsi="Times New Roman"/>
                      <w:i/>
                      <w:sz w:val="18"/>
                      <w:lang w:val="ru-RU"/>
                    </w:rPr>
                    <w:t xml:space="preserve"> електронній системі закупівель)</w:t>
                  </w:r>
                  <w:r w:rsidRPr="00BA27F2">
                    <w:rPr>
                      <w:rFonts w:ascii="Times New Roman" w:eastAsia="Times New Roman" w:hAnsi="Times New Roman"/>
                      <w:b/>
                      <w:color w:val="000000"/>
                      <w:sz w:val="18"/>
                      <w:lang w:val="ru-RU" w:eastAsia="ru-RU"/>
                    </w:rPr>
                    <w:t>.</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lang w:val="ru-RU" w:eastAsia="ru-RU"/>
                    </w:rPr>
                  </w:pPr>
                  <w:r w:rsidRPr="00BA27F2">
                    <w:rPr>
                      <w:rFonts w:ascii="Times New Roman" w:eastAsia="Times New Roman" w:hAnsi="Times New Roman"/>
                      <w:color w:val="000000"/>
                      <w:sz w:val="18"/>
                      <w:lang w:val="ru-RU" w:eastAsia="ru-RU"/>
                    </w:rPr>
                    <w:t>Отримана тендерна пропозиція вноситься автоматично до реєстру отриманих тендерних пропозицій.</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lang w:val="ru-RU" w:eastAsia="ru-RU"/>
                    </w:rPr>
                  </w:pPr>
                  <w:r w:rsidRPr="00BA27F2">
                    <w:rPr>
                      <w:rFonts w:ascii="Times New Roman" w:eastAsia="Times New Roman" w:hAnsi="Times New Roman"/>
                      <w:color w:val="000000"/>
                      <w:sz w:val="18"/>
                      <w:lang w:val="ru-RU"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A27F2" w:rsidRPr="00BA27F2" w:rsidRDefault="00BA27F2" w:rsidP="00612581">
                  <w:pPr>
                    <w:spacing w:after="0" w:line="240" w:lineRule="auto"/>
                    <w:ind w:left="24"/>
                    <w:jc w:val="both"/>
                    <w:textAlignment w:val="baseline"/>
                    <w:rPr>
                      <w:rFonts w:ascii="Times New Roman" w:eastAsia="Times New Roman" w:hAnsi="Times New Roman"/>
                      <w:color w:val="000000"/>
                      <w:sz w:val="18"/>
                      <w:lang w:val="uk-UA" w:eastAsia="ru-RU"/>
                    </w:rPr>
                  </w:pPr>
                  <w:r w:rsidRPr="00BA27F2">
                    <w:rPr>
                      <w:rFonts w:ascii="Times New Roman" w:eastAsia="Times New Roman" w:hAnsi="Times New Roman"/>
                      <w:color w:val="000000"/>
                      <w:sz w:val="18"/>
                      <w:lang w:val="ru-RU" w:eastAsia="ru-RU"/>
                    </w:rPr>
                    <w:t xml:space="preserve">Тендерні пропозиції </w:t>
                  </w:r>
                  <w:proofErr w:type="gramStart"/>
                  <w:r w:rsidRPr="00BA27F2">
                    <w:rPr>
                      <w:rFonts w:ascii="Times New Roman" w:eastAsia="Times New Roman" w:hAnsi="Times New Roman"/>
                      <w:color w:val="000000"/>
                      <w:sz w:val="18"/>
                      <w:lang w:val="ru-RU" w:eastAsia="ru-RU"/>
                    </w:rPr>
                    <w:t>п</w:t>
                  </w:r>
                  <w:proofErr w:type="gramEnd"/>
                  <w:r w:rsidRPr="00BA27F2">
                    <w:rPr>
                      <w:rFonts w:ascii="Times New Roman" w:eastAsia="Times New Roman" w:hAnsi="Times New Roman"/>
                      <w:color w:val="000000"/>
                      <w:sz w:val="18"/>
                      <w:lang w:val="ru-RU" w:eastAsia="ru-RU"/>
                    </w:rPr>
                    <w:t>ісля закінчення кінцевого строку їх подання не приймаються електронною системою закупівель.</w:t>
                  </w:r>
                </w:p>
              </w:tc>
            </w:tr>
            <w:tr w:rsidR="00BA27F2" w:rsidRPr="00AA02BB" w:rsidTr="00BA27F2">
              <w:trPr>
                <w:trHeight w:val="688"/>
                <w:jc w:val="center"/>
              </w:trPr>
              <w:tc>
                <w:tcPr>
                  <w:tcW w:w="466" w:type="dxa"/>
                </w:tcPr>
                <w:p w:rsidR="00BA27F2" w:rsidRPr="00BA27F2" w:rsidRDefault="00BA27F2" w:rsidP="00612581">
                  <w:pPr>
                    <w:spacing w:after="0" w:line="240" w:lineRule="auto"/>
                    <w:rPr>
                      <w:rFonts w:ascii="Times New Roman" w:eastAsia="Times New Roman" w:hAnsi="Times New Roman"/>
                      <w:sz w:val="18"/>
                      <w:lang w:eastAsia="ru-RU"/>
                    </w:rPr>
                  </w:pPr>
                  <w:r w:rsidRPr="00BA27F2">
                    <w:rPr>
                      <w:rFonts w:ascii="Times New Roman" w:eastAsia="Times New Roman" w:hAnsi="Times New Roman"/>
                      <w:b/>
                      <w:bCs/>
                      <w:color w:val="000000"/>
                      <w:sz w:val="18"/>
                      <w:lang w:eastAsia="ru-RU"/>
                    </w:rPr>
                    <w:t>2</w:t>
                  </w:r>
                </w:p>
              </w:tc>
              <w:tc>
                <w:tcPr>
                  <w:tcW w:w="1692" w:type="dxa"/>
                </w:tcPr>
                <w:p w:rsidR="00BA27F2" w:rsidRPr="00BA27F2" w:rsidRDefault="00BA27F2" w:rsidP="00612581">
                  <w:pPr>
                    <w:spacing w:after="0" w:line="240" w:lineRule="auto"/>
                    <w:rPr>
                      <w:rFonts w:ascii="Times New Roman" w:eastAsia="Times New Roman" w:hAnsi="Times New Roman"/>
                      <w:sz w:val="18"/>
                      <w:lang w:eastAsia="ru-RU"/>
                    </w:rPr>
                  </w:pPr>
                  <w:r w:rsidRPr="00BA27F2">
                    <w:rPr>
                      <w:rFonts w:ascii="Times New Roman" w:eastAsia="Times New Roman" w:hAnsi="Times New Roman"/>
                      <w:b/>
                      <w:bCs/>
                      <w:color w:val="000000"/>
                      <w:sz w:val="18"/>
                      <w:lang w:eastAsia="ru-RU"/>
                    </w:rPr>
                    <w:t>Порядок розкриття тендерної пропозиції</w:t>
                  </w:r>
                </w:p>
              </w:tc>
              <w:tc>
                <w:tcPr>
                  <w:tcW w:w="4819" w:type="dxa"/>
                </w:tcPr>
                <w:p w:rsidR="00BA27F2" w:rsidRPr="00464FAB" w:rsidRDefault="00BA27F2" w:rsidP="00BA27F2">
                  <w:pPr>
                    <w:shd w:val="clear" w:color="auto" w:fill="FFFFFF"/>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464FAB">
                    <w:rPr>
                      <w:rFonts w:ascii="Times New Roman" w:eastAsia="Times New Roman" w:hAnsi="Times New Roman" w:cs="Times New Roman"/>
                      <w:color w:val="000000" w:themeColor="text1"/>
                      <w:sz w:val="18"/>
                      <w:szCs w:val="18"/>
                      <w:highlight w:val="white"/>
                      <w:lang w:val="ru-RU"/>
                    </w:rPr>
                    <w:t>в</w:t>
                  </w:r>
                  <w:proofErr w:type="gramEnd"/>
                  <w:r w:rsidRPr="00464FAB">
                    <w:rPr>
                      <w:rFonts w:ascii="Times New Roman" w:eastAsia="Times New Roman" w:hAnsi="Times New Roman" w:cs="Times New Roman"/>
                      <w:color w:val="000000" w:themeColor="text1"/>
                      <w:sz w:val="18"/>
                      <w:szCs w:val="18"/>
                      <w:highlight w:val="white"/>
                      <w:lang w:val="ru-RU"/>
                    </w:rPr>
                    <w:t xml:space="preserve"> електронній системі закупівель.</w:t>
                  </w:r>
                </w:p>
                <w:p w:rsidR="00BA27F2" w:rsidRPr="00464FAB" w:rsidRDefault="00BA27F2" w:rsidP="00BA27F2">
                  <w:pPr>
                    <w:shd w:val="clear" w:color="auto" w:fill="FFFFFF"/>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Розкриття тендерних пропозицій здійснюється відповідно до статті</w:t>
                  </w:r>
                  <w:r w:rsidRPr="00BA27F2">
                    <w:rPr>
                      <w:rFonts w:ascii="Times New Roman" w:eastAsia="Times New Roman" w:hAnsi="Times New Roman" w:cs="Times New Roman"/>
                      <w:color w:val="000000" w:themeColor="text1"/>
                      <w:sz w:val="18"/>
                      <w:szCs w:val="18"/>
                      <w:highlight w:val="white"/>
                    </w:rPr>
                    <w:t> </w:t>
                  </w:r>
                  <w:r w:rsidRPr="00464FAB">
                    <w:rPr>
                      <w:rFonts w:ascii="Times New Roman" w:eastAsia="Times New Roman" w:hAnsi="Times New Roman" w:cs="Times New Roman"/>
                      <w:color w:val="000000" w:themeColor="text1"/>
                      <w:sz w:val="18"/>
                      <w:szCs w:val="18"/>
                      <w:highlight w:val="white"/>
                      <w:lang w:val="ru-RU"/>
                    </w:rPr>
                    <w:t xml:space="preserve">28 Закону (положення абзацу третього частини першої та абзацу </w:t>
                  </w:r>
                  <w:proofErr w:type="gramStart"/>
                  <w:r w:rsidRPr="00464FAB">
                    <w:rPr>
                      <w:rFonts w:ascii="Times New Roman" w:eastAsia="Times New Roman" w:hAnsi="Times New Roman" w:cs="Times New Roman"/>
                      <w:color w:val="000000" w:themeColor="text1"/>
                      <w:sz w:val="18"/>
                      <w:szCs w:val="18"/>
                      <w:highlight w:val="white"/>
                      <w:lang w:val="ru-RU"/>
                    </w:rPr>
                    <w:t>другого</w:t>
                  </w:r>
                  <w:proofErr w:type="gramEnd"/>
                  <w:r w:rsidRPr="00464FAB">
                    <w:rPr>
                      <w:rFonts w:ascii="Times New Roman" w:eastAsia="Times New Roman" w:hAnsi="Times New Roman" w:cs="Times New Roman"/>
                      <w:color w:val="000000" w:themeColor="text1"/>
                      <w:sz w:val="18"/>
                      <w:szCs w:val="18"/>
                      <w:highlight w:val="white"/>
                      <w:lang w:val="ru-RU"/>
                    </w:rPr>
                    <w:t xml:space="preserve"> частини другої статті 28 Закону не застосовуються).</w:t>
                  </w:r>
                </w:p>
                <w:p w:rsidR="00BA27F2" w:rsidRPr="00BA27F2" w:rsidRDefault="00BA27F2" w:rsidP="00BA27F2">
                  <w:pPr>
                    <w:spacing w:after="0" w:line="240" w:lineRule="auto"/>
                    <w:jc w:val="both"/>
                    <w:rPr>
                      <w:rFonts w:ascii="Times New Roman" w:eastAsia="Times New Roman" w:hAnsi="Times New Roman"/>
                      <w:sz w:val="18"/>
                      <w:szCs w:val="18"/>
                      <w:lang w:val="ru-RU" w:eastAsia="ru-RU"/>
                    </w:rPr>
                  </w:pPr>
                  <w:r w:rsidRPr="00BA27F2">
                    <w:rPr>
                      <w:rFonts w:ascii="Times New Roman" w:eastAsia="Times New Roman" w:hAnsi="Times New Roman" w:cs="Times New Roman"/>
                      <w:color w:val="000000" w:themeColor="text1"/>
                      <w:sz w:val="18"/>
                      <w:szCs w:val="18"/>
                      <w:highlight w:val="white"/>
                      <w:lang w:val="ru-RU"/>
                    </w:rPr>
                    <w:t xml:space="preserve">Не </w:t>
                  </w:r>
                  <w:proofErr w:type="gramStart"/>
                  <w:r w:rsidRPr="00BA27F2">
                    <w:rPr>
                      <w:rFonts w:ascii="Times New Roman" w:eastAsia="Times New Roman" w:hAnsi="Times New Roman" w:cs="Times New Roman"/>
                      <w:color w:val="000000" w:themeColor="text1"/>
                      <w:sz w:val="18"/>
                      <w:szCs w:val="18"/>
                      <w:highlight w:val="white"/>
                      <w:lang w:val="ru-RU"/>
                    </w:rPr>
                    <w:t>п</w:t>
                  </w:r>
                  <w:proofErr w:type="gramEnd"/>
                  <w:r w:rsidRPr="00BA27F2">
                    <w:rPr>
                      <w:rFonts w:ascii="Times New Roman" w:eastAsia="Times New Roman" w:hAnsi="Times New Roman" w:cs="Times New Roman"/>
                      <w:color w:val="000000" w:themeColor="text1"/>
                      <w:sz w:val="18"/>
                      <w:szCs w:val="18"/>
                      <w:highlight w:val="white"/>
                      <w:lang w:val="ru-RU"/>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BA27F2">
                    <w:rPr>
                      <w:rFonts w:ascii="Times New Roman" w:eastAsia="Times New Roman" w:hAnsi="Times New Roman" w:cs="Times New Roman"/>
                      <w:color w:val="000000" w:themeColor="text1"/>
                      <w:sz w:val="18"/>
                      <w:szCs w:val="18"/>
                      <w:highlight w:val="white"/>
                      <w:lang w:val="ru-RU"/>
                    </w:rPr>
                    <w:t>п</w:t>
                  </w:r>
                  <w:proofErr w:type="gramEnd"/>
                  <w:r w:rsidRPr="00BA27F2">
                    <w:rPr>
                      <w:rFonts w:ascii="Times New Roman" w:eastAsia="Times New Roman" w:hAnsi="Times New Roman" w:cs="Times New Roman"/>
                      <w:color w:val="000000" w:themeColor="text1"/>
                      <w:sz w:val="18"/>
                      <w:szCs w:val="18"/>
                      <w:highlight w:val="white"/>
                      <w:lang w:val="ru-RU"/>
                    </w:rPr>
                    <w:t xml:space="preserve">ідтверджують відсутність підстав, визначених пунктом </w:t>
                  </w:r>
                  <w:hyperlink r:id="rId6" w:anchor="n159">
                    <w:r w:rsidRPr="00BA27F2">
                      <w:rPr>
                        <w:rFonts w:ascii="Times New Roman" w:eastAsia="Times New Roman" w:hAnsi="Times New Roman" w:cs="Times New Roman"/>
                        <w:color w:val="000000" w:themeColor="text1"/>
                        <w:sz w:val="18"/>
                        <w:szCs w:val="18"/>
                        <w:highlight w:val="white"/>
                        <w:lang w:val="ru-RU"/>
                      </w:rPr>
                      <w:t>47</w:t>
                    </w:r>
                  </w:hyperlink>
                  <w:r w:rsidRPr="00BA27F2">
                    <w:rPr>
                      <w:rFonts w:ascii="Times New Roman" w:eastAsia="Times New Roman" w:hAnsi="Times New Roman" w:cs="Times New Roman"/>
                      <w:color w:val="000000" w:themeColor="text1"/>
                      <w:sz w:val="18"/>
                      <w:szCs w:val="18"/>
                      <w:highlight w:val="white"/>
                      <w:lang w:val="ru-RU"/>
                    </w:rPr>
                    <w:t xml:space="preserve"> Особливостей.</w:t>
                  </w:r>
                </w:p>
              </w:tc>
            </w:tr>
          </w:tbl>
          <w:p w:rsidR="00BA27F2" w:rsidRPr="00BA27F2" w:rsidRDefault="00BA27F2" w:rsidP="00AF20AF">
            <w:pPr>
              <w:tabs>
                <w:tab w:val="left" w:pos="6839"/>
              </w:tabs>
              <w:ind w:right="176"/>
              <w:jc w:val="both"/>
              <w:rPr>
                <w:rFonts w:ascii="Times New Roman" w:hAnsi="Times New Roman"/>
                <w:sz w:val="24"/>
                <w:szCs w:val="24"/>
                <w:lang w:val="ru-RU"/>
              </w:rPr>
            </w:pPr>
          </w:p>
        </w:tc>
      </w:tr>
      <w:tr w:rsidR="00612581" w:rsidRPr="00AA02BB" w:rsidTr="00D30CEA">
        <w:tc>
          <w:tcPr>
            <w:tcW w:w="7514" w:type="dxa"/>
          </w:tcPr>
          <w:p w:rsidR="00612581" w:rsidRPr="00612581" w:rsidRDefault="00612581" w:rsidP="00612581">
            <w:pPr>
              <w:suppressAutoHyphens/>
              <w:autoSpaceDN w:val="0"/>
              <w:jc w:val="right"/>
              <w:textAlignment w:val="baseline"/>
              <w:rPr>
                <w:rFonts w:eastAsia="SimSun" w:cs="Tahoma"/>
                <w:kern w:val="3"/>
                <w:sz w:val="18"/>
                <w:szCs w:val="18"/>
                <w:lang w:val="uk-UA"/>
              </w:rPr>
            </w:pPr>
            <w:r w:rsidRPr="00612581">
              <w:rPr>
                <w:rFonts w:ascii="Times New Roman" w:eastAsia="SimSun" w:hAnsi="Times New Roman"/>
                <w:b/>
                <w:kern w:val="3"/>
                <w:sz w:val="18"/>
                <w:szCs w:val="18"/>
                <w:lang w:val="uk-UA"/>
              </w:rPr>
              <w:lastRenderedPageBreak/>
              <w:t>Додаток №3</w:t>
            </w:r>
          </w:p>
          <w:p w:rsidR="00612581" w:rsidRPr="00612581" w:rsidRDefault="00612581" w:rsidP="00612581">
            <w:pPr>
              <w:suppressAutoHyphens/>
              <w:autoSpaceDN w:val="0"/>
              <w:jc w:val="right"/>
              <w:textAlignment w:val="baseline"/>
              <w:rPr>
                <w:rFonts w:ascii="Times New Roman" w:eastAsia="SimSun" w:hAnsi="Times New Roman"/>
                <w:b/>
                <w:kern w:val="3"/>
                <w:sz w:val="18"/>
                <w:szCs w:val="18"/>
                <w:lang w:val="uk-UA"/>
              </w:rPr>
            </w:pPr>
            <w:r w:rsidRPr="00612581">
              <w:rPr>
                <w:rFonts w:ascii="Times New Roman" w:eastAsia="SimSun" w:hAnsi="Times New Roman"/>
                <w:b/>
                <w:kern w:val="3"/>
                <w:sz w:val="18"/>
                <w:szCs w:val="18"/>
                <w:lang w:val="uk-UA"/>
              </w:rPr>
              <w:t>до тендерної документації</w:t>
            </w:r>
          </w:p>
          <w:p w:rsidR="00612581" w:rsidRPr="00612581" w:rsidRDefault="00612581" w:rsidP="00612581">
            <w:pPr>
              <w:pStyle w:val="Standard"/>
              <w:jc w:val="right"/>
              <w:rPr>
                <w:rFonts w:ascii="Times New Roman" w:hAnsi="Times New Roman" w:cs="Times New Roman"/>
                <w:b/>
                <w:sz w:val="18"/>
                <w:szCs w:val="18"/>
              </w:rPr>
            </w:pPr>
          </w:p>
          <w:p w:rsidR="00612581" w:rsidRPr="00612581" w:rsidRDefault="00612581" w:rsidP="00612581">
            <w:pPr>
              <w:ind w:right="228"/>
              <w:jc w:val="center"/>
              <w:rPr>
                <w:rFonts w:ascii="Times New Roman" w:hAnsi="Times New Roman"/>
                <w:b/>
                <w:bCs/>
                <w:sz w:val="18"/>
                <w:szCs w:val="18"/>
                <w:lang w:val="uk-UA"/>
              </w:rPr>
            </w:pPr>
            <w:r w:rsidRPr="00612581">
              <w:rPr>
                <w:rFonts w:ascii="Times New Roman" w:hAnsi="Times New Roman"/>
                <w:b/>
                <w:bCs/>
                <w:sz w:val="18"/>
                <w:szCs w:val="18"/>
                <w:lang w:val="uk-UA"/>
              </w:rPr>
              <w:t xml:space="preserve">ТЕХНІЧНІ, ЯКІСНІ ТА КІЛЬКІСНІ ХАРАКТЕРИСТИКИ </w:t>
            </w:r>
          </w:p>
          <w:p w:rsidR="00612581" w:rsidRPr="00612581" w:rsidRDefault="00612581" w:rsidP="00612581">
            <w:pPr>
              <w:ind w:right="228"/>
              <w:jc w:val="center"/>
              <w:rPr>
                <w:rFonts w:ascii="Times New Roman" w:hAnsi="Times New Roman"/>
                <w:sz w:val="18"/>
                <w:szCs w:val="18"/>
                <w:lang w:val="uk-UA"/>
              </w:rPr>
            </w:pPr>
            <w:r w:rsidRPr="00612581">
              <w:rPr>
                <w:rFonts w:ascii="Times New Roman" w:hAnsi="Times New Roman"/>
                <w:b/>
                <w:bCs/>
                <w:sz w:val="18"/>
                <w:szCs w:val="18"/>
                <w:lang w:val="uk-UA"/>
              </w:rPr>
              <w:t>ПРЕДМЕТУ ЗАКУПІВЛІ, ТЕХНІЧНА СПЕЦИФІКАЦІЯ</w:t>
            </w:r>
            <w:r w:rsidRPr="00612581">
              <w:rPr>
                <w:rFonts w:ascii="Times New Roman" w:hAnsi="Times New Roman"/>
                <w:b/>
                <w:sz w:val="18"/>
                <w:szCs w:val="18"/>
                <w:lang w:val="uk-UA"/>
              </w:rPr>
              <w:t>:</w:t>
            </w:r>
          </w:p>
          <w:p w:rsidR="00612581" w:rsidRPr="00612581" w:rsidRDefault="00612581" w:rsidP="00612581">
            <w:pPr>
              <w:pStyle w:val="Standard"/>
              <w:jc w:val="both"/>
              <w:rPr>
                <w:rFonts w:ascii="Times New Roman" w:hAnsi="Times New Roman" w:cs="Times New Roman"/>
                <w:sz w:val="18"/>
                <w:szCs w:val="18"/>
              </w:rPr>
            </w:pPr>
          </w:p>
          <w:p w:rsidR="00612581" w:rsidRPr="00612581" w:rsidRDefault="00612581" w:rsidP="00612581">
            <w:pPr>
              <w:tabs>
                <w:tab w:val="left" w:pos="0"/>
                <w:tab w:val="left" w:pos="567"/>
                <w:tab w:val="left" w:pos="851"/>
              </w:tabs>
              <w:jc w:val="center"/>
              <w:rPr>
                <w:rFonts w:ascii="Times New Roman" w:eastAsia="SimSun" w:hAnsi="Times New Roman" w:cs="Times New Roman"/>
                <w:b/>
                <w:kern w:val="1"/>
                <w:sz w:val="18"/>
                <w:szCs w:val="18"/>
                <w:lang w:val="uk-UA" w:eastAsia="ar-SA" w:bidi="hi-IN"/>
              </w:rPr>
            </w:pPr>
            <w:r w:rsidRPr="00612581">
              <w:rPr>
                <w:rFonts w:ascii="Times New Roman" w:eastAsia="SimSun" w:hAnsi="Times New Roman" w:cs="Times New Roman"/>
                <w:b/>
                <w:bCs/>
                <w:kern w:val="1"/>
                <w:sz w:val="18"/>
                <w:szCs w:val="18"/>
                <w:lang w:val="uk-UA" w:eastAsia="ar-SA" w:bidi="hi-IN"/>
              </w:rPr>
              <w:t xml:space="preserve">ДК 021:2015: </w:t>
            </w:r>
            <w:r w:rsidRPr="00612581">
              <w:rPr>
                <w:rFonts w:ascii="Times New Roman" w:hAnsi="Times New Roman" w:cs="Times New Roman"/>
                <w:b/>
                <w:sz w:val="18"/>
                <w:szCs w:val="18"/>
                <w:shd w:val="clear" w:color="auto" w:fill="FFFFFF"/>
                <w:lang w:val="uk-UA"/>
              </w:rPr>
              <w:t>45310000-3 Електромонтажні роботи</w:t>
            </w:r>
          </w:p>
          <w:p w:rsidR="00612581" w:rsidRPr="00612581" w:rsidRDefault="00612581" w:rsidP="00612581">
            <w:pPr>
              <w:tabs>
                <w:tab w:val="left" w:pos="0"/>
                <w:tab w:val="left" w:pos="567"/>
                <w:tab w:val="left" w:pos="851"/>
              </w:tabs>
              <w:jc w:val="center"/>
              <w:rPr>
                <w:rFonts w:ascii="Times New Roman" w:hAnsi="Times New Roman" w:cs="Times New Roman"/>
                <w:b/>
                <w:i/>
                <w:sz w:val="18"/>
                <w:szCs w:val="18"/>
                <w:lang w:val="uk-UA"/>
              </w:rPr>
            </w:pPr>
            <w:r w:rsidRPr="00612581">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612581" w:rsidRPr="00612581" w:rsidRDefault="00612581" w:rsidP="00612581">
            <w:pPr>
              <w:tabs>
                <w:tab w:val="left" w:pos="0"/>
                <w:tab w:val="left" w:pos="567"/>
                <w:tab w:val="left" w:pos="851"/>
              </w:tabs>
              <w:jc w:val="center"/>
              <w:rPr>
                <w:rFonts w:ascii="Times New Roman" w:hAnsi="Times New Roman" w:cs="Times New Roman"/>
                <w:b/>
                <w:i/>
                <w:sz w:val="18"/>
                <w:szCs w:val="18"/>
                <w:lang w:val="uk-UA"/>
              </w:rPr>
            </w:pPr>
            <w:r w:rsidRPr="00612581">
              <w:rPr>
                <w:rFonts w:ascii="Times New Roman" w:hAnsi="Times New Roman" w:cs="Times New Roman"/>
                <w:b/>
                <w:i/>
                <w:sz w:val="18"/>
                <w:szCs w:val="18"/>
                <w:lang w:val="uk-UA"/>
              </w:rPr>
              <w:t>вул. Музейна, 2Б»</w:t>
            </w:r>
          </w:p>
          <w:p w:rsidR="00612581" w:rsidRPr="00612581" w:rsidRDefault="00612581" w:rsidP="00612581">
            <w:pPr>
              <w:tabs>
                <w:tab w:val="left" w:pos="0"/>
                <w:tab w:val="left" w:pos="567"/>
                <w:tab w:val="left" w:pos="851"/>
              </w:tabs>
              <w:jc w:val="center"/>
              <w:rPr>
                <w:rFonts w:ascii="Times New Roman" w:eastAsia="Times New Roman" w:hAnsi="Times New Roman"/>
                <w:b/>
                <w:i/>
                <w:sz w:val="18"/>
                <w:szCs w:val="18"/>
                <w:lang w:val="uk-UA" w:eastAsia="ru-RU"/>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612581" w:rsidRPr="00612581" w:rsidRDefault="00612581" w:rsidP="00612581">
            <w:pPr>
              <w:ind w:firstLine="567"/>
              <w:jc w:val="both"/>
              <w:rPr>
                <w:rFonts w:ascii="Times New Roman" w:hAnsi="Times New Roman"/>
                <w:color w:val="000000" w:themeColor="text1"/>
                <w:sz w:val="18"/>
                <w:szCs w:val="18"/>
                <w:lang w:val="uk-UA" w:eastAsia="uk-UA"/>
              </w:rPr>
            </w:pPr>
            <w:r w:rsidRPr="00612581">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612581">
              <w:rPr>
                <w:rFonts w:ascii="Times New Roman" w:hAnsi="Times New Roman"/>
                <w:b/>
                <w:color w:val="000000" w:themeColor="text1"/>
                <w:sz w:val="18"/>
                <w:szCs w:val="18"/>
                <w:lang w:val="uk-UA" w:eastAsia="uk-UA"/>
              </w:rPr>
              <w:t>до 20.08.2023</w:t>
            </w:r>
          </w:p>
          <w:p w:rsidR="00612581" w:rsidRPr="00612581" w:rsidRDefault="00612581" w:rsidP="00612581">
            <w:pPr>
              <w:widowControl w:val="0"/>
              <w:ind w:firstLine="567"/>
              <w:contextualSpacing/>
              <w:jc w:val="both"/>
              <w:rPr>
                <w:rFonts w:ascii="Times New Roman" w:eastAsia="Arial" w:hAnsi="Times New Roman"/>
                <w:color w:val="000000"/>
                <w:sz w:val="18"/>
                <w:szCs w:val="18"/>
                <w:lang w:val="uk-UA" w:eastAsia="ar-SA"/>
              </w:rPr>
            </w:pPr>
            <w:r w:rsidRPr="00612581">
              <w:rPr>
                <w:rFonts w:ascii="Times New Roman" w:hAnsi="Times New Roman"/>
                <w:sz w:val="18"/>
                <w:szCs w:val="18"/>
                <w:lang w:val="uk-UA" w:eastAsia="uk-UA"/>
              </w:rPr>
              <w:t xml:space="preserve">2. </w:t>
            </w:r>
            <w:r w:rsidRPr="00612581">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3. Загальний обсяг послуг включає в себе:</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tbl>
            <w:tblPr>
              <w:tblW w:w="8379" w:type="dxa"/>
              <w:tblInd w:w="10" w:type="dxa"/>
              <w:tblLayout w:type="fixed"/>
              <w:tblCellMar>
                <w:left w:w="0" w:type="dxa"/>
                <w:right w:w="0" w:type="dxa"/>
              </w:tblCellMar>
              <w:tblLook w:val="0000"/>
            </w:tblPr>
            <w:tblGrid>
              <w:gridCol w:w="426"/>
              <w:gridCol w:w="34"/>
              <w:gridCol w:w="5083"/>
              <w:gridCol w:w="851"/>
              <w:gridCol w:w="850"/>
              <w:gridCol w:w="1135"/>
            </w:tblGrid>
            <w:tr w:rsidR="00612581" w:rsidRPr="00612581" w:rsidTr="00612581">
              <w:trPr>
                <w:gridAfter w:val="1"/>
                <w:wAfter w:w="1135" w:type="dxa"/>
                <w:trHeight w:val="223"/>
              </w:trPr>
              <w:tc>
                <w:tcPr>
                  <w:tcW w:w="4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w:t>
                  </w:r>
                </w:p>
              </w:tc>
              <w:tc>
                <w:tcPr>
                  <w:tcW w:w="5083" w:type="dxa"/>
                  <w:tcBorders>
                    <w:top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ind w:left="2800"/>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Найменування робіт і витрат</w:t>
                  </w:r>
                </w:p>
              </w:tc>
              <w:tc>
                <w:tcPr>
                  <w:tcW w:w="851" w:type="dxa"/>
                  <w:tcBorders>
                    <w:top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Од.виміру</w:t>
                  </w:r>
                </w:p>
              </w:tc>
              <w:tc>
                <w:tcPr>
                  <w:tcW w:w="850" w:type="dxa"/>
                  <w:tcBorders>
                    <w:top w:val="single" w:sz="8" w:space="0" w:color="auto"/>
                    <w:bottom w:val="single" w:sz="8"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Кількість</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1</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iCs/>
                      <w:sz w:val="18"/>
                      <w:szCs w:val="18"/>
                      <w:lang w:val="uk-UA"/>
                    </w:rPr>
                  </w:pPr>
                  <w:r w:rsidRPr="00612581">
                    <w:rPr>
                      <w:rFonts w:ascii="Times New Roman" w:eastAsia="Times New Roman" w:hAnsi="Times New Roman" w:cs="Times New Roman"/>
                      <w:b/>
                      <w:i/>
                      <w:sz w:val="18"/>
                      <w:szCs w:val="18"/>
                      <w:lang w:val="uk-UA"/>
                    </w:rPr>
                    <w:t>Монтажні роботи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приладу керування ПУ-П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модуля узгодження шлейфів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блока сполучення адресного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color w:val="FF0000"/>
                      <w:sz w:val="18"/>
                      <w:szCs w:val="18"/>
                      <w:lang w:val="uk-UA"/>
                    </w:rPr>
                  </w:pPr>
                  <w:r w:rsidRPr="00612581">
                    <w:rPr>
                      <w:rFonts w:ascii="Times New Roman" w:hAnsi="Times New Roman" w:cs="Times New Roman"/>
                      <w:sz w:val="18"/>
                      <w:szCs w:val="18"/>
                      <w:lang w:val="uk-UA"/>
                    </w:rPr>
                    <w:t>Монтаж модуля МЦА GSM 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5</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димовий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218</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6</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сповіщувача пожежного димового оптичного лінійного Артон-ДЛ3 без рефлектора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7</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тепловий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8</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ручний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9</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світловий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39</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10</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Реле, установлене на пультах і панелях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щт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устаткування мовленнєвого оповіщування людей про пожежу ВЕЛЛЗн-120-400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безперервного блока живлення БЖ-1230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гучномовця у приміщенні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98</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пульта диспетчера СД 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15</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 xml:space="preserve">Конструкції для установлення сповіщувача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220</w:t>
                  </w:r>
                </w:p>
              </w:tc>
              <w:tc>
                <w:tcPr>
                  <w:tcW w:w="1135" w:type="dxa"/>
                  <w:vAlign w:val="bottom"/>
                </w:tcPr>
                <w:p w:rsidR="00612581" w:rsidRPr="00612581" w:rsidRDefault="00612581" w:rsidP="00612581">
                  <w:pPr>
                    <w:spacing w:after="0" w:line="240" w:lineRule="auto"/>
                    <w:rPr>
                      <w:rFonts w:ascii="Times New Roman" w:hAnsi="Times New Roman" w:cs="Times New Roman"/>
                      <w:sz w:val="18"/>
                      <w:szCs w:val="18"/>
                      <w:lang w:val="uk-UA"/>
                    </w:rPr>
                  </w:pP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16</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акумулятора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17</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Прокладання коробів пластикових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1620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18</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Кабель до 35 кВ у прокладений трубах, блоках і коробах, маса 1 м до 1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3620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19</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Рукав металевий, зовнішній діаметр до 48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ind w:left="380"/>
                    <w:rPr>
                      <w:rFonts w:ascii="Times New Roman" w:hAnsi="Times New Roman" w:cs="Times New Roman"/>
                      <w:sz w:val="18"/>
                      <w:szCs w:val="18"/>
                      <w:lang w:val="uk-UA"/>
                    </w:rPr>
                  </w:pPr>
                  <w:r w:rsidRPr="00612581">
                    <w:rPr>
                      <w:rFonts w:ascii="Times New Roman" w:hAnsi="Times New Roman" w:cs="Times New Roman"/>
                      <w:sz w:val="18"/>
                      <w:szCs w:val="18"/>
                      <w:lang w:val="ru-RU"/>
                    </w:rPr>
                    <w:t xml:space="preserve">    </w:t>
                  </w: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20</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коробки під автомат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128</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lastRenderedPageBreak/>
                    <w:t>22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Вимикач автоматичний [автомат] одно-, дво-, триполюсний, що установлюється на конструкції на стiнi або колоні, струм до 25 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модуля виклику вандалозахищеного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7</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2</w:t>
                  </w:r>
                </w:p>
              </w:tc>
            </w:tr>
            <w:tr w:rsidR="00612581" w:rsidRPr="00612581"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b/>
                      <w:i/>
                      <w:sz w:val="18"/>
                      <w:szCs w:val="18"/>
                      <w:lang w:val="uk-UA"/>
                    </w:rPr>
                    <w:t>Пусконалагоджувальні роботи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5</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Прилад, пристрій програмування і налагодження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3</w:t>
                  </w:r>
                </w:p>
              </w:tc>
            </w:tr>
            <w:tr w:rsidR="00612581" w:rsidRPr="00AA02BB"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b/>
                      <w:i/>
                      <w:sz w:val="18"/>
                      <w:szCs w:val="18"/>
                      <w:lang w:val="uk-UA"/>
                    </w:rPr>
                    <w:t>Вимірювання опору заземлення та супутні послуги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Замір повного опору петлі фаза-нуль</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Відповідно до діючих нормативів</w:t>
                  </w: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 опору ізоляції перехідних контактів мережі захисних заземляючих провідників</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Вимірювання опору ізоляції провідних кабельних ліній</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Вимірювання опору розтікання на основних заземлювачах і заземленнях щитів</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4</w:t>
                  </w:r>
                </w:p>
              </w:tc>
            </w:tr>
            <w:tr w:rsidR="00612581" w:rsidRPr="00AA02BB"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b/>
                      <w:i/>
                      <w:sz w:val="18"/>
                      <w:szCs w:val="18"/>
                      <w:lang w:val="uk-UA"/>
                    </w:rPr>
                    <w:t>Технічне обслуговування встановлених систем та послуги з передачі тривожних сповіщень</w:t>
                  </w:r>
                </w:p>
              </w:tc>
            </w:tr>
            <w:tr w:rsidR="00612581" w:rsidRPr="00AA02BB"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Введення систем в експлуатацію зі складанням актів</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12581" w:rsidRPr="00612581" w:rsidRDefault="00612581" w:rsidP="00612581">
                  <w:pPr>
                    <w:spacing w:after="0" w:line="240" w:lineRule="auto"/>
                    <w:ind w:left="142"/>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Окремо не розцінюється, послуги надаються в межах вартості послуг по етапам 1, 2</w:t>
                  </w: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Технічне обслуговування встановлених систем до 31.12.2023 року включно</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Надання послуг з передачі тривожних сповіщень (пожежне спостереження) до 31.12.2023 включно</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bl>
          <w:p w:rsidR="00612581" w:rsidRPr="00612581" w:rsidRDefault="00612581" w:rsidP="00612581">
            <w:pPr>
              <w:widowControl w:val="0"/>
              <w:ind w:firstLine="709"/>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Місцезнаходження об’єкта – згідно з Додатком № 4.</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ПОПЕРЕДНІЙ ОГЛЯД Учасниками об’єкта надання послуг обов’язковий. Проведення огляду організовується в робочі дні закладу (понеділок-п’ятниця) з 10 до 13 години. Учасники при проведенні огляду повідомляють адміністрацію закладу про мету (участь в тендері), надають відомості про фізичних осіб-представників учасника, які безпосередньо проводять огляд (з пред’явленням паспортних документів таких осіб). Огляд проводиться в присутності адміністрації закладу та його проведення фіксується довідкою адміністрації про те, що представники (ПІБ) учасника закупівлі оглянули об’єкт «__»____ 2023 року. Повідомлення назви (найменування) учасника закупівлі при огляді не обов’язкове.</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УВАГА – фотографувати об’єкт суворо заборонено. Учасникам, які були помічені адміністрацією за намаганням виконати відео- або фотофіксацію об’єкта, забороняється подальше проведення огляду та довідка не видається. Пропозиції, в яких відсутня довідка адміністрації закладу, відхиляються через невідповідність технічним вимогам до предмету закупівлі.</w:t>
            </w:r>
          </w:p>
          <w:p w:rsidR="00612581" w:rsidRPr="00612581" w:rsidRDefault="00612581" w:rsidP="00612581">
            <w:pPr>
              <w:widowControl w:val="0"/>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мають підтвердити наявність у них обладнання для виконання послуг, зокрема:</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1)Мультиметр цифровий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2)Осцилограф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3)Комплект тестових приладів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4)Мегомметр</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5)Обладнання для проведення гідро- і пневмо випробувань на міцність та герметичність елементів протипожежних систем</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6)Диференційний манометр</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7)Пульт пожежного спостерігання (устатковання для індикації центрів приймання </w:t>
            </w:r>
            <w:r w:rsidRPr="00612581">
              <w:rPr>
                <w:rFonts w:ascii="Times New Roman" w:hAnsi="Times New Roman"/>
                <w:sz w:val="18"/>
                <w:szCs w:val="18"/>
                <w:lang w:val="uk-UA" w:eastAsia="uk-UA"/>
              </w:rPr>
              <w:lastRenderedPageBreak/>
              <w:t xml:space="preserve">тривожних сповіщень та програмне забезпечення)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8) Перфоратор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9)Прилад електровимірювальний, багатофункціональний, не менше двох одиниць</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10) Вогнегасники в достатній кількості для забезпечення об’єкта на час виконання послуг.</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При зниженні в процесі аукціону ціни за рахунок вартості матеріальних ресурсів, обсягу людино-годин, видів робіт - така пропозиція відхиляється.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Консультації щодо виконання технічного завдання (змісту послуг) за телефоном не надаються. Замовник за місцем надання послуг не знаходиться, з учасниками, потенційними учасниками, спілкування не підтримує, документи учасників чи адміністрації не узгоджує.</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 завершенню виконання послуг передбачених етапами 1, 2, учасник в межах вартості послуг за цими етапами, виконує послуги по етапу 4.</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Якщо в пропозиціях учасників етап 4 буде розцінений окремо – такі пропозиції відхиляються. Дані послуги мають бути враховані при розрахунку вартості послуг по етапам 1,2.</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пожежного спостереження).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 технічне обслуговування первинних засобів пожежогасіння.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електротехнічної лабораторії (підтверджується копією свідотства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кваліфікованого персоналу:</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електрогазозварювальника (підтверджується довідкою учасника та сканованою копією диплому або свідоцтва про присвоєння (підвищення) робочої кваліфікації);</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електромонтерів зОПС, які пройшли навчання/підвищення кваліфікації та не мають протипоказань щодо виконання відповідної роботи (не менше трьох осіб) (підтвердження довідкою учасника щодо забезпечення необхідної кількості відповідних працівників);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 електромонтера з ремонту та обслуговування електроустаткування не нижче 4-го </w:t>
            </w:r>
            <w:r w:rsidRPr="00612581">
              <w:rPr>
                <w:rFonts w:ascii="Times New Roman" w:hAnsi="Times New Roman"/>
                <w:sz w:val="18"/>
                <w:szCs w:val="18"/>
                <w:lang w:val="uk-UA" w:eastAsia="uk-UA"/>
              </w:rPr>
              <w:lastRenderedPageBreak/>
              <w:t>розряду (підтвердження довідкою учасника та сканованими копіями посвідчення про навчання/перевірку знань) з місцезнаходженням у місті надання послуг (підтвердження документом, який підтверджує працевлаштування даного фахівця у суб’єкта господарювання – учасника закупівлі, або наявність договірних відносин (цивільно-правивий договір, господарський договір строком дії не менше ніж до 31.12.2023 року та довідкою учасника із зазначенням чіткої адреси місцезнаходження фахівця/робочого місця фахівця))*;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не менше ніж одного працівника, який має право (допуск) для виконання робіт з підвищеною небезпекою (підтвердження довідкою учасника та сканованою копією посвідчення);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головного інженера (або керівника чи заступника керівника, який виконує відповідні функції), який пройшов навчання та перевірку знань з НПАОП 0.00-1.71-13 (підтвердження копіями посвідчень).</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jc w:val="both"/>
              <w:rPr>
                <w:rFonts w:ascii="Times New Roman" w:hAnsi="Times New Roman"/>
                <w:i/>
                <w:sz w:val="18"/>
                <w:szCs w:val="18"/>
                <w:lang w:val="uk-UA" w:eastAsia="uk-UA"/>
              </w:rPr>
            </w:pPr>
            <w:r w:rsidRPr="00612581">
              <w:rPr>
                <w:rFonts w:ascii="Times New Roman" w:hAnsi="Times New Roman"/>
                <w:sz w:val="18"/>
                <w:szCs w:val="18"/>
                <w:lang w:val="uk-UA" w:eastAsia="uk-UA"/>
              </w:rPr>
              <w:t xml:space="preserve">* </w:t>
            </w:r>
            <w:r w:rsidRPr="00612581">
              <w:rPr>
                <w:rFonts w:ascii="Times New Roman" w:hAnsi="Times New Roman"/>
                <w:i/>
                <w:sz w:val="18"/>
                <w:szCs w:val="18"/>
                <w:lang w:val="uk-UA" w:eastAsia="uk-UA"/>
              </w:rPr>
              <w:t>Учасники, які не мають можливості забезпечити наявність електромонтера в місті надання послуг можуть надати документальне підтвердження спроможності забезпечити прибуття відповідного фахівця за аварійним викликом цілодобово протягом 60 хвилин з моменту знаходження відповідного виклику (підтвердження надається у вигляді гарантійного листа підписаного керівником учасника та (у разі субпідрядної організації) – гарантійного листа підписаного керівником субпідрядної організації).</w:t>
            </w:r>
          </w:p>
          <w:p w:rsidR="00612581" w:rsidRPr="00612581" w:rsidRDefault="00612581" w:rsidP="00612581">
            <w:pPr>
              <w:widowControl w:val="0"/>
              <w:ind w:firstLine="567"/>
              <w:jc w:val="both"/>
              <w:rPr>
                <w:rFonts w:ascii="Times New Roman" w:hAnsi="Times New Roman"/>
                <w:sz w:val="18"/>
                <w:szCs w:val="18"/>
                <w:lang w:val="uk-UA" w:eastAsia="uk-UA"/>
              </w:rPr>
            </w:pPr>
          </w:p>
          <w:p w:rsidR="00612581" w:rsidRPr="00612581" w:rsidRDefault="00612581" w:rsidP="00612581">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 складений за результатами огляду і обміру на місці надання послуг. Копіювання технічного завдання в якості дефектного акту не допускається</w:t>
            </w:r>
          </w:p>
          <w:p w:rsidR="00612581" w:rsidRPr="00612581" w:rsidRDefault="00612581" w:rsidP="00612581">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Кошторисна документація повинна бути складена відповідно до кошторисних норм (настанови) затверджених наказом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w:t>
            </w:r>
          </w:p>
          <w:p w:rsidR="00612581" w:rsidRPr="00612581" w:rsidRDefault="00612581" w:rsidP="00612581">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p w:rsidR="00612581" w:rsidRPr="00612581" w:rsidRDefault="00612581" w:rsidP="00612581">
            <w:pPr>
              <w:rPr>
                <w:sz w:val="18"/>
                <w:szCs w:val="18"/>
                <w:lang w:val="uk-UA"/>
              </w:rPr>
            </w:pPr>
          </w:p>
          <w:p w:rsidR="00612581" w:rsidRPr="00612581" w:rsidRDefault="00612581" w:rsidP="007C6B0B">
            <w:pPr>
              <w:tabs>
                <w:tab w:val="left" w:pos="602"/>
              </w:tabs>
              <w:ind w:right="176" w:firstLine="318"/>
              <w:jc w:val="both"/>
              <w:rPr>
                <w:rFonts w:ascii="Times New Roman" w:hAnsi="Times New Roman"/>
                <w:b/>
                <w:sz w:val="18"/>
                <w:szCs w:val="18"/>
                <w:lang w:val="uk-UA"/>
              </w:rPr>
            </w:pPr>
          </w:p>
        </w:tc>
        <w:tc>
          <w:tcPr>
            <w:tcW w:w="7513" w:type="dxa"/>
          </w:tcPr>
          <w:p w:rsidR="00612581" w:rsidRPr="00612581" w:rsidRDefault="00612581" w:rsidP="00612581">
            <w:pPr>
              <w:suppressAutoHyphens/>
              <w:autoSpaceDN w:val="0"/>
              <w:jc w:val="right"/>
              <w:textAlignment w:val="baseline"/>
              <w:rPr>
                <w:rFonts w:eastAsia="SimSun" w:cs="Tahoma"/>
                <w:kern w:val="3"/>
                <w:sz w:val="18"/>
                <w:szCs w:val="18"/>
                <w:lang w:val="uk-UA"/>
              </w:rPr>
            </w:pPr>
            <w:r w:rsidRPr="00612581">
              <w:rPr>
                <w:rFonts w:ascii="Times New Roman" w:eastAsia="SimSun" w:hAnsi="Times New Roman"/>
                <w:b/>
                <w:kern w:val="3"/>
                <w:sz w:val="18"/>
                <w:szCs w:val="18"/>
                <w:lang w:val="uk-UA"/>
              </w:rPr>
              <w:lastRenderedPageBreak/>
              <w:t>Додаток №3</w:t>
            </w:r>
          </w:p>
          <w:p w:rsidR="00612581" w:rsidRPr="00612581" w:rsidRDefault="00612581" w:rsidP="00612581">
            <w:pPr>
              <w:suppressAutoHyphens/>
              <w:autoSpaceDN w:val="0"/>
              <w:jc w:val="right"/>
              <w:textAlignment w:val="baseline"/>
              <w:rPr>
                <w:rFonts w:ascii="Times New Roman" w:eastAsia="SimSun" w:hAnsi="Times New Roman"/>
                <w:b/>
                <w:kern w:val="3"/>
                <w:sz w:val="18"/>
                <w:szCs w:val="18"/>
                <w:lang w:val="uk-UA"/>
              </w:rPr>
            </w:pPr>
            <w:r w:rsidRPr="00612581">
              <w:rPr>
                <w:rFonts w:ascii="Times New Roman" w:eastAsia="SimSun" w:hAnsi="Times New Roman"/>
                <w:b/>
                <w:kern w:val="3"/>
                <w:sz w:val="18"/>
                <w:szCs w:val="18"/>
                <w:lang w:val="uk-UA"/>
              </w:rPr>
              <w:t>до тендерної документації</w:t>
            </w:r>
          </w:p>
          <w:p w:rsidR="00612581" w:rsidRPr="00612581" w:rsidRDefault="00612581" w:rsidP="00612581">
            <w:pPr>
              <w:pStyle w:val="Standard"/>
              <w:jc w:val="right"/>
              <w:rPr>
                <w:rFonts w:ascii="Times New Roman" w:hAnsi="Times New Roman" w:cs="Times New Roman"/>
                <w:b/>
                <w:sz w:val="18"/>
                <w:szCs w:val="18"/>
              </w:rPr>
            </w:pPr>
          </w:p>
          <w:p w:rsidR="00612581" w:rsidRPr="00612581" w:rsidRDefault="00612581" w:rsidP="00612581">
            <w:pPr>
              <w:ind w:right="228"/>
              <w:jc w:val="center"/>
              <w:rPr>
                <w:rFonts w:ascii="Times New Roman" w:hAnsi="Times New Roman"/>
                <w:b/>
                <w:bCs/>
                <w:sz w:val="18"/>
                <w:szCs w:val="18"/>
                <w:lang w:val="uk-UA"/>
              </w:rPr>
            </w:pPr>
            <w:r w:rsidRPr="00612581">
              <w:rPr>
                <w:rFonts w:ascii="Times New Roman" w:hAnsi="Times New Roman"/>
                <w:b/>
                <w:bCs/>
                <w:sz w:val="18"/>
                <w:szCs w:val="18"/>
                <w:lang w:val="uk-UA"/>
              </w:rPr>
              <w:t xml:space="preserve">ТЕХНІЧНІ, ЯКІСНІ ТА КІЛЬКІСНІ ХАРАКТЕРИСТИКИ </w:t>
            </w:r>
          </w:p>
          <w:p w:rsidR="00612581" w:rsidRPr="00612581" w:rsidRDefault="00612581" w:rsidP="00612581">
            <w:pPr>
              <w:ind w:right="228"/>
              <w:jc w:val="center"/>
              <w:rPr>
                <w:rFonts w:ascii="Times New Roman" w:hAnsi="Times New Roman"/>
                <w:sz w:val="18"/>
                <w:szCs w:val="18"/>
                <w:lang w:val="uk-UA"/>
              </w:rPr>
            </w:pPr>
            <w:r w:rsidRPr="00612581">
              <w:rPr>
                <w:rFonts w:ascii="Times New Roman" w:hAnsi="Times New Roman"/>
                <w:b/>
                <w:bCs/>
                <w:sz w:val="18"/>
                <w:szCs w:val="18"/>
                <w:lang w:val="uk-UA"/>
              </w:rPr>
              <w:t>ПРЕДМЕТУ ЗАКУПІВЛІ, ТЕХНІЧНА СПЕЦИФІКАЦІЯ</w:t>
            </w:r>
            <w:r w:rsidRPr="00612581">
              <w:rPr>
                <w:rFonts w:ascii="Times New Roman" w:hAnsi="Times New Roman"/>
                <w:b/>
                <w:sz w:val="18"/>
                <w:szCs w:val="18"/>
                <w:lang w:val="uk-UA"/>
              </w:rPr>
              <w:t>:</w:t>
            </w:r>
          </w:p>
          <w:p w:rsidR="00612581" w:rsidRPr="00612581" w:rsidRDefault="00612581" w:rsidP="00612581">
            <w:pPr>
              <w:pStyle w:val="Standard"/>
              <w:jc w:val="both"/>
              <w:rPr>
                <w:rFonts w:ascii="Times New Roman" w:hAnsi="Times New Roman" w:cs="Times New Roman"/>
                <w:sz w:val="18"/>
                <w:szCs w:val="18"/>
              </w:rPr>
            </w:pPr>
          </w:p>
          <w:p w:rsidR="00612581" w:rsidRPr="00612581" w:rsidRDefault="00612581" w:rsidP="00612581">
            <w:pPr>
              <w:tabs>
                <w:tab w:val="left" w:pos="0"/>
                <w:tab w:val="left" w:pos="567"/>
                <w:tab w:val="left" w:pos="851"/>
              </w:tabs>
              <w:jc w:val="center"/>
              <w:rPr>
                <w:rFonts w:ascii="Times New Roman" w:eastAsia="SimSun" w:hAnsi="Times New Roman" w:cs="Times New Roman"/>
                <w:b/>
                <w:kern w:val="1"/>
                <w:sz w:val="18"/>
                <w:szCs w:val="18"/>
                <w:lang w:val="uk-UA" w:eastAsia="ar-SA" w:bidi="hi-IN"/>
              </w:rPr>
            </w:pPr>
            <w:r w:rsidRPr="00612581">
              <w:rPr>
                <w:rFonts w:ascii="Times New Roman" w:eastAsia="SimSun" w:hAnsi="Times New Roman" w:cs="Times New Roman"/>
                <w:b/>
                <w:bCs/>
                <w:kern w:val="1"/>
                <w:sz w:val="18"/>
                <w:szCs w:val="18"/>
                <w:lang w:val="uk-UA" w:eastAsia="ar-SA" w:bidi="hi-IN"/>
              </w:rPr>
              <w:t xml:space="preserve">ДК 021:2015: </w:t>
            </w:r>
            <w:r w:rsidRPr="00612581">
              <w:rPr>
                <w:rFonts w:ascii="Times New Roman" w:hAnsi="Times New Roman" w:cs="Times New Roman"/>
                <w:b/>
                <w:sz w:val="18"/>
                <w:szCs w:val="18"/>
                <w:shd w:val="clear" w:color="auto" w:fill="FFFFFF"/>
                <w:lang w:val="uk-UA"/>
              </w:rPr>
              <w:t>45310000-3 Електромонтажні роботи</w:t>
            </w:r>
          </w:p>
          <w:p w:rsidR="00612581" w:rsidRPr="00612581" w:rsidRDefault="00612581" w:rsidP="00612581">
            <w:pPr>
              <w:tabs>
                <w:tab w:val="left" w:pos="0"/>
                <w:tab w:val="left" w:pos="567"/>
                <w:tab w:val="left" w:pos="851"/>
              </w:tabs>
              <w:jc w:val="center"/>
              <w:rPr>
                <w:rFonts w:ascii="Times New Roman" w:hAnsi="Times New Roman" w:cs="Times New Roman"/>
                <w:b/>
                <w:i/>
                <w:sz w:val="18"/>
                <w:szCs w:val="18"/>
                <w:lang w:val="uk-UA"/>
              </w:rPr>
            </w:pPr>
            <w:r w:rsidRPr="00612581">
              <w:rPr>
                <w:rFonts w:ascii="Times New Roman" w:hAnsi="Times New Roman" w:cs="Times New Roman"/>
                <w:b/>
                <w:i/>
                <w:sz w:val="18"/>
                <w:szCs w:val="18"/>
                <w:lang w:val="uk-UA"/>
              </w:rPr>
              <w:t xml:space="preserve">«Послуги протипожежного призначення з встановлення пожежної сигналізації в Криворізькій гімназії № 40 Криворізької міської ради за адресою: м. Кривий Ріг, </w:t>
            </w:r>
          </w:p>
          <w:p w:rsidR="00612581" w:rsidRPr="00612581" w:rsidRDefault="00612581" w:rsidP="00612581">
            <w:pPr>
              <w:tabs>
                <w:tab w:val="left" w:pos="0"/>
                <w:tab w:val="left" w:pos="567"/>
                <w:tab w:val="left" w:pos="851"/>
              </w:tabs>
              <w:jc w:val="center"/>
              <w:rPr>
                <w:rFonts w:ascii="Times New Roman" w:hAnsi="Times New Roman" w:cs="Times New Roman"/>
                <w:b/>
                <w:i/>
                <w:sz w:val="18"/>
                <w:szCs w:val="18"/>
                <w:lang w:val="uk-UA"/>
              </w:rPr>
            </w:pPr>
            <w:r w:rsidRPr="00612581">
              <w:rPr>
                <w:rFonts w:ascii="Times New Roman" w:hAnsi="Times New Roman" w:cs="Times New Roman"/>
                <w:b/>
                <w:i/>
                <w:sz w:val="18"/>
                <w:szCs w:val="18"/>
                <w:lang w:val="uk-UA"/>
              </w:rPr>
              <w:t>вул. Музейна, 2Б»</w:t>
            </w:r>
          </w:p>
          <w:p w:rsidR="00612581" w:rsidRPr="00612581" w:rsidRDefault="00612581" w:rsidP="00612581">
            <w:pPr>
              <w:tabs>
                <w:tab w:val="left" w:pos="0"/>
                <w:tab w:val="left" w:pos="567"/>
                <w:tab w:val="left" w:pos="851"/>
              </w:tabs>
              <w:jc w:val="center"/>
              <w:rPr>
                <w:rFonts w:ascii="Times New Roman" w:eastAsia="Times New Roman" w:hAnsi="Times New Roman"/>
                <w:b/>
                <w:i/>
                <w:sz w:val="18"/>
                <w:szCs w:val="18"/>
                <w:lang w:val="uk-UA" w:eastAsia="ru-RU"/>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процедури закупівлі надають в складі тендерної пропозиції інформацію та документи, які підтверджують відповідність тендерної пропозиції учасника критеріям до предмета закупівлі та технічних вимог, встановлених замовником та документи (скановані оригінали або завірені копії) необхідність надання яких визначена даним додатком).</w:t>
            </w:r>
          </w:p>
          <w:p w:rsidR="00612581" w:rsidRPr="00612581" w:rsidRDefault="00612581" w:rsidP="00612581">
            <w:pPr>
              <w:ind w:firstLine="567"/>
              <w:jc w:val="both"/>
              <w:rPr>
                <w:rFonts w:ascii="Times New Roman" w:hAnsi="Times New Roman"/>
                <w:color w:val="000000" w:themeColor="text1"/>
                <w:sz w:val="18"/>
                <w:szCs w:val="18"/>
                <w:lang w:val="uk-UA" w:eastAsia="uk-UA"/>
              </w:rPr>
            </w:pPr>
            <w:r w:rsidRPr="00612581">
              <w:rPr>
                <w:rFonts w:ascii="Times New Roman" w:hAnsi="Times New Roman"/>
                <w:sz w:val="18"/>
                <w:szCs w:val="18"/>
                <w:lang w:val="uk-UA" w:eastAsia="uk-UA"/>
              </w:rPr>
              <w:t xml:space="preserve">1. Термін виконання послуг – протягом дії Договору, окремі етапи послуг (монтаж систем) виконуються згідно зі строками, погодженими з Замовником, але не пізніше ніж </w:t>
            </w:r>
            <w:r w:rsidRPr="00612581">
              <w:rPr>
                <w:rFonts w:ascii="Times New Roman" w:hAnsi="Times New Roman"/>
                <w:b/>
                <w:color w:val="000000" w:themeColor="text1"/>
                <w:sz w:val="18"/>
                <w:szCs w:val="18"/>
                <w:lang w:val="uk-UA" w:eastAsia="uk-UA"/>
              </w:rPr>
              <w:t>до 20.08.2023</w:t>
            </w:r>
          </w:p>
          <w:p w:rsidR="00612581" w:rsidRPr="00612581" w:rsidRDefault="00612581" w:rsidP="00612581">
            <w:pPr>
              <w:widowControl w:val="0"/>
              <w:ind w:firstLine="567"/>
              <w:contextualSpacing/>
              <w:jc w:val="both"/>
              <w:rPr>
                <w:rFonts w:ascii="Times New Roman" w:eastAsia="Arial" w:hAnsi="Times New Roman"/>
                <w:color w:val="000000"/>
                <w:sz w:val="18"/>
                <w:szCs w:val="18"/>
                <w:lang w:val="uk-UA" w:eastAsia="ar-SA"/>
              </w:rPr>
            </w:pPr>
            <w:r w:rsidRPr="00612581">
              <w:rPr>
                <w:rFonts w:ascii="Times New Roman" w:hAnsi="Times New Roman"/>
                <w:sz w:val="18"/>
                <w:szCs w:val="18"/>
                <w:lang w:val="uk-UA" w:eastAsia="uk-UA"/>
              </w:rPr>
              <w:t xml:space="preserve">2. </w:t>
            </w:r>
            <w:r w:rsidRPr="00612581">
              <w:rPr>
                <w:rFonts w:ascii="Times New Roman" w:eastAsia="Arial" w:hAnsi="Times New Roman"/>
                <w:color w:val="000000"/>
                <w:sz w:val="18"/>
                <w:szCs w:val="18"/>
                <w:lang w:val="uk-UA" w:eastAsia="ar-SA"/>
              </w:rPr>
              <w:t xml:space="preserve">Послуги надаватимуться згідно з графіком. Учасник в складі пропозиції має надати орієнтовний графік надання послуг, який в  подальшому буде узгоджений  з відділом освіти.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3. Загальний обсяг послуг включає в себе:</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tbl>
            <w:tblPr>
              <w:tblW w:w="8379" w:type="dxa"/>
              <w:tblInd w:w="10" w:type="dxa"/>
              <w:tblLayout w:type="fixed"/>
              <w:tblCellMar>
                <w:left w:w="0" w:type="dxa"/>
                <w:right w:w="0" w:type="dxa"/>
              </w:tblCellMar>
              <w:tblLook w:val="0000"/>
            </w:tblPr>
            <w:tblGrid>
              <w:gridCol w:w="426"/>
              <w:gridCol w:w="34"/>
              <w:gridCol w:w="5083"/>
              <w:gridCol w:w="851"/>
              <w:gridCol w:w="850"/>
              <w:gridCol w:w="1135"/>
            </w:tblGrid>
            <w:tr w:rsidR="00612581" w:rsidRPr="00612581" w:rsidTr="00612581">
              <w:trPr>
                <w:gridAfter w:val="1"/>
                <w:wAfter w:w="1135" w:type="dxa"/>
                <w:trHeight w:val="223"/>
              </w:trPr>
              <w:tc>
                <w:tcPr>
                  <w:tcW w:w="4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w:t>
                  </w:r>
                </w:p>
              </w:tc>
              <w:tc>
                <w:tcPr>
                  <w:tcW w:w="5083" w:type="dxa"/>
                  <w:tcBorders>
                    <w:top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ind w:left="2800"/>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Найменування робіт і витрат</w:t>
                  </w:r>
                </w:p>
              </w:tc>
              <w:tc>
                <w:tcPr>
                  <w:tcW w:w="851" w:type="dxa"/>
                  <w:tcBorders>
                    <w:top w:val="single" w:sz="8" w:space="0" w:color="auto"/>
                    <w:bottom w:val="single" w:sz="8" w:space="0" w:color="auto"/>
                    <w:right w:val="single" w:sz="8"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Од.виміру</w:t>
                  </w:r>
                </w:p>
              </w:tc>
              <w:tc>
                <w:tcPr>
                  <w:tcW w:w="850" w:type="dxa"/>
                  <w:tcBorders>
                    <w:top w:val="single" w:sz="8" w:space="0" w:color="auto"/>
                    <w:bottom w:val="single" w:sz="8"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sz w:val="18"/>
                      <w:szCs w:val="18"/>
                      <w:lang w:val="uk-UA"/>
                    </w:rPr>
                  </w:pPr>
                  <w:r w:rsidRPr="00612581">
                    <w:rPr>
                      <w:rFonts w:ascii="Times New Roman" w:eastAsia="Times New Roman" w:hAnsi="Times New Roman" w:cs="Times New Roman"/>
                      <w:sz w:val="18"/>
                      <w:szCs w:val="18"/>
                      <w:lang w:val="uk-UA"/>
                    </w:rPr>
                    <w:t>Кількість</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1</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iCs/>
                      <w:sz w:val="18"/>
                      <w:szCs w:val="18"/>
                      <w:lang w:val="uk-UA"/>
                    </w:rPr>
                  </w:pPr>
                  <w:r w:rsidRPr="00612581">
                    <w:rPr>
                      <w:rFonts w:ascii="Times New Roman" w:eastAsia="Times New Roman" w:hAnsi="Times New Roman" w:cs="Times New Roman"/>
                      <w:b/>
                      <w:i/>
                      <w:sz w:val="18"/>
                      <w:szCs w:val="18"/>
                      <w:lang w:val="uk-UA"/>
                    </w:rPr>
                    <w:t>Монтажні роботи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приладу керування ПУ-П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модуля узгодження шлейфів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блока сполучення адресного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color w:val="FF0000"/>
                      <w:sz w:val="18"/>
                      <w:szCs w:val="18"/>
                      <w:lang w:val="uk-UA"/>
                    </w:rPr>
                  </w:pPr>
                  <w:r w:rsidRPr="00612581">
                    <w:rPr>
                      <w:rFonts w:ascii="Times New Roman" w:hAnsi="Times New Roman" w:cs="Times New Roman"/>
                      <w:sz w:val="18"/>
                      <w:szCs w:val="18"/>
                      <w:lang w:val="uk-UA"/>
                    </w:rPr>
                    <w:t>Монтаж модуля МЦА GSM 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5</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димовий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218</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6</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сповіщувача пожежного димового оптичного лінійного Артон-ДЛ3 без рефлектора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7</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тепловий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8</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ручний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9</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Сповiщувач ПС автоматичний світловий у нормальному виконані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39</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10</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Реле, установлене на пультах і панелях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щт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устаткування мовленнєвого оповіщування людей про пожежу ВЕЛЛЗн-120-400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комплект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7"/>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безперервного блока живлення БЖ-1230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гучномовця у приміщенні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98</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пульта диспетчера СД 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15</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 xml:space="preserve">Конструкції для установлення сповіщувача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220</w:t>
                  </w:r>
                </w:p>
              </w:tc>
              <w:tc>
                <w:tcPr>
                  <w:tcW w:w="1135" w:type="dxa"/>
                  <w:vAlign w:val="bottom"/>
                </w:tcPr>
                <w:p w:rsidR="00612581" w:rsidRPr="00612581" w:rsidRDefault="00612581" w:rsidP="00612581">
                  <w:pPr>
                    <w:spacing w:after="0" w:line="240" w:lineRule="auto"/>
                    <w:rPr>
                      <w:rFonts w:ascii="Times New Roman" w:hAnsi="Times New Roman" w:cs="Times New Roman"/>
                      <w:sz w:val="18"/>
                      <w:szCs w:val="18"/>
                      <w:lang w:val="uk-UA"/>
                    </w:rPr>
                  </w:pP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16</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акумулятора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11"/>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17</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Прокладання коробів пластикових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1620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18</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Кабель до 35 кВ у прокладений трубах, блоках і коробах, маса 1 м до 1 кг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3620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19</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Рукав металевий, зовнішній діаметр до 48 мм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ind w:left="380"/>
                    <w:rPr>
                      <w:rFonts w:ascii="Times New Roman" w:hAnsi="Times New Roman" w:cs="Times New Roman"/>
                      <w:sz w:val="18"/>
                      <w:szCs w:val="18"/>
                      <w:lang w:val="uk-UA"/>
                    </w:rPr>
                  </w:pPr>
                  <w:r w:rsidRPr="00612581">
                    <w:rPr>
                      <w:rFonts w:ascii="Times New Roman" w:hAnsi="Times New Roman" w:cs="Times New Roman"/>
                      <w:sz w:val="18"/>
                      <w:szCs w:val="18"/>
                      <w:lang w:val="ru-RU"/>
                    </w:rPr>
                    <w:t xml:space="preserve">    </w:t>
                  </w:r>
                  <w:r w:rsidRPr="00612581">
                    <w:rPr>
                      <w:rFonts w:ascii="Times New Roman" w:hAnsi="Times New Roman" w:cs="Times New Roman"/>
                      <w:sz w:val="18"/>
                      <w:szCs w:val="18"/>
                      <w:lang w:val="uk-UA"/>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40</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20</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коробки під автомат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Пробивання круглих отворів діаметром до 25 мм в цегляних стінах товщиною до 25 см (при проведені робіт на висоті від опорної площадки понад 1,5м)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128</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lastRenderedPageBreak/>
                    <w:t>22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Вимикач автоматичний [автомат] одно-, дво-, триполюсний, що установлюється на конструкції на стiнi або колоні, струм до 25 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Монтаж модуля виклику вандалозахищеного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7</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2</w:t>
                  </w:r>
                </w:p>
              </w:tc>
            </w:tr>
            <w:tr w:rsidR="00612581" w:rsidRPr="00612581"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b/>
                      <w:i/>
                      <w:sz w:val="18"/>
                      <w:szCs w:val="18"/>
                      <w:lang w:val="uk-UA"/>
                    </w:rPr>
                    <w:t>Пусконалагоджувальні роботи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до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Системи багатоконтурні (каскадні або інші складні автоматичного регулювання) багатоконтурні з числом параметрів настроювання: на кожний наступний шлейф</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Система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5</w:t>
                  </w:r>
                </w:p>
              </w:tc>
            </w:tr>
            <w:tr w:rsidR="00612581" w:rsidRPr="00612581"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Прилад, пристрій програмування і налагодження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3</w:t>
                  </w:r>
                </w:p>
              </w:tc>
            </w:tr>
            <w:tr w:rsidR="00612581" w:rsidRPr="00AA02BB"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b/>
                      <w:i/>
                      <w:sz w:val="18"/>
                      <w:szCs w:val="18"/>
                      <w:lang w:val="uk-UA"/>
                    </w:rPr>
                    <w:t>Вимірювання опору заземлення та супутні послуги</w:t>
                  </w:r>
                </w:p>
              </w:tc>
            </w:tr>
            <w:tr w:rsidR="00612581" w:rsidRPr="00612581"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Замір повного опору петлі фаза-нуль</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Відповідно до діючих нормативів</w:t>
                  </w: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 опору ізоляції перехідних контактів мережі захисних заземляючих провідників</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Вимірювання опору ізоляції провідних кабельних ліній</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4</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Вимірювання опору розтікання на основних заземлювачах і заземленнях щитів</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612581" w:rsidTr="00612581">
              <w:trPr>
                <w:gridAfter w:val="1"/>
                <w:wAfter w:w="1135" w:type="dxa"/>
                <w:trHeight w:val="191"/>
              </w:trPr>
              <w:tc>
                <w:tcPr>
                  <w:tcW w:w="724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eastAsia="Times New Roman" w:hAnsi="Times New Roman" w:cs="Times New Roman"/>
                      <w:b/>
                      <w:i/>
                      <w:sz w:val="18"/>
                      <w:szCs w:val="18"/>
                      <w:lang w:val="uk-UA"/>
                    </w:rPr>
                  </w:pPr>
                  <w:r w:rsidRPr="00612581">
                    <w:rPr>
                      <w:rFonts w:ascii="Times New Roman" w:eastAsia="Times New Roman" w:hAnsi="Times New Roman" w:cs="Times New Roman"/>
                      <w:b/>
                      <w:i/>
                      <w:sz w:val="18"/>
                      <w:szCs w:val="18"/>
                      <w:lang w:val="uk-UA"/>
                    </w:rPr>
                    <w:t>ЕТАП 4</w:t>
                  </w:r>
                </w:p>
              </w:tc>
            </w:tr>
            <w:tr w:rsidR="00612581" w:rsidRPr="00AA02BB" w:rsidTr="00612581">
              <w:trPr>
                <w:gridAfter w:val="1"/>
                <w:wAfter w:w="1135" w:type="dxa"/>
                <w:trHeight w:val="211"/>
              </w:trPr>
              <w:tc>
                <w:tcPr>
                  <w:tcW w:w="426" w:type="dxa"/>
                  <w:tcBorders>
                    <w:top w:val="single" w:sz="4" w:space="0" w:color="auto"/>
                    <w:left w:val="single" w:sz="8" w:space="0" w:color="auto"/>
                    <w:bottom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p>
              </w:tc>
              <w:tc>
                <w:tcPr>
                  <w:tcW w:w="6818" w:type="dxa"/>
                  <w:gridSpan w:val="4"/>
                  <w:tcBorders>
                    <w:top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b/>
                      <w:i/>
                      <w:sz w:val="18"/>
                      <w:szCs w:val="18"/>
                      <w:lang w:val="uk-UA"/>
                    </w:rPr>
                    <w:t>Технічне обслуговування встановлених систем та послуги з передачі тривожних сповіщень</w:t>
                  </w:r>
                </w:p>
              </w:tc>
            </w:tr>
            <w:tr w:rsidR="00612581" w:rsidRPr="00AA02BB" w:rsidTr="00612581">
              <w:trPr>
                <w:gridAfter w:val="1"/>
                <w:wAfter w:w="1135" w:type="dxa"/>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1</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Введення систем в експлуатацію зі складанням актів</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612581" w:rsidRPr="00612581" w:rsidRDefault="00612581" w:rsidP="00612581">
                  <w:pPr>
                    <w:spacing w:after="0" w:line="240" w:lineRule="auto"/>
                    <w:ind w:left="142"/>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Окремо не розцінюється, послуги надаються в межах вартості послуг по етапам 1, 2</w:t>
                  </w: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2</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Технічне обслуговування встановлених систем до 31.12.2023 року включно</w:t>
                  </w:r>
                </w:p>
              </w:tc>
              <w:tc>
                <w:tcPr>
                  <w:tcW w:w="1701" w:type="dxa"/>
                  <w:gridSpan w:val="2"/>
                  <w:vMerge/>
                  <w:tcBorders>
                    <w:left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r w:rsidR="00612581" w:rsidRPr="00AA02BB" w:rsidTr="00612581">
              <w:trPr>
                <w:gridAfter w:val="1"/>
                <w:wAfter w:w="1135" w:type="dxa"/>
                <w:trHeight w:val="2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r w:rsidRPr="00612581">
                    <w:rPr>
                      <w:rFonts w:ascii="Times New Roman" w:hAnsi="Times New Roman" w:cs="Times New Roman"/>
                      <w:sz w:val="18"/>
                      <w:szCs w:val="18"/>
                      <w:lang w:val="uk-UA"/>
                    </w:rPr>
                    <w:t>3</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2581" w:rsidRPr="00612581" w:rsidRDefault="00612581" w:rsidP="00612581">
                  <w:pPr>
                    <w:spacing w:after="0" w:line="240" w:lineRule="auto"/>
                    <w:rPr>
                      <w:rFonts w:ascii="Times New Roman" w:hAnsi="Times New Roman" w:cs="Times New Roman"/>
                      <w:sz w:val="18"/>
                      <w:szCs w:val="18"/>
                      <w:lang w:val="uk-UA"/>
                    </w:rPr>
                  </w:pPr>
                  <w:r w:rsidRPr="00612581">
                    <w:rPr>
                      <w:rFonts w:ascii="Times New Roman" w:hAnsi="Times New Roman" w:cs="Times New Roman"/>
                      <w:sz w:val="18"/>
                      <w:szCs w:val="18"/>
                      <w:lang w:val="uk-UA"/>
                    </w:rPr>
                    <w:t>Надання послуг з передачі тривожних сповіщень (пожежне спостереження) до 31.12.2023 включно</w:t>
                  </w: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612581" w:rsidRPr="00612581" w:rsidRDefault="00612581" w:rsidP="00612581">
                  <w:pPr>
                    <w:spacing w:after="0" w:line="240" w:lineRule="auto"/>
                    <w:jc w:val="center"/>
                    <w:rPr>
                      <w:rFonts w:ascii="Times New Roman" w:hAnsi="Times New Roman" w:cs="Times New Roman"/>
                      <w:sz w:val="18"/>
                      <w:szCs w:val="18"/>
                      <w:lang w:val="uk-UA"/>
                    </w:rPr>
                  </w:pPr>
                </w:p>
              </w:tc>
            </w:tr>
          </w:tbl>
          <w:p w:rsidR="00612581" w:rsidRPr="00612581" w:rsidRDefault="00612581" w:rsidP="00612581">
            <w:pPr>
              <w:widowControl w:val="0"/>
              <w:ind w:firstLine="709"/>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Місцезнаходження об’єкта – згідно з Додатком № 4.</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ПОПЕРЕДНІЙ ОГЛЯД Учасниками об’єкта надання послуг обов’язковий. Проведення огляду організовується в робочі дні закладу (понеділок-п’ятниця) з 10 до 13 години. Учасники при проведенні огляду повідомляють адміністрацію закладу про мету (участь в тендері), надають відомості про фізичних осіб-представників учасника, які безпосередньо проводять огляд (з пред’явленням паспортних документів таких осіб). Огляд проводиться в присутності адміністрації закладу та його проведення фіксується довідкою адміністрації про те, що представники (ПІБ) учасника закупівлі оглянули об’єкт «__»____ 2023 року. Повідомлення назви (найменування) учасника закупівлі при огляді не обов’язкове.</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УВАГА – фотографувати об’єкт суворо заборонено. Учасникам, які були помічені адміністрацією за намаганням виконати відео- або фотофіксацію об’єкта, забороняється подальше проведення огляду та довідка не видається. Пропозиції, в яких відсутня довідка адміністрації закладу, відхиляються через невідповідність технічним вимогам до предмету закупівлі.</w:t>
            </w:r>
          </w:p>
          <w:p w:rsidR="00612581" w:rsidRPr="00612581" w:rsidRDefault="00612581" w:rsidP="00612581">
            <w:pPr>
              <w:widowControl w:val="0"/>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мають підтвердити наявність у них обладнання для виконання послуг, зокрема:</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1)Мультиметр цифровий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2)Осцилограф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3)Комплект тестових приладів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4)Мегомметр</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5)Обладнання для проведення гідро- і пневмо випробувань на міцність та герметичність елементів протипожежних систем</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6)Диференційний манометр</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7)Пульт пожежного спостерігання (устатковання для індикації центрів приймання </w:t>
            </w:r>
            <w:r w:rsidRPr="00612581">
              <w:rPr>
                <w:rFonts w:ascii="Times New Roman" w:hAnsi="Times New Roman"/>
                <w:sz w:val="18"/>
                <w:szCs w:val="18"/>
                <w:lang w:val="uk-UA" w:eastAsia="uk-UA"/>
              </w:rPr>
              <w:lastRenderedPageBreak/>
              <w:t xml:space="preserve">тривожних сповіщень та програмне забезпечення)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8) Перфоратор </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9)Прилад електровимірювальний, багатофункціональний, не менше двох одиниць</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10) Вогнегасники в достатній кількості для забезпечення об’єкта на час виконання послуг.</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мають гарантувати поставку на об’єкт матеріальних ресурсів належної якості та комплектності.  Якість та комплектність робіт має відповідати вимогам і умовам, що зазвичай ставляться та бути врахована на момент подання пропозиції. Зниження ціни пропозиції допускається виключно за рахунок прибутку учасника. При зниженні в процесі аукціону ціни за рахунок вартості матеріальних ресурсів, обсягу людино-годин, видів робіт - така пропозиція відхиляється.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Консультації щодо виконання технічного завдання (змісту послуг) за телефоном не надаються. Замовник за місцем надання послуг не знаходиться, з учасниками, потенційними учасниками, спілкування не підтримує, документи учасників чи адміністрації не узгоджує.</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 завершенню виконання послуг передбачених етапами 1, 2, учасник в межах вартості послуг за цими етапами, виконує послуги по етапу 4.</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Якщо в пропозиціях учасників етап 4 буде розцінений окремо – такі пропозиції відхиляються. Дані послуги мають бути враховані при розрахунку вартості послуг по етапам 1,2.</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Попередня оплата не передбачена. Оплата наданих послуг проводиться в межах дії договору (не пізніше останнього робочого дня строку дії договору) за відсутності зауважень щодо якості і комплектності послуг в цілому. Замовник може прийняти рішення про оплату отриманих послуг частинами відповідно до наявного фінансування та виконаних (завершених) обсягів.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Організація учасника має відповідати вимогам законодавства з організаційних питань (підтверджується звітом за результатами сертифікаційного аудиту та сертифікату ISO 9001:2015 – сфера сертифікації: проектування, монтаж, технічне обслуговування засобів протипожежного захисту, технічне обслуговування пожежної (або охоронно-пожежної) сигналізації), установок (або систем) пожежогасіння, оповіщення та управління евакуацією людей при пожежі, первинних засобів пожежогасіння, </w:t>
            </w:r>
            <w:r w:rsidR="00AA02BB" w:rsidRPr="00AA02BB">
              <w:rPr>
                <w:rFonts w:ascii="Times New Roman" w:hAnsi="Times New Roman" w:cs="Times New Roman"/>
                <w:color w:val="FF0000"/>
                <w:sz w:val="18"/>
                <w:szCs w:val="18"/>
                <w:shd w:val="clear" w:color="auto" w:fill="FFFFFF"/>
              </w:rPr>
              <w:t>c</w:t>
            </w:r>
            <w:r w:rsidR="00AA02BB" w:rsidRPr="00AA02BB">
              <w:rPr>
                <w:rFonts w:ascii="Times New Roman" w:hAnsi="Times New Roman" w:cs="Times New Roman"/>
                <w:color w:val="FF0000"/>
                <w:sz w:val="18"/>
                <w:szCs w:val="18"/>
                <w:shd w:val="clear" w:color="auto" w:fill="FFFFFF"/>
                <w:lang w:val="uk-UA"/>
              </w:rPr>
              <w:t>постерігання за системами протипожежного захисту</w:t>
            </w:r>
            <w:r w:rsidRPr="00612581">
              <w:rPr>
                <w:rFonts w:ascii="Times New Roman" w:hAnsi="Times New Roman"/>
                <w:sz w:val="18"/>
                <w:szCs w:val="18"/>
                <w:lang w:val="uk-UA" w:eastAsia="uk-UA"/>
              </w:rPr>
              <w:t>).</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ліцензії на провадження господарської діяльності за предметом закупівлі (підтверджується довідкою з відомостями про дату та номер наказу ДСНС України про затвердження (видачу) ліцензії. Ліцензія повинна передбачити можливість виконання учасником наступних видів діяльності: Монтаж систем пожежної сигналізації, оповіщення про пожежу та управління евакуацією людей, передачі тривожних сповіщень; спостерігання за системами протипожежного захисту; технічне обслуговування первинних засобів пожежогасіння.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електротехнічної лабораторії (підтверджується копією свідотства виданого на ім’я учасника або договором оренди (позички тощо) цілісного програмно-апаратного комплексу обладнання електротехнічної лабораторії).</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Наявність пульту пожежного спостерігання (устаткування для індикації центрів приймання тривожних сповіщень та відповідного програмного забезпечення) (підтверджується довідкою учасника та копією документу, що підтверджує право використання обладнання).</w:t>
            </w:r>
          </w:p>
          <w:p w:rsidR="00612581" w:rsidRPr="00612581" w:rsidRDefault="00612581" w:rsidP="00612581">
            <w:pPr>
              <w:widowControl w:val="0"/>
              <w:ind w:firstLine="567"/>
              <w:contextualSpacing/>
              <w:jc w:val="both"/>
              <w:rPr>
                <w:rFonts w:ascii="Times New Roman" w:hAnsi="Times New Roman"/>
                <w:color w:val="FF0000"/>
                <w:sz w:val="18"/>
                <w:szCs w:val="18"/>
                <w:lang w:val="uk-UA" w:eastAsia="uk-UA"/>
              </w:rPr>
            </w:pPr>
            <w:r w:rsidRPr="00612581">
              <w:rPr>
                <w:rFonts w:ascii="Times New Roman" w:hAnsi="Times New Roman"/>
                <w:color w:val="FF0000"/>
                <w:sz w:val="18"/>
                <w:szCs w:val="18"/>
                <w:lang w:val="uk-UA" w:eastAsia="uk-UA"/>
              </w:rPr>
              <w:t>Наявність кваліфікованого персоналу:</w:t>
            </w:r>
          </w:p>
          <w:p w:rsidR="00612581" w:rsidRPr="00612581" w:rsidRDefault="00612581" w:rsidP="00612581">
            <w:pPr>
              <w:widowControl w:val="0"/>
              <w:ind w:firstLine="567"/>
              <w:contextualSpacing/>
              <w:jc w:val="both"/>
              <w:rPr>
                <w:rFonts w:ascii="Times New Roman" w:hAnsi="Times New Roman"/>
                <w:color w:val="FF0000"/>
                <w:sz w:val="18"/>
                <w:szCs w:val="18"/>
                <w:lang w:val="uk-UA" w:eastAsia="uk-UA"/>
              </w:rPr>
            </w:pPr>
            <w:r w:rsidRPr="00612581">
              <w:rPr>
                <w:rFonts w:ascii="Times New Roman" w:hAnsi="Times New Roman"/>
                <w:color w:val="FF0000"/>
                <w:sz w:val="18"/>
                <w:szCs w:val="18"/>
                <w:lang w:val="uk-UA" w:eastAsia="uk-UA"/>
              </w:rPr>
              <w:t>- електрогазозварювальника (підтверджується довідкою учасника та сканованою копією диплому або свідоцтва</w:t>
            </w:r>
            <w:r>
              <w:rPr>
                <w:rFonts w:ascii="Times New Roman" w:hAnsi="Times New Roman"/>
                <w:color w:val="FF0000"/>
                <w:sz w:val="18"/>
                <w:szCs w:val="18"/>
                <w:lang w:val="uk-UA" w:eastAsia="uk-UA"/>
              </w:rPr>
              <w:t xml:space="preserve"> або посвідчення</w:t>
            </w:r>
            <w:r w:rsidRPr="00612581">
              <w:rPr>
                <w:rFonts w:ascii="Times New Roman" w:hAnsi="Times New Roman"/>
                <w:color w:val="FF0000"/>
                <w:sz w:val="18"/>
                <w:szCs w:val="18"/>
                <w:lang w:val="uk-UA" w:eastAsia="uk-UA"/>
              </w:rPr>
              <w:t xml:space="preserve"> про присвоєння (підвищення) робочої кваліфікації);</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xml:space="preserve">- електромонтерів зОПС, які пройшли навчання/підвищення кваліфікації та не мають протипоказань щодо виконання відповідної роботи (не менше трьох осіб) (підтвердження </w:t>
            </w:r>
            <w:r w:rsidRPr="00612581">
              <w:rPr>
                <w:rFonts w:ascii="Times New Roman" w:hAnsi="Times New Roman"/>
                <w:sz w:val="18"/>
                <w:szCs w:val="18"/>
                <w:lang w:val="uk-UA" w:eastAsia="uk-UA"/>
              </w:rPr>
              <w:lastRenderedPageBreak/>
              <w:t>довідкою учасника щодо забезпечення необхідної кількості відповідних працівників);</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електромонтера з ремонту та обслуговування електроустаткування не нижче 4-го розряду (підтвердження довідкою учасника та сканованими копіями посвідчення про навчання/перевірку знань) з місцезнаходженням у місті надання послуг (підтвердження документом, який підтверджує працевлаштування даного фахівця у суб’єкта господарювання – учасника закупівлі, або наявність договірних відносин (цивільно-правивий договір, господарський договір строком дії не менше ніж до 31.12.2023 року та довідкою учасника із зазначенням чіткої адреси місцезнаходження фахівця/робочого місця фахівця))*;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не менше ніж одного працівника, який має право (допуск) для виконання робіт з підвищеною небезпекою (підтвердження довідкою учасника та сканованою копією посвідчення);</w:t>
            </w:r>
          </w:p>
          <w:p w:rsidR="00612581" w:rsidRPr="00612581" w:rsidRDefault="00612581" w:rsidP="00612581">
            <w:pPr>
              <w:widowControl w:val="0"/>
              <w:ind w:firstLine="567"/>
              <w:contextualSpacing/>
              <w:jc w:val="both"/>
              <w:rPr>
                <w:rFonts w:ascii="Times New Roman" w:hAnsi="Times New Roman"/>
                <w:sz w:val="18"/>
                <w:szCs w:val="18"/>
                <w:lang w:val="uk-UA" w:eastAsia="uk-UA"/>
              </w:rPr>
            </w:pPr>
            <w:r w:rsidRPr="00612581">
              <w:rPr>
                <w:rFonts w:ascii="Times New Roman" w:hAnsi="Times New Roman"/>
                <w:sz w:val="18"/>
                <w:szCs w:val="18"/>
                <w:lang w:val="uk-UA" w:eastAsia="uk-UA"/>
              </w:rPr>
              <w:t>- головного інженера (або керівника чи заступника керівника, який виконує відповідні функції), який пройшов навчання та перевірку знань з НПАОП 0.00-1.71-13 (підтвердження копіями посвідчень).</w:t>
            </w:r>
          </w:p>
          <w:p w:rsidR="00612581" w:rsidRPr="00612581" w:rsidRDefault="00612581" w:rsidP="00612581">
            <w:pPr>
              <w:widowControl w:val="0"/>
              <w:ind w:firstLine="567"/>
              <w:contextualSpacing/>
              <w:jc w:val="both"/>
              <w:rPr>
                <w:rFonts w:ascii="Times New Roman" w:hAnsi="Times New Roman"/>
                <w:sz w:val="18"/>
                <w:szCs w:val="18"/>
                <w:lang w:val="uk-UA" w:eastAsia="uk-UA"/>
              </w:rPr>
            </w:pPr>
          </w:p>
          <w:p w:rsidR="00612581" w:rsidRPr="00612581" w:rsidRDefault="00612581" w:rsidP="00612581">
            <w:pPr>
              <w:widowControl w:val="0"/>
              <w:ind w:firstLine="567"/>
              <w:jc w:val="both"/>
              <w:rPr>
                <w:rFonts w:ascii="Times New Roman" w:hAnsi="Times New Roman"/>
                <w:i/>
                <w:sz w:val="18"/>
                <w:szCs w:val="18"/>
                <w:lang w:val="uk-UA" w:eastAsia="uk-UA"/>
              </w:rPr>
            </w:pPr>
            <w:r w:rsidRPr="00612581">
              <w:rPr>
                <w:rFonts w:ascii="Times New Roman" w:hAnsi="Times New Roman"/>
                <w:sz w:val="18"/>
                <w:szCs w:val="18"/>
                <w:lang w:val="uk-UA" w:eastAsia="uk-UA"/>
              </w:rPr>
              <w:t xml:space="preserve">* </w:t>
            </w:r>
            <w:r w:rsidRPr="00612581">
              <w:rPr>
                <w:rFonts w:ascii="Times New Roman" w:hAnsi="Times New Roman"/>
                <w:i/>
                <w:sz w:val="18"/>
                <w:szCs w:val="18"/>
                <w:lang w:val="uk-UA" w:eastAsia="uk-UA"/>
              </w:rPr>
              <w:t>Учасники, які не мають можливості забезпечити наявність електромонтера в місті надання послуг можуть надати документальне підтвердження спроможності забезпечити прибуття відповідного фахівця за аварійним викликом цілодобово протягом 60 хвилин з моменту знаходження відповідного виклику (підтвердження надається у вигляді гарантійного листа підписаного керівником учасника та (у разі субпідрядної організації) – гарантійного листа підписаного керівником субпідрядної організації).</w:t>
            </w:r>
          </w:p>
          <w:p w:rsidR="00612581" w:rsidRPr="00612581" w:rsidRDefault="00612581" w:rsidP="00612581">
            <w:pPr>
              <w:widowControl w:val="0"/>
              <w:ind w:firstLine="567"/>
              <w:jc w:val="both"/>
              <w:rPr>
                <w:rFonts w:ascii="Times New Roman" w:hAnsi="Times New Roman"/>
                <w:sz w:val="18"/>
                <w:szCs w:val="18"/>
                <w:lang w:val="uk-UA" w:eastAsia="uk-UA"/>
              </w:rPr>
            </w:pPr>
          </w:p>
          <w:p w:rsidR="00612581" w:rsidRPr="00612581" w:rsidRDefault="00612581" w:rsidP="00612581">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Учасники на виконання технічного завдання мають надати окрім документів, визначених цим додатком, договірну ціну, локальний кошторис та відомість ресурсів до договірної ціни, а також дефектний акт, складений за результатами огляду і обміру на місці надання послуг. Копіювання технічного завдання в якості дефектного акту не допускається</w:t>
            </w:r>
          </w:p>
          <w:p w:rsidR="00612581" w:rsidRPr="00612581" w:rsidRDefault="00612581" w:rsidP="00612581">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Кошторисна документація повинна бути складена відповідно до кошторисних норм (настанови) затверджених наказом №281 від 01.11.2021 Міністерства розвитку громад та територій України та містити відомості щодо вартості окремих етапів (розділів) та єдину (зведену) договірну ціну.</w:t>
            </w:r>
          </w:p>
          <w:p w:rsidR="00612581" w:rsidRPr="00CA261E" w:rsidRDefault="00612581" w:rsidP="00CA261E">
            <w:pPr>
              <w:widowControl w:val="0"/>
              <w:ind w:firstLine="567"/>
              <w:jc w:val="both"/>
              <w:rPr>
                <w:rFonts w:ascii="Times New Roman" w:hAnsi="Times New Roman"/>
                <w:sz w:val="18"/>
                <w:szCs w:val="18"/>
                <w:lang w:val="uk-UA" w:eastAsia="uk-UA"/>
              </w:rPr>
            </w:pPr>
            <w:r w:rsidRPr="00612581">
              <w:rPr>
                <w:rFonts w:ascii="Times New Roman" w:hAnsi="Times New Roman"/>
                <w:sz w:val="18"/>
                <w:szCs w:val="18"/>
                <w:lang w:val="uk-UA" w:eastAsia="uk-UA"/>
              </w:rPr>
              <w:t>При залученні субпідрядних організацій, вищевказані розрахунки є обов’язковими додатками при формуванні вартості послуг субпідрядних організацій у складі договірної ціни.</w:t>
            </w:r>
          </w:p>
        </w:tc>
      </w:tr>
      <w:tr w:rsidR="00464FAB" w:rsidRPr="00AA02BB" w:rsidTr="00D30CEA">
        <w:tc>
          <w:tcPr>
            <w:tcW w:w="7514" w:type="dxa"/>
          </w:tcPr>
          <w:p w:rsidR="00464FAB" w:rsidRPr="00464FAB" w:rsidRDefault="00464FAB" w:rsidP="00464FAB">
            <w:pPr>
              <w:pageBreakBefore/>
              <w:ind w:left="4146"/>
              <w:outlineLvl w:val="0"/>
              <w:rPr>
                <w:rFonts w:ascii="Times New Roman" w:hAnsi="Times New Roman" w:cs="Times New Roman"/>
                <w:sz w:val="18"/>
                <w:szCs w:val="18"/>
                <w:lang w:val="uk-UA"/>
              </w:rPr>
            </w:pPr>
            <w:r w:rsidRPr="00464FAB">
              <w:rPr>
                <w:rFonts w:ascii="Times New Roman" w:hAnsi="Times New Roman" w:cs="Times New Roman"/>
                <w:b/>
                <w:sz w:val="18"/>
                <w:szCs w:val="18"/>
                <w:lang w:val="uk-UA"/>
              </w:rPr>
              <w:lastRenderedPageBreak/>
              <w:t>ДОДАТОК  2</w:t>
            </w:r>
            <w:r w:rsidRPr="00464FAB">
              <w:rPr>
                <w:rFonts w:ascii="Times New Roman" w:hAnsi="Times New Roman" w:cs="Times New Roman"/>
                <w:b/>
                <w:sz w:val="18"/>
                <w:szCs w:val="18"/>
                <w:lang w:val="uk-UA"/>
              </w:rPr>
              <w:br/>
            </w:r>
            <w:r w:rsidRPr="00464FAB">
              <w:rPr>
                <w:rFonts w:ascii="Times New Roman" w:hAnsi="Times New Roman" w:cs="Times New Roman"/>
                <w:sz w:val="18"/>
                <w:szCs w:val="18"/>
                <w:lang w:val="uk-UA"/>
              </w:rPr>
              <w:t>до тендерної документації</w:t>
            </w:r>
          </w:p>
          <w:p w:rsidR="00464FAB" w:rsidRPr="00464FAB" w:rsidRDefault="00464FAB" w:rsidP="00464FAB">
            <w:pPr>
              <w:jc w:val="center"/>
              <w:rPr>
                <w:rFonts w:ascii="Times New Roman" w:eastAsia="Times New Roman" w:hAnsi="Times New Roman"/>
                <w:b/>
                <w:color w:val="000000"/>
                <w:sz w:val="18"/>
                <w:szCs w:val="18"/>
                <w:lang w:val="uk-UA"/>
              </w:rPr>
            </w:pPr>
          </w:p>
          <w:p w:rsidR="00464FAB" w:rsidRPr="00464FAB" w:rsidRDefault="00464FAB" w:rsidP="00464FAB">
            <w:pPr>
              <w:ind w:firstLine="567"/>
              <w:jc w:val="center"/>
              <w:rPr>
                <w:rFonts w:ascii="Times New Roman" w:eastAsia="Times New Roman" w:hAnsi="Times New Roman"/>
                <w:b/>
                <w:color w:val="000000"/>
                <w:sz w:val="18"/>
                <w:szCs w:val="18"/>
                <w:lang w:val="uk-UA"/>
              </w:rPr>
            </w:pPr>
            <w:r w:rsidRPr="00464FAB">
              <w:rPr>
                <w:rFonts w:ascii="Times New Roman" w:eastAsia="Times New Roman" w:hAnsi="Times New Roman"/>
                <w:b/>
                <w:color w:val="000000"/>
                <w:sz w:val="18"/>
                <w:szCs w:val="18"/>
                <w:lang w:val="uk-UA"/>
              </w:rPr>
              <w:t>Підтвердження відповідності УЧАСНИКА вимогам, вимогам, визначеним у пункті 44 Особливостей.</w:t>
            </w:r>
          </w:p>
          <w:p w:rsidR="00464FAB" w:rsidRPr="00464FAB" w:rsidRDefault="00464FAB" w:rsidP="00464FAB">
            <w:pPr>
              <w:ind w:firstLine="567"/>
              <w:jc w:val="center"/>
              <w:rPr>
                <w:rFonts w:ascii="Times New Roman" w:eastAsia="Times New Roman" w:hAnsi="Times New Roman"/>
                <w:b/>
                <w:color w:val="000000"/>
                <w:sz w:val="18"/>
                <w:szCs w:val="18"/>
                <w:lang w:val="uk-UA"/>
              </w:rPr>
            </w:pPr>
          </w:p>
          <w:p w:rsidR="00464FAB" w:rsidRPr="00464FAB" w:rsidRDefault="00464FAB" w:rsidP="00464FAB">
            <w:pPr>
              <w:ind w:firstLine="567"/>
              <w:jc w:val="both"/>
              <w:rPr>
                <w:rFonts w:ascii="Times New Roman" w:eastAsia="Times New Roman" w:hAnsi="Times New Roman"/>
                <w:color w:val="000000"/>
                <w:sz w:val="18"/>
                <w:szCs w:val="18"/>
                <w:lang w:val="uk-UA"/>
              </w:rPr>
            </w:pPr>
            <w:r w:rsidRPr="00464FAB">
              <w:rPr>
                <w:rFonts w:ascii="Times New Roman" w:eastAsia="Times New Roman" w:hAnsi="Times New Roman"/>
                <w:color w:val="000000"/>
                <w:sz w:val="18"/>
                <w:szCs w:val="18"/>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відповідному пункті Особливостей, крім самостійного декларування відсутності таких підстав учасником процедури закупівлі.</w:t>
            </w:r>
          </w:p>
          <w:p w:rsidR="00464FAB" w:rsidRPr="00464FAB" w:rsidRDefault="00464FAB" w:rsidP="00464FAB">
            <w:pPr>
              <w:ind w:firstLine="567"/>
              <w:jc w:val="both"/>
              <w:rPr>
                <w:rFonts w:ascii="Times New Roman" w:eastAsia="Times New Roman" w:hAnsi="Times New Roman"/>
                <w:color w:val="000000"/>
                <w:sz w:val="18"/>
                <w:szCs w:val="18"/>
                <w:lang w:val="uk-UA"/>
              </w:rPr>
            </w:pPr>
            <w:r w:rsidRPr="00464FAB">
              <w:rPr>
                <w:rFonts w:ascii="Times New Roman" w:eastAsia="Times New Roman" w:hAnsi="Times New Roman"/>
                <w:color w:val="000000"/>
                <w:sz w:val="18"/>
                <w:szCs w:val="18"/>
                <w:lang w:val="uk-UA"/>
              </w:rPr>
              <w:t>Учасник процедури закупівлі підтверджує відсутність таких підстав, зазначених, шляхом самостійного декларування відсутності таких підстав в електронній системі закупівель під час подання тендерної пропозиції.</w:t>
            </w:r>
          </w:p>
          <w:p w:rsidR="00464FAB" w:rsidRPr="00464FAB" w:rsidRDefault="00464FAB" w:rsidP="00464FAB">
            <w:pPr>
              <w:ind w:firstLine="567"/>
              <w:jc w:val="both"/>
              <w:rPr>
                <w:rFonts w:ascii="Times New Roman" w:eastAsia="Times New Roman" w:hAnsi="Times New Roman"/>
                <w:color w:val="000000"/>
                <w:sz w:val="18"/>
                <w:szCs w:val="18"/>
                <w:lang w:val="uk-UA"/>
              </w:rPr>
            </w:pPr>
            <w:r w:rsidRPr="00464FAB">
              <w:rPr>
                <w:rFonts w:ascii="Times New Roman" w:eastAsia="Times New Roman" w:hAnsi="Times New Roman"/>
                <w:color w:val="000000"/>
                <w:sz w:val="18"/>
                <w:szCs w:val="18"/>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464FAB" w:rsidRPr="00464FAB" w:rsidRDefault="00464FAB" w:rsidP="00464FAB">
            <w:pPr>
              <w:ind w:firstLine="567"/>
              <w:jc w:val="both"/>
              <w:rPr>
                <w:rFonts w:ascii="Times New Roman" w:eastAsia="Times New Roman" w:hAnsi="Times New Roman"/>
                <w:b/>
                <w:i/>
                <w:sz w:val="18"/>
                <w:szCs w:val="18"/>
                <w:lang w:val="uk-UA"/>
              </w:rPr>
            </w:pPr>
          </w:p>
          <w:p w:rsidR="00464FAB" w:rsidRPr="00464FAB" w:rsidRDefault="00464FAB" w:rsidP="00464FAB">
            <w:pPr>
              <w:ind w:firstLine="567"/>
              <w:jc w:val="both"/>
              <w:rPr>
                <w:rFonts w:ascii="Times New Roman" w:eastAsia="Times New Roman" w:hAnsi="Times New Roman"/>
                <w:i/>
                <w:sz w:val="18"/>
                <w:szCs w:val="18"/>
                <w:lang w:val="uk-UA"/>
              </w:rPr>
            </w:pPr>
            <w:r w:rsidRPr="00464FAB">
              <w:rPr>
                <w:rFonts w:ascii="Times New Roman" w:eastAsia="Times New Roman" w:hAnsi="Times New Roman"/>
                <w:b/>
                <w:i/>
                <w:sz w:val="18"/>
                <w:szCs w:val="18"/>
                <w:lang w:val="uk-UA"/>
              </w:rPr>
              <w:t>УВАГА!</w:t>
            </w:r>
            <w:r w:rsidRPr="00464FAB">
              <w:rPr>
                <w:rFonts w:ascii="Times New Roman" w:eastAsia="Times New Roman" w:hAnsi="Times New Roman"/>
                <w:i/>
                <w:sz w:val="18"/>
                <w:szCs w:val="18"/>
                <w:lang w:val="uk-UA"/>
              </w:rPr>
              <w:t xml:space="preserve"> Якщо при здійсненні самостійного декларування відсутності підстав для відхилення пропозиціїї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64FAB" w:rsidRPr="00464FAB" w:rsidRDefault="00464FAB" w:rsidP="00464FAB">
            <w:pPr>
              <w:ind w:firstLine="567"/>
              <w:jc w:val="center"/>
              <w:rPr>
                <w:rFonts w:ascii="Times New Roman" w:eastAsia="Times New Roman" w:hAnsi="Times New Roman"/>
                <w:i/>
                <w:sz w:val="18"/>
                <w:szCs w:val="18"/>
                <w:lang w:val="uk-UA"/>
              </w:rPr>
            </w:pPr>
          </w:p>
          <w:p w:rsidR="00464FAB" w:rsidRPr="00464FAB" w:rsidRDefault="00464FAB" w:rsidP="00464FAB">
            <w:pPr>
              <w:ind w:firstLine="567"/>
              <w:jc w:val="center"/>
              <w:rPr>
                <w:rFonts w:ascii="Times New Roman" w:eastAsia="Times New Roman" w:hAnsi="Times New Roman"/>
                <w:b/>
                <w:color w:val="000000"/>
                <w:sz w:val="18"/>
                <w:szCs w:val="18"/>
                <w:lang w:val="uk-UA"/>
              </w:rPr>
            </w:pPr>
            <w:r w:rsidRPr="00464FAB">
              <w:rPr>
                <w:rFonts w:ascii="Times New Roman" w:eastAsia="Times New Roman" w:hAnsi="Times New Roman"/>
                <w:b/>
                <w:color w:val="000000"/>
                <w:sz w:val="18"/>
                <w:szCs w:val="18"/>
                <w:lang w:val="uk-UA"/>
              </w:rPr>
              <w:t>Перелік документів та інформації для підтвердження відповідності ПЕРЕМОЖЦЯ вимогам, визначеним згідно з Особливостями:</w:t>
            </w:r>
          </w:p>
          <w:p w:rsidR="00464FAB" w:rsidRPr="00464FAB" w:rsidRDefault="00464FAB" w:rsidP="00464FAB">
            <w:pPr>
              <w:ind w:firstLine="567"/>
              <w:jc w:val="both"/>
              <w:rPr>
                <w:rFonts w:ascii="Times New Roman" w:eastAsia="Times New Roman" w:hAnsi="Times New Roman"/>
                <w:color w:val="000000"/>
                <w:sz w:val="18"/>
                <w:szCs w:val="18"/>
                <w:lang w:val="uk-UA"/>
              </w:rPr>
            </w:pPr>
            <w:r w:rsidRPr="00464FAB">
              <w:rPr>
                <w:rFonts w:ascii="Times New Roman" w:eastAsia="Times New Roman" w:hAnsi="Times New Roman"/>
                <w:color w:val="000000"/>
                <w:sz w:val="18"/>
                <w:szCs w:val="18"/>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зазначених у відповідних пунктах Особливостей.</w:t>
            </w:r>
          </w:p>
          <w:p w:rsidR="00464FAB" w:rsidRPr="00464FAB" w:rsidRDefault="00464FAB" w:rsidP="00464FAB">
            <w:pPr>
              <w:ind w:firstLine="567"/>
              <w:jc w:val="both"/>
              <w:rPr>
                <w:rFonts w:ascii="Times New Roman" w:eastAsia="Times New Roman" w:hAnsi="Times New Roman"/>
                <w:color w:val="000000"/>
                <w:sz w:val="18"/>
                <w:szCs w:val="18"/>
                <w:lang w:val="uk-UA"/>
              </w:rPr>
            </w:pPr>
          </w:p>
          <w:p w:rsidR="00464FAB" w:rsidRPr="00464FAB" w:rsidRDefault="00464FAB" w:rsidP="00464FAB">
            <w:pPr>
              <w:rPr>
                <w:rFonts w:ascii="Times New Roman" w:eastAsia="Times New Roman" w:hAnsi="Times New Roman"/>
                <w:b/>
                <w:color w:val="000000"/>
                <w:sz w:val="18"/>
                <w:szCs w:val="18"/>
                <w:lang w:val="uk-UA"/>
              </w:rPr>
            </w:pPr>
            <w:r w:rsidRPr="00464FAB">
              <w:rPr>
                <w:rFonts w:ascii="Times New Roman" w:eastAsia="Times New Roman" w:hAnsi="Times New Roman"/>
                <w:b/>
                <w:color w:val="000000"/>
                <w:sz w:val="18"/>
                <w:szCs w:val="18"/>
                <w:lang w:val="uk-UA"/>
              </w:rPr>
              <w:t>Документи, які надаються  ПЕРЕМОЖЦЕМ (юридичною особою):</w:t>
            </w:r>
          </w:p>
          <w:tbl>
            <w:tblPr>
              <w:tblW w:w="7112" w:type="dxa"/>
              <w:tblLayout w:type="fixed"/>
              <w:tblLook w:val="0400"/>
            </w:tblPr>
            <w:tblGrid>
              <w:gridCol w:w="342"/>
              <w:gridCol w:w="3227"/>
              <w:gridCol w:w="3543"/>
            </w:tblGrid>
            <w:tr w:rsidR="00464FAB" w:rsidRPr="00AA02BB" w:rsidTr="00464FAB">
              <w:trPr>
                <w:trHeight w:val="16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hAnsi="Times New Roman"/>
                      <w:b/>
                      <w:sz w:val="18"/>
                      <w:szCs w:val="18"/>
                      <w:lang w:val="uk-UA"/>
                    </w:rPr>
                  </w:pPr>
                  <w:r w:rsidRPr="00464FAB">
                    <w:rPr>
                      <w:rFonts w:ascii="Times New Roman" w:hAnsi="Times New Roman"/>
                      <w:b/>
                      <w:sz w:val="18"/>
                      <w:szCs w:val="18"/>
                      <w:lang w:val="uk-UA"/>
                    </w:rPr>
                    <w:t>№</w:t>
                  </w:r>
                </w:p>
              </w:tc>
              <w:tc>
                <w:tcPr>
                  <w:tcW w:w="3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Вимоги</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Підтвердження відповідності з боку Переможця:</w:t>
                  </w:r>
                </w:p>
              </w:tc>
            </w:tr>
            <w:tr w:rsidR="00464FAB" w:rsidRPr="00AA02BB" w:rsidTr="00464FAB">
              <w:trPr>
                <w:trHeight w:val="589"/>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hAnsi="Times New Roman"/>
                      <w:sz w:val="18"/>
                      <w:szCs w:val="18"/>
                      <w:lang w:val="uk-UA"/>
                    </w:rPr>
                  </w:pPr>
                  <w:r w:rsidRPr="00464FAB">
                    <w:rPr>
                      <w:rFonts w:ascii="Times New Roman" w:hAnsi="Times New Roman"/>
                      <w:sz w:val="18"/>
                      <w:szCs w:val="18"/>
                      <w:lang w:val="uk-UA"/>
                    </w:rPr>
                    <w:t>1</w:t>
                  </w:r>
                </w:p>
              </w:tc>
              <w:tc>
                <w:tcPr>
                  <w:tcW w:w="3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b/>
                      <w:sz w:val="18"/>
                      <w:szCs w:val="18"/>
                      <w:lang w:val="uk-UA"/>
                    </w:rPr>
                  </w:pPr>
                  <w:r w:rsidRPr="00464FAB">
                    <w:rPr>
                      <w:rFonts w:ascii="Times New Roman" w:eastAsia="Times New Roman" w:hAnsi="Times New Roman"/>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right="140"/>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64FAB">
                    <w:rPr>
                      <w:rFonts w:ascii="Times New Roman" w:eastAsia="Times New Roman" w:hAnsi="Times New Roman"/>
                      <w:sz w:val="18"/>
                      <w:szCs w:val="18"/>
                      <w:lang w:val="uk-UA"/>
                    </w:rPr>
                    <w:t>керівника</w:t>
                  </w:r>
                  <w:r w:rsidRPr="00464FAB">
                    <w:rPr>
                      <w:rFonts w:ascii="Times New Roman" w:eastAsia="Times New Roman" w:hAnsi="Times New Roman"/>
                      <w:b/>
                      <w:sz w:val="18"/>
                      <w:szCs w:val="18"/>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464FAB">
                    <w:rPr>
                      <w:rFonts w:ascii="Times New Roman" w:eastAsia="Times New Roman" w:hAnsi="Times New Roman"/>
                      <w:b/>
                      <w:sz w:val="18"/>
                      <w:szCs w:val="18"/>
                      <w:lang w:val="uk-UA"/>
                    </w:rPr>
                    <w:lastRenderedPageBreak/>
                    <w:t>корупційні або пов’язані з корупцією правопорушення, яка не стосується запитувача.</w:t>
                  </w:r>
                </w:p>
              </w:tc>
            </w:tr>
            <w:tr w:rsidR="00464FAB" w:rsidRPr="00AA02BB" w:rsidTr="00464FAB">
              <w:trPr>
                <w:trHeight w:val="86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hAnsi="Times New Roman"/>
                      <w:sz w:val="18"/>
                      <w:szCs w:val="18"/>
                      <w:lang w:val="uk-UA"/>
                    </w:rPr>
                  </w:pPr>
                  <w:r w:rsidRPr="00464FAB">
                    <w:rPr>
                      <w:rFonts w:ascii="Times New Roman" w:hAnsi="Times New Roman"/>
                      <w:sz w:val="18"/>
                      <w:szCs w:val="18"/>
                      <w:lang w:val="uk-UA"/>
                    </w:rPr>
                    <w:lastRenderedPageBreak/>
                    <w:t>2</w:t>
                  </w:r>
                </w:p>
              </w:tc>
              <w:tc>
                <w:tcPr>
                  <w:tcW w:w="3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sz w:val="18"/>
                      <w:szCs w:val="18"/>
                      <w:lang w:val="uk-UA"/>
                    </w:rPr>
                  </w:pPr>
                  <w:r w:rsidRPr="00464FAB">
                    <w:rPr>
                      <w:rFonts w:ascii="Times New Roman" w:eastAsia="Times New Roman" w:hAnsi="Times New Roman"/>
                      <w:sz w:val="18"/>
                      <w:szCs w:val="18"/>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64FAB">
                    <w:rPr>
                      <w:rFonts w:ascii="Times New Roman" w:eastAsia="Times New Roman" w:hAnsi="Times New Roman"/>
                      <w:sz w:val="18"/>
                      <w:szCs w:val="18"/>
                      <w:lang w:val="uk-UA"/>
                    </w:rPr>
                    <w:t>керівника</w:t>
                  </w:r>
                  <w:r w:rsidRPr="00464FAB">
                    <w:rPr>
                      <w:rFonts w:ascii="Times New Roman" w:eastAsia="Times New Roman" w:hAnsi="Times New Roman"/>
                      <w:b/>
                      <w:sz w:val="18"/>
                      <w:szCs w:val="18"/>
                      <w:lang w:val="uk-UA"/>
                    </w:rPr>
                    <w:t xml:space="preserve"> учасника процедури закупівлі. </w:t>
                  </w:r>
                </w:p>
                <w:p w:rsidR="00464FAB" w:rsidRPr="00464FAB" w:rsidRDefault="00464FAB" w:rsidP="00464FAB">
                  <w:pPr>
                    <w:spacing w:after="0" w:line="240" w:lineRule="auto"/>
                    <w:rPr>
                      <w:rFonts w:ascii="Times New Roman" w:eastAsia="Times New Roman" w:hAnsi="Times New Roman"/>
                      <w:b/>
                      <w:sz w:val="18"/>
                      <w:szCs w:val="18"/>
                      <w:lang w:val="uk-UA"/>
                    </w:rPr>
                  </w:pPr>
                </w:p>
                <w:p w:rsidR="00464FAB" w:rsidRPr="00464FAB" w:rsidRDefault="00464FAB" w:rsidP="00464FAB">
                  <w:pPr>
                    <w:spacing w:after="0" w:line="240" w:lineRule="auto"/>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Документ повинен бути не більше тридцятиденної давнини від дати подання документа.</w:t>
                  </w:r>
                  <w:r w:rsidRPr="00464FAB">
                    <w:rPr>
                      <w:rFonts w:ascii="Times New Roman" w:eastAsia="Times New Roman" w:hAnsi="Times New Roman"/>
                      <w:sz w:val="18"/>
                      <w:szCs w:val="18"/>
                      <w:lang w:val="uk-UA"/>
                    </w:rPr>
                    <w:t> </w:t>
                  </w:r>
                </w:p>
              </w:tc>
            </w:tr>
            <w:tr w:rsidR="00464FAB" w:rsidRPr="00AA02BB" w:rsidTr="00464FAB">
              <w:trPr>
                <w:trHeight w:val="1491"/>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hAnsi="Times New Roman"/>
                      <w:sz w:val="18"/>
                      <w:szCs w:val="18"/>
                      <w:lang w:val="uk-UA"/>
                    </w:rPr>
                  </w:pPr>
                  <w:r w:rsidRPr="00464FAB">
                    <w:rPr>
                      <w:rFonts w:ascii="Times New Roman" w:hAnsi="Times New Roman"/>
                      <w:sz w:val="18"/>
                      <w:szCs w:val="18"/>
                      <w:lang w:val="uk-UA"/>
                    </w:rPr>
                    <w:t>3</w:t>
                  </w:r>
                </w:p>
              </w:tc>
              <w:tc>
                <w:tcPr>
                  <w:tcW w:w="32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b/>
                      <w:sz w:val="18"/>
                      <w:szCs w:val="18"/>
                      <w:lang w:val="uk-UA"/>
                    </w:rPr>
                  </w:pPr>
                  <w:r w:rsidRPr="00464FAB">
                    <w:rPr>
                      <w:rFonts w:ascii="Times New Roman" w:eastAsia="Times New Roman" w:hAnsi="Times New Roman"/>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b/>
                      <w:sz w:val="18"/>
                      <w:szCs w:val="18"/>
                      <w:lang w:val="uk-UA"/>
                    </w:rPr>
                  </w:pPr>
                </w:p>
              </w:tc>
            </w:tr>
            <w:tr w:rsidR="00464FAB" w:rsidRPr="00AA02BB" w:rsidTr="00464FAB">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hAnsi="Times New Roman"/>
                      <w:sz w:val="18"/>
                      <w:szCs w:val="18"/>
                      <w:lang w:val="uk-UA"/>
                    </w:rPr>
                  </w:pPr>
                  <w:r w:rsidRPr="00464FAB">
                    <w:rPr>
                      <w:rFonts w:ascii="Times New Roman" w:hAnsi="Times New Roman"/>
                      <w:sz w:val="18"/>
                      <w:szCs w:val="18"/>
                      <w:lang w:val="uk-UA"/>
                    </w:rPr>
                    <w:t>4</w:t>
                  </w:r>
                </w:p>
              </w:tc>
              <w:tc>
                <w:tcPr>
                  <w:tcW w:w="32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rPr>
                      <w:rFonts w:ascii="Times New Roman" w:eastAsia="Times New Roman" w:hAnsi="Times New Roman"/>
                      <w:b/>
                      <w:sz w:val="18"/>
                      <w:szCs w:val="18"/>
                      <w:lang w:val="uk-UA"/>
                    </w:rPr>
                  </w:pPr>
                  <w:r w:rsidRPr="00464FAB">
                    <w:rPr>
                      <w:rFonts w:ascii="Times New Roman" w:eastAsia="Times New Roman" w:hAnsi="Times New Roman"/>
                      <w:sz w:val="18"/>
                      <w:szCs w:val="18"/>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354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Довідка в довільній формі</w:t>
                  </w:r>
                  <w:r w:rsidRPr="00464FAB">
                    <w:rPr>
                      <w:rFonts w:ascii="Times New Roman" w:eastAsia="Times New Roman" w:hAnsi="Times New Roman"/>
                      <w:sz w:val="18"/>
                      <w:szCs w:val="18"/>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FAB" w:rsidRPr="00464FAB" w:rsidRDefault="00464FAB" w:rsidP="00464FAB">
            <w:pPr>
              <w:jc w:val="center"/>
              <w:rPr>
                <w:rFonts w:ascii="Times New Roman" w:eastAsia="Times New Roman" w:hAnsi="Times New Roman"/>
                <w:b/>
                <w:color w:val="000000"/>
                <w:sz w:val="18"/>
                <w:szCs w:val="18"/>
                <w:lang w:val="uk-UA"/>
              </w:rPr>
            </w:pPr>
          </w:p>
          <w:p w:rsidR="00464FAB" w:rsidRPr="00464FAB" w:rsidRDefault="00464FAB" w:rsidP="00464FAB">
            <w:pPr>
              <w:rPr>
                <w:rFonts w:ascii="Times New Roman" w:eastAsia="Times New Roman" w:hAnsi="Times New Roman"/>
                <w:b/>
                <w:color w:val="000000"/>
                <w:sz w:val="18"/>
                <w:szCs w:val="18"/>
                <w:lang w:val="uk-UA"/>
              </w:rPr>
            </w:pPr>
            <w:r w:rsidRPr="00464FAB">
              <w:rPr>
                <w:rFonts w:ascii="Times New Roman" w:eastAsia="Times New Roman" w:hAnsi="Times New Roman"/>
                <w:b/>
                <w:color w:val="000000"/>
                <w:sz w:val="18"/>
                <w:szCs w:val="18"/>
                <w:lang w:val="uk-UA"/>
              </w:rPr>
              <w:t>Документи, які надаються ПЕРЕМОЖЦЕМ (фізичною особою чи фізичною особою</w:t>
            </w:r>
            <w:r w:rsidRPr="00464FAB">
              <w:rPr>
                <w:rFonts w:ascii="Times New Roman" w:eastAsia="Times New Roman" w:hAnsi="Times New Roman"/>
                <w:b/>
                <w:sz w:val="18"/>
                <w:szCs w:val="18"/>
                <w:lang w:val="uk-UA"/>
              </w:rPr>
              <w:t xml:space="preserve"> — </w:t>
            </w:r>
            <w:r w:rsidRPr="00464FAB">
              <w:rPr>
                <w:rFonts w:ascii="Times New Roman" w:eastAsia="Times New Roman" w:hAnsi="Times New Roman"/>
                <w:b/>
                <w:color w:val="000000"/>
                <w:sz w:val="18"/>
                <w:szCs w:val="18"/>
                <w:lang w:val="uk-UA"/>
              </w:rPr>
              <w:t>підприємцем):</w:t>
            </w:r>
          </w:p>
          <w:tbl>
            <w:tblPr>
              <w:tblW w:w="7112" w:type="dxa"/>
              <w:tblLayout w:type="fixed"/>
              <w:tblLook w:val="0400"/>
            </w:tblPr>
            <w:tblGrid>
              <w:gridCol w:w="587"/>
              <w:gridCol w:w="2698"/>
              <w:gridCol w:w="3827"/>
            </w:tblGrid>
            <w:tr w:rsidR="00464FAB" w:rsidRPr="00AA02BB" w:rsidTr="00464FAB">
              <w:trPr>
                <w:trHeight w:val="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Вимоги</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Підтвердження відповідності з боку Переможця:</w:t>
                  </w:r>
                </w:p>
              </w:tc>
            </w:tr>
            <w:tr w:rsidR="00464FAB" w:rsidRPr="00AA02BB" w:rsidTr="00464FAB">
              <w:trPr>
                <w:trHeight w:val="99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lastRenderedPageBreak/>
                    <w:t>1</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b/>
                      <w:sz w:val="18"/>
                      <w:szCs w:val="18"/>
                      <w:lang w:val="uk-UA"/>
                    </w:rPr>
                  </w:pPr>
                  <w:r w:rsidRPr="00464FAB">
                    <w:rPr>
                      <w:rFonts w:ascii="Times New Roman" w:eastAsia="Times New Roman" w:hAnsi="Times New Roman"/>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right="140"/>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64FAB" w:rsidRPr="00AA02BB" w:rsidTr="00464FAB">
              <w:trPr>
                <w:trHeight w:val="131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2</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b/>
                      <w:sz w:val="18"/>
                      <w:szCs w:val="18"/>
                      <w:lang w:val="uk-UA"/>
                    </w:rPr>
                  </w:pPr>
                  <w:r w:rsidRPr="00464FAB">
                    <w:rPr>
                      <w:rFonts w:ascii="Times New Roman" w:eastAsia="Times New Roman" w:hAnsi="Times New Roman"/>
                      <w:sz w:val="18"/>
                      <w:szCs w:val="18"/>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8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64FAB" w:rsidRPr="00464FAB" w:rsidRDefault="00464FAB" w:rsidP="00464FAB">
                  <w:pPr>
                    <w:spacing w:after="0" w:line="240" w:lineRule="auto"/>
                    <w:rPr>
                      <w:rFonts w:ascii="Times New Roman" w:eastAsia="Times New Roman" w:hAnsi="Times New Roman"/>
                      <w:b/>
                      <w:sz w:val="18"/>
                      <w:szCs w:val="18"/>
                      <w:lang w:val="uk-UA"/>
                    </w:rPr>
                  </w:pPr>
                </w:p>
                <w:p w:rsidR="00464FAB" w:rsidRPr="00464FAB" w:rsidRDefault="00464FAB" w:rsidP="00464FAB">
                  <w:pPr>
                    <w:spacing w:after="0" w:line="240" w:lineRule="auto"/>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Документ повинен бути не більше тридцятиденної давнини від дати подання документа.</w:t>
                  </w:r>
                  <w:r w:rsidRPr="00464FAB">
                    <w:rPr>
                      <w:rFonts w:ascii="Times New Roman" w:eastAsia="Times New Roman" w:hAnsi="Times New Roman"/>
                      <w:sz w:val="18"/>
                      <w:szCs w:val="18"/>
                      <w:lang w:val="uk-UA"/>
                    </w:rPr>
                    <w:t> </w:t>
                  </w:r>
                </w:p>
              </w:tc>
            </w:tr>
            <w:tr w:rsidR="00464FAB" w:rsidRPr="00AA02BB" w:rsidTr="00464FAB">
              <w:trPr>
                <w:trHeight w:val="90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sz w:val="18"/>
                      <w:szCs w:val="18"/>
                      <w:lang w:val="uk-UA"/>
                    </w:rPr>
                  </w:pPr>
                  <w:r w:rsidRPr="00464FAB">
                    <w:rPr>
                      <w:rFonts w:ascii="Times New Roman" w:eastAsia="Times New Roman" w:hAnsi="Times New Roman"/>
                      <w:b/>
                      <w:sz w:val="18"/>
                      <w:szCs w:val="18"/>
                      <w:lang w:val="uk-UA"/>
                    </w:rPr>
                    <w:t>3</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sz w:val="18"/>
                      <w:szCs w:val="18"/>
                      <w:lang w:val="uk-UA"/>
                    </w:rPr>
                  </w:pPr>
                  <w:r w:rsidRPr="00464FAB">
                    <w:rPr>
                      <w:rFonts w:ascii="Times New Roman" w:eastAsia="Times New Roman" w:hAnsi="Times New Roman"/>
                      <w:sz w:val="18"/>
                      <w:szCs w:val="18"/>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82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sz w:val="18"/>
                      <w:szCs w:val="18"/>
                      <w:lang w:val="uk-UA"/>
                    </w:rPr>
                  </w:pPr>
                </w:p>
              </w:tc>
            </w:tr>
            <w:tr w:rsidR="00464FAB" w:rsidRPr="00AA02BB" w:rsidTr="00464FAB">
              <w:trPr>
                <w:trHeight w:val="8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b/>
                      <w:sz w:val="18"/>
                      <w:szCs w:val="18"/>
                      <w:lang w:val="uk-UA"/>
                    </w:rPr>
                  </w:pPr>
                  <w:r w:rsidRPr="00464FAB">
                    <w:rPr>
                      <w:rFonts w:ascii="Times New Roman" w:eastAsia="Times New Roman" w:hAnsi="Times New Roman"/>
                      <w:b/>
                      <w:sz w:val="18"/>
                      <w:szCs w:val="18"/>
                      <w:lang w:val="uk-UA"/>
                    </w:rPr>
                    <w:t>4</w:t>
                  </w:r>
                </w:p>
              </w:tc>
              <w:tc>
                <w:tcPr>
                  <w:tcW w:w="26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rPr>
                      <w:rFonts w:ascii="Times New Roman" w:eastAsia="Times New Roman" w:hAnsi="Times New Roman"/>
                      <w:b/>
                      <w:sz w:val="18"/>
                      <w:szCs w:val="18"/>
                      <w:highlight w:val="yellow"/>
                      <w:lang w:val="uk-UA"/>
                    </w:rPr>
                  </w:pPr>
                  <w:r w:rsidRPr="00464FAB">
                    <w:rPr>
                      <w:rFonts w:ascii="Times New Roman" w:eastAsia="Times New Roman" w:hAnsi="Times New Roman"/>
                      <w:sz w:val="18"/>
                      <w:szCs w:val="18"/>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464FAB">
                    <w:rPr>
                      <w:rFonts w:ascii="Times New Roman" w:eastAsia="Times New Roman" w:hAnsi="Times New Roman"/>
                      <w:sz w:val="18"/>
                      <w:szCs w:val="18"/>
                      <w:lang w:val="uk-UA"/>
                    </w:rPr>
                    <w:lastRenderedPageBreak/>
                    <w:t>для доведення своєї надійності, незважаючи на наявність відповідної підстави для відмови в участі у відкритих торгах.</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rPr>
                      <w:rFonts w:ascii="Times New Roman" w:eastAsia="Times New Roman" w:hAnsi="Times New Roman"/>
                      <w:sz w:val="18"/>
                      <w:szCs w:val="18"/>
                      <w:highlight w:val="yellow"/>
                      <w:lang w:val="uk-UA"/>
                    </w:rPr>
                  </w:pPr>
                  <w:r w:rsidRPr="00464FAB">
                    <w:rPr>
                      <w:rFonts w:ascii="Times New Roman" w:eastAsia="Times New Roman" w:hAnsi="Times New Roman"/>
                      <w:b/>
                      <w:sz w:val="18"/>
                      <w:szCs w:val="18"/>
                      <w:lang w:val="uk-UA"/>
                    </w:rPr>
                    <w:lastRenderedPageBreak/>
                    <w:t>Довідка в довільній формі</w:t>
                  </w:r>
                  <w:r w:rsidRPr="00464FAB">
                    <w:rPr>
                      <w:rFonts w:ascii="Times New Roman" w:eastAsia="Times New Roman" w:hAnsi="Times New Roman"/>
                      <w:sz w:val="18"/>
                      <w:szCs w:val="18"/>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464FAB">
                    <w:rPr>
                      <w:rFonts w:ascii="Times New Roman" w:eastAsia="Times New Roman" w:hAnsi="Times New Roman"/>
                      <w:sz w:val="18"/>
                      <w:szCs w:val="18"/>
                      <w:lang w:val="uk-UA"/>
                    </w:rPr>
                    <w:lastRenderedPageBreak/>
                    <w:t xml:space="preserve">що він сплатив або зобов’язався сплатити відповідні зобов’язання та відшкодування завданих збитків. </w:t>
                  </w:r>
                </w:p>
              </w:tc>
            </w:tr>
          </w:tbl>
          <w:p w:rsidR="00464FAB" w:rsidRPr="00464FAB" w:rsidRDefault="00464FAB" w:rsidP="00464FAB">
            <w:pPr>
              <w:rPr>
                <w:rFonts w:ascii="Times New Roman" w:eastAsia="Times New Roman" w:hAnsi="Times New Roman"/>
                <w:color w:val="000000"/>
                <w:sz w:val="18"/>
                <w:szCs w:val="18"/>
                <w:lang w:val="uk-UA"/>
              </w:rPr>
            </w:pPr>
            <w:r w:rsidRPr="00464FAB">
              <w:rPr>
                <w:rFonts w:ascii="Times New Roman" w:eastAsia="Times New Roman" w:hAnsi="Times New Roman"/>
                <w:color w:val="000000"/>
                <w:sz w:val="18"/>
                <w:szCs w:val="18"/>
                <w:lang w:val="uk-UA"/>
              </w:rPr>
              <w:lastRenderedPageBreak/>
              <w:t> </w:t>
            </w:r>
          </w:p>
          <w:p w:rsidR="00464FAB" w:rsidRPr="00464FAB" w:rsidRDefault="00464FAB" w:rsidP="00464FA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b/>
                <w:sz w:val="18"/>
                <w:szCs w:val="18"/>
                <w:lang w:val="uk-UA"/>
              </w:rPr>
            </w:pPr>
            <w:r w:rsidRPr="00464FAB">
              <w:rPr>
                <w:rFonts w:ascii="Times New Roman" w:hAnsi="Times New Roman"/>
                <w:bCs/>
                <w:color w:val="000000"/>
                <w:sz w:val="18"/>
                <w:szCs w:val="18"/>
                <w:lang w:val="uk-UA"/>
              </w:rPr>
              <w:tab/>
            </w:r>
            <w:r w:rsidRPr="00464FAB">
              <w:rPr>
                <w:rFonts w:ascii="Times New Roman" w:hAnsi="Times New Roman"/>
                <w:bCs/>
                <w:color w:val="000000"/>
                <w:sz w:val="18"/>
                <w:szCs w:val="18"/>
                <w:lang w:val="uk-UA"/>
              </w:rPr>
              <w:tab/>
            </w:r>
            <w:r w:rsidRPr="00464FAB">
              <w:rPr>
                <w:rFonts w:ascii="Times New Roman" w:hAnsi="Times New Roman"/>
                <w:b/>
                <w:sz w:val="18"/>
                <w:szCs w:val="18"/>
                <w:lang w:val="uk-UA"/>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18"/>
                <w:szCs w:val="18"/>
                <w:lang w:val="uk-UA"/>
              </w:rPr>
              <w:t>.</w:t>
            </w:r>
          </w:p>
          <w:p w:rsidR="00464FAB" w:rsidRPr="00464FAB" w:rsidRDefault="00464FAB" w:rsidP="00464FAB">
            <w:pPr>
              <w:rPr>
                <w:sz w:val="18"/>
                <w:szCs w:val="18"/>
                <w:lang w:val="uk-UA"/>
              </w:rPr>
            </w:pPr>
          </w:p>
          <w:p w:rsidR="00464FAB" w:rsidRPr="00464FAB" w:rsidRDefault="00464FAB" w:rsidP="00612581">
            <w:pPr>
              <w:suppressAutoHyphens/>
              <w:autoSpaceDN w:val="0"/>
              <w:jc w:val="right"/>
              <w:textAlignment w:val="baseline"/>
              <w:rPr>
                <w:rFonts w:ascii="Times New Roman" w:eastAsia="SimSun" w:hAnsi="Times New Roman"/>
                <w:b/>
                <w:kern w:val="3"/>
                <w:sz w:val="18"/>
                <w:szCs w:val="18"/>
                <w:lang w:val="uk-UA"/>
              </w:rPr>
            </w:pPr>
          </w:p>
        </w:tc>
        <w:tc>
          <w:tcPr>
            <w:tcW w:w="7513" w:type="dxa"/>
          </w:tcPr>
          <w:p w:rsidR="00464FAB" w:rsidRPr="00464FAB" w:rsidRDefault="00464FAB" w:rsidP="00464FAB">
            <w:pPr>
              <w:pageBreakBefore/>
              <w:ind w:left="4146"/>
              <w:outlineLvl w:val="0"/>
              <w:rPr>
                <w:rFonts w:ascii="Times New Roman" w:hAnsi="Times New Roman" w:cs="Times New Roman"/>
                <w:sz w:val="18"/>
                <w:szCs w:val="18"/>
                <w:lang w:val="uk-UA"/>
              </w:rPr>
            </w:pPr>
            <w:r w:rsidRPr="00464FAB">
              <w:rPr>
                <w:rFonts w:ascii="Times New Roman" w:hAnsi="Times New Roman" w:cs="Times New Roman"/>
                <w:b/>
                <w:sz w:val="18"/>
                <w:szCs w:val="18"/>
                <w:lang w:val="uk-UA"/>
              </w:rPr>
              <w:lastRenderedPageBreak/>
              <w:t>ДОДАТОК  2</w:t>
            </w:r>
            <w:r w:rsidRPr="00464FAB">
              <w:rPr>
                <w:rFonts w:ascii="Times New Roman" w:hAnsi="Times New Roman" w:cs="Times New Roman"/>
                <w:b/>
                <w:sz w:val="18"/>
                <w:szCs w:val="18"/>
                <w:lang w:val="uk-UA"/>
              </w:rPr>
              <w:br/>
            </w:r>
            <w:r w:rsidRPr="00464FAB">
              <w:rPr>
                <w:rFonts w:ascii="Times New Roman" w:hAnsi="Times New Roman" w:cs="Times New Roman"/>
                <w:sz w:val="18"/>
                <w:szCs w:val="18"/>
                <w:lang w:val="uk-UA"/>
              </w:rPr>
              <w:t>до тендерної документації</w:t>
            </w:r>
          </w:p>
          <w:p w:rsidR="00464FAB" w:rsidRDefault="00464FAB" w:rsidP="00464FAB">
            <w:pPr>
              <w:spacing w:before="20" w:after="20"/>
              <w:jc w:val="center"/>
              <w:rPr>
                <w:rFonts w:ascii="Times New Roman" w:eastAsia="Times New Roman" w:hAnsi="Times New Roman" w:cs="Times New Roman"/>
                <w:b/>
                <w:color w:val="000000"/>
                <w:sz w:val="18"/>
                <w:szCs w:val="18"/>
                <w:lang w:val="ru-RU"/>
              </w:rPr>
            </w:pPr>
          </w:p>
          <w:p w:rsidR="00464FAB" w:rsidRDefault="00464FAB" w:rsidP="00464FAB">
            <w:pPr>
              <w:spacing w:before="20" w:after="20"/>
              <w:jc w:val="center"/>
              <w:rPr>
                <w:rFonts w:ascii="Times New Roman" w:eastAsia="Times New Roman" w:hAnsi="Times New Roman" w:cs="Times New Roman"/>
                <w:b/>
                <w:color w:val="000000" w:themeColor="text1"/>
                <w:sz w:val="18"/>
                <w:szCs w:val="18"/>
                <w:highlight w:val="white"/>
                <w:lang w:val="ru-RU"/>
              </w:rPr>
            </w:pPr>
            <w:proofErr w:type="gramStart"/>
            <w:r w:rsidRPr="00464FAB">
              <w:rPr>
                <w:rFonts w:ascii="Times New Roman" w:eastAsia="Times New Roman" w:hAnsi="Times New Roman" w:cs="Times New Roman"/>
                <w:b/>
                <w:color w:val="000000"/>
                <w:sz w:val="18"/>
                <w:szCs w:val="18"/>
                <w:lang w:val="ru-RU"/>
              </w:rPr>
              <w:t>П</w:t>
            </w:r>
            <w:proofErr w:type="gramEnd"/>
            <w:r w:rsidRPr="00464FAB">
              <w:rPr>
                <w:rFonts w:ascii="Times New Roman" w:eastAsia="Times New Roman" w:hAnsi="Times New Roman" w:cs="Times New Roman"/>
                <w:b/>
                <w:color w:val="000000"/>
                <w:sz w:val="18"/>
                <w:szCs w:val="18"/>
                <w:lang w:val="ru-RU"/>
              </w:rPr>
              <w:t xml:space="preserve">ідтвердження відповідності </w:t>
            </w:r>
            <w:r w:rsidRPr="00464FAB">
              <w:rPr>
                <w:rFonts w:ascii="Times New Roman" w:eastAsia="Times New Roman" w:hAnsi="Times New Roman" w:cs="Times New Roman"/>
                <w:b/>
                <w:color w:val="000000" w:themeColor="text1"/>
                <w:sz w:val="18"/>
                <w:szCs w:val="18"/>
                <w:lang w:val="ru-RU"/>
              </w:rPr>
              <w:t xml:space="preserve">УЧАСНИКА  вимогам, визначеним у пункті </w:t>
            </w:r>
            <w:r w:rsidRPr="00464FAB">
              <w:rPr>
                <w:rFonts w:ascii="Times New Roman" w:eastAsia="Times New Roman" w:hAnsi="Times New Roman" w:cs="Times New Roman"/>
                <w:b/>
                <w:color w:val="000000" w:themeColor="text1"/>
                <w:sz w:val="18"/>
                <w:szCs w:val="18"/>
                <w:highlight w:val="white"/>
                <w:lang w:val="ru-RU"/>
              </w:rPr>
              <w:t>47 Особливостей.</w:t>
            </w:r>
          </w:p>
          <w:p w:rsidR="00464FAB" w:rsidRPr="00464FAB" w:rsidRDefault="00464FAB" w:rsidP="00464FAB">
            <w:pPr>
              <w:spacing w:before="20" w:after="20"/>
              <w:jc w:val="center"/>
              <w:rPr>
                <w:rFonts w:ascii="Times New Roman" w:eastAsia="Times New Roman" w:hAnsi="Times New Roman" w:cs="Times New Roman"/>
                <w:b/>
                <w:color w:val="000000" w:themeColor="text1"/>
                <w:sz w:val="18"/>
                <w:szCs w:val="18"/>
                <w:highlight w:val="white"/>
                <w:lang w:val="ru-RU"/>
              </w:rPr>
            </w:pPr>
          </w:p>
          <w:p w:rsidR="00464FAB" w:rsidRPr="00464FAB" w:rsidRDefault="00464FAB" w:rsidP="00464FAB">
            <w:pPr>
              <w:ind w:firstLine="567"/>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Замовник не вимагає від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64FAB">
              <w:rPr>
                <w:rFonts w:ascii="Times New Roman" w:eastAsia="Times New Roman" w:hAnsi="Times New Roman" w:cs="Times New Roman"/>
                <w:color w:val="000000" w:themeColor="text1"/>
                <w:sz w:val="18"/>
                <w:szCs w:val="18"/>
                <w:highlight w:val="white"/>
                <w:lang w:val="ru-RU"/>
              </w:rPr>
              <w:t>до</w:t>
            </w:r>
            <w:proofErr w:type="gramEnd"/>
            <w:r w:rsidRPr="00464FAB">
              <w:rPr>
                <w:rFonts w:ascii="Times New Roman" w:eastAsia="Times New Roman" w:hAnsi="Times New Roman" w:cs="Times New Roman"/>
                <w:color w:val="000000" w:themeColor="text1"/>
                <w:sz w:val="18"/>
                <w:szCs w:val="18"/>
                <w:highlight w:val="white"/>
                <w:lang w:val="ru-RU"/>
              </w:rPr>
              <w:t xml:space="preserve"> абзацу шістнадцятого пункту 47 Особливостей.</w:t>
            </w:r>
          </w:p>
          <w:p w:rsidR="00464FAB" w:rsidRPr="00464FAB" w:rsidRDefault="00464FAB" w:rsidP="00464FAB">
            <w:pPr>
              <w:ind w:firstLine="567"/>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Учасник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64FAB" w:rsidRPr="00464FAB" w:rsidRDefault="00464FAB" w:rsidP="00464FAB">
            <w:pPr>
              <w:ind w:firstLine="567"/>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Замовник самостійно за результатами розгляду тендерної пропозиції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4FAB" w:rsidRPr="00464FAB" w:rsidRDefault="00464FAB" w:rsidP="00464FAB">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color w:val="000000" w:themeColor="text1"/>
                <w:sz w:val="18"/>
                <w:szCs w:val="18"/>
                <w:lang w:val="ru-RU"/>
              </w:rPr>
              <w:t xml:space="preserve">Учасник  повинен надати </w:t>
            </w:r>
            <w:r w:rsidRPr="00464FAB">
              <w:rPr>
                <w:rFonts w:ascii="Times New Roman" w:eastAsia="Times New Roman" w:hAnsi="Times New Roman" w:cs="Times New Roman"/>
                <w:b/>
                <w:color w:val="000000" w:themeColor="text1"/>
                <w:sz w:val="18"/>
                <w:szCs w:val="18"/>
                <w:lang w:val="ru-RU"/>
              </w:rPr>
              <w:t>довідку у довільній формі</w:t>
            </w:r>
            <w:r w:rsidRPr="00464FAB">
              <w:rPr>
                <w:rFonts w:ascii="Times New Roman" w:eastAsia="Times New Roman" w:hAnsi="Times New Roman" w:cs="Times New Roman"/>
                <w:color w:val="000000" w:themeColor="text1"/>
                <w:sz w:val="18"/>
                <w:szCs w:val="18"/>
                <w:lang w:val="ru-RU"/>
              </w:rPr>
              <w:t xml:space="preserve"> щодо відсутності </w:t>
            </w:r>
            <w:proofErr w:type="gramStart"/>
            <w:r w:rsidRPr="00464FAB">
              <w:rPr>
                <w:rFonts w:ascii="Times New Roman" w:eastAsia="Times New Roman" w:hAnsi="Times New Roman" w:cs="Times New Roman"/>
                <w:color w:val="000000" w:themeColor="text1"/>
                <w:sz w:val="18"/>
                <w:szCs w:val="18"/>
                <w:lang w:val="ru-RU"/>
              </w:rPr>
              <w:t>п</w:t>
            </w:r>
            <w:proofErr w:type="gramEnd"/>
            <w:r w:rsidRPr="00464FAB">
              <w:rPr>
                <w:rFonts w:ascii="Times New Roman" w:eastAsia="Times New Roman" w:hAnsi="Times New Roman" w:cs="Times New Roman"/>
                <w:color w:val="000000" w:themeColor="text1"/>
                <w:sz w:val="18"/>
                <w:szCs w:val="18"/>
                <w:lang w:val="ru-RU"/>
              </w:rPr>
              <w:t xml:space="preserve">ідстави для  відмови учаснику процедури закупівлі в участі у відкритих торгах, встановленої в абзаці 14 пункту </w:t>
            </w:r>
            <w:r w:rsidRPr="00464FAB">
              <w:rPr>
                <w:rFonts w:ascii="Times New Roman" w:eastAsia="Times New Roman" w:hAnsi="Times New Roman" w:cs="Times New Roman"/>
                <w:color w:val="000000" w:themeColor="text1"/>
                <w:sz w:val="18"/>
                <w:szCs w:val="18"/>
                <w:highlight w:val="white"/>
                <w:lang w:val="ru-RU"/>
              </w:rPr>
              <w:t xml:space="preserve">47 </w:t>
            </w:r>
            <w:r w:rsidRPr="00464FAB">
              <w:rPr>
                <w:rFonts w:ascii="Times New Roman" w:eastAsia="Times New Roman" w:hAnsi="Times New Roman" w:cs="Times New Roman"/>
                <w:color w:val="000000" w:themeColor="text1"/>
                <w:sz w:val="18"/>
                <w:szCs w:val="18"/>
                <w:lang w:val="ru-RU"/>
              </w:rPr>
              <w:t>Особливостей. Учасник процедури закупі</w:t>
            </w:r>
            <w:proofErr w:type="gramStart"/>
            <w:r w:rsidRPr="00464FAB">
              <w:rPr>
                <w:rFonts w:ascii="Times New Roman" w:eastAsia="Times New Roman" w:hAnsi="Times New Roman" w:cs="Times New Roman"/>
                <w:color w:val="000000" w:themeColor="text1"/>
                <w:sz w:val="18"/>
                <w:szCs w:val="18"/>
                <w:lang w:val="ru-RU"/>
              </w:rPr>
              <w:t>вл</w:t>
            </w:r>
            <w:proofErr w:type="gramEnd"/>
            <w:r w:rsidRPr="00464FAB">
              <w:rPr>
                <w:rFonts w:ascii="Times New Roman" w:eastAsia="Times New Roman" w:hAnsi="Times New Roman" w:cs="Times New Roman"/>
                <w:color w:val="000000" w:themeColor="text1"/>
                <w:sz w:val="18"/>
                <w:szCs w:val="18"/>
                <w:lang w:val="ru-RU"/>
              </w:rPr>
              <w:t xml:space="preserve">і, що перебуває в обставинах, зазначених у цьому абзаці, може надати підтвердження вжиття заходів </w:t>
            </w:r>
            <w:r w:rsidRPr="00464FAB">
              <w:rPr>
                <w:rFonts w:ascii="Times New Roman" w:eastAsia="Times New Roman" w:hAnsi="Times New Roman" w:cs="Times New Roman"/>
                <w:sz w:val="18"/>
                <w:szCs w:val="18"/>
                <w:lang w:val="ru-RU"/>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464FAB">
              <w:rPr>
                <w:rFonts w:ascii="Times New Roman" w:eastAsia="Times New Roman" w:hAnsi="Times New Roman" w:cs="Times New Roman"/>
                <w:color w:val="000000" w:themeColor="text1"/>
                <w:sz w:val="18"/>
                <w:szCs w:val="18"/>
                <w:lang w:val="ru-RU"/>
              </w:rPr>
              <w:t xml:space="preserve">зобов’язався сплатити відповідні зобов’язання та відшкодування завданих збитків. Якщо замовник вважає таке </w:t>
            </w:r>
            <w:proofErr w:type="gramStart"/>
            <w:r w:rsidRPr="00464FAB">
              <w:rPr>
                <w:rFonts w:ascii="Times New Roman" w:eastAsia="Times New Roman" w:hAnsi="Times New Roman" w:cs="Times New Roman"/>
                <w:color w:val="000000" w:themeColor="text1"/>
                <w:sz w:val="18"/>
                <w:szCs w:val="18"/>
                <w:lang w:val="ru-RU"/>
              </w:rPr>
              <w:t>п</w:t>
            </w:r>
            <w:proofErr w:type="gramEnd"/>
            <w:r w:rsidRPr="00464FAB">
              <w:rPr>
                <w:rFonts w:ascii="Times New Roman" w:eastAsia="Times New Roman" w:hAnsi="Times New Roman" w:cs="Times New Roman"/>
                <w:color w:val="000000" w:themeColor="text1"/>
                <w:sz w:val="18"/>
                <w:szCs w:val="18"/>
                <w:lang w:val="ru-RU"/>
              </w:rPr>
              <w:t>ідтвердження достатнім, учаснику процедури закупівлі не може бути відмовлено в участі в процедурі закупівлі.</w:t>
            </w:r>
          </w:p>
          <w:p w:rsidR="00464FAB" w:rsidRPr="00464FAB" w:rsidRDefault="00464FAB" w:rsidP="00464FAB">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color w:val="000000" w:themeColor="text1"/>
                <w:sz w:val="18"/>
                <w:szCs w:val="18"/>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464FAB">
              <w:rPr>
                <w:rFonts w:ascii="Times New Roman" w:eastAsia="Times New Roman" w:hAnsi="Times New Roman" w:cs="Times New Roman"/>
                <w:color w:val="000000" w:themeColor="text1"/>
                <w:sz w:val="18"/>
                <w:szCs w:val="18"/>
                <w:lang w:val="ru-RU"/>
              </w:rPr>
              <w:t>в</w:t>
            </w:r>
            <w:proofErr w:type="gramEnd"/>
            <w:r w:rsidRPr="00464FAB">
              <w:rPr>
                <w:rFonts w:ascii="Times New Roman" w:eastAsia="Times New Roman" w:hAnsi="Times New Roman" w:cs="Times New Roman"/>
                <w:color w:val="000000" w:themeColor="text1"/>
                <w:sz w:val="18"/>
                <w:szCs w:val="18"/>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64FAB">
              <w:rPr>
                <w:rFonts w:ascii="Times New Roman" w:eastAsia="Times New Roman" w:hAnsi="Times New Roman" w:cs="Times New Roman"/>
                <w:i/>
                <w:color w:val="000000" w:themeColor="text1"/>
                <w:sz w:val="18"/>
                <w:szCs w:val="18"/>
                <w:lang w:val="ru-RU"/>
              </w:rPr>
              <w:t>(у разі застосування таких критеріїв до учасника процедури закупі</w:t>
            </w:r>
            <w:proofErr w:type="gramStart"/>
            <w:r w:rsidRPr="00464FAB">
              <w:rPr>
                <w:rFonts w:ascii="Times New Roman" w:eastAsia="Times New Roman" w:hAnsi="Times New Roman" w:cs="Times New Roman"/>
                <w:i/>
                <w:color w:val="000000" w:themeColor="text1"/>
                <w:sz w:val="18"/>
                <w:szCs w:val="18"/>
                <w:lang w:val="ru-RU"/>
              </w:rPr>
              <w:t>вл</w:t>
            </w:r>
            <w:proofErr w:type="gramEnd"/>
            <w:r w:rsidRPr="00464FAB">
              <w:rPr>
                <w:rFonts w:ascii="Times New Roman" w:eastAsia="Times New Roman" w:hAnsi="Times New Roman" w:cs="Times New Roman"/>
                <w:i/>
                <w:color w:val="000000" w:themeColor="text1"/>
                <w:sz w:val="18"/>
                <w:szCs w:val="18"/>
                <w:lang w:val="ru-RU"/>
              </w:rPr>
              <w:t>і)</w:t>
            </w:r>
            <w:r w:rsidRPr="00464FAB">
              <w:rPr>
                <w:rFonts w:ascii="Times New Roman" w:eastAsia="Times New Roman" w:hAnsi="Times New Roman" w:cs="Times New Roman"/>
                <w:color w:val="000000" w:themeColor="text1"/>
                <w:sz w:val="18"/>
                <w:szCs w:val="18"/>
                <w:lang w:val="ru-RU"/>
              </w:rPr>
              <w:t>, замовник перевіряє таких суб’єктів господарювання щодо відсутності підстав, визначених пунктом 47 Особливостей.</w:t>
            </w:r>
          </w:p>
          <w:p w:rsidR="00464FAB" w:rsidRPr="00464FAB" w:rsidRDefault="00464FAB" w:rsidP="00464FAB">
            <w:pPr>
              <w:spacing w:after="80"/>
              <w:jc w:val="both"/>
              <w:rPr>
                <w:rFonts w:ascii="Times New Roman" w:eastAsia="Times New Roman" w:hAnsi="Times New Roman" w:cs="Times New Roman"/>
                <w:color w:val="000000" w:themeColor="text1"/>
                <w:sz w:val="18"/>
                <w:szCs w:val="18"/>
                <w:lang w:val="ru-RU"/>
              </w:rPr>
            </w:pPr>
          </w:p>
          <w:p w:rsidR="00464FAB" w:rsidRPr="00464FAB" w:rsidRDefault="00464FAB" w:rsidP="00464FAB">
            <w:pPr>
              <w:pBdr>
                <w:top w:val="nil"/>
                <w:left w:val="nil"/>
                <w:bottom w:val="nil"/>
                <w:right w:val="nil"/>
                <w:between w:val="nil"/>
              </w:pBdr>
              <w:jc w:val="center"/>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lang w:val="ru-RU"/>
              </w:rPr>
              <w:t xml:space="preserve">Перелік документів та інформації  для </w:t>
            </w:r>
            <w:proofErr w:type="gramStart"/>
            <w:r w:rsidRPr="00464FAB">
              <w:rPr>
                <w:rFonts w:ascii="Times New Roman" w:eastAsia="Times New Roman" w:hAnsi="Times New Roman" w:cs="Times New Roman"/>
                <w:b/>
                <w:color w:val="000000" w:themeColor="text1"/>
                <w:sz w:val="18"/>
                <w:szCs w:val="18"/>
                <w:lang w:val="ru-RU"/>
              </w:rPr>
              <w:t>п</w:t>
            </w:r>
            <w:proofErr w:type="gramEnd"/>
            <w:r w:rsidRPr="00464FAB">
              <w:rPr>
                <w:rFonts w:ascii="Times New Roman" w:eastAsia="Times New Roman" w:hAnsi="Times New Roman" w:cs="Times New Roman"/>
                <w:b/>
                <w:color w:val="000000" w:themeColor="text1"/>
                <w:sz w:val="18"/>
                <w:szCs w:val="18"/>
                <w:lang w:val="ru-RU"/>
              </w:rPr>
              <w:t>ідтвердження відповідності ПЕРЕМОЖЦЯ вимогам, визначеним у пун</w:t>
            </w:r>
            <w:r w:rsidRPr="00464FAB">
              <w:rPr>
                <w:rFonts w:ascii="Times New Roman" w:eastAsia="Times New Roman" w:hAnsi="Times New Roman" w:cs="Times New Roman"/>
                <w:b/>
                <w:color w:val="000000" w:themeColor="text1"/>
                <w:sz w:val="18"/>
                <w:szCs w:val="18"/>
                <w:highlight w:val="white"/>
                <w:lang w:val="ru-RU"/>
              </w:rPr>
              <w:t xml:space="preserve">кті </w:t>
            </w:r>
            <w:r w:rsidRPr="00464FAB">
              <w:rPr>
                <w:rFonts w:ascii="Times New Roman" w:eastAsia="Times New Roman" w:hAnsi="Times New Roman" w:cs="Times New Roman"/>
                <w:color w:val="000000" w:themeColor="text1"/>
                <w:sz w:val="18"/>
                <w:szCs w:val="18"/>
                <w:highlight w:val="white"/>
                <w:lang w:val="ru-RU"/>
              </w:rPr>
              <w:t>47</w:t>
            </w:r>
            <w:r w:rsidRPr="00464FAB">
              <w:rPr>
                <w:rFonts w:ascii="Times New Roman" w:eastAsia="Times New Roman" w:hAnsi="Times New Roman" w:cs="Times New Roman"/>
                <w:b/>
                <w:color w:val="000000" w:themeColor="text1"/>
                <w:sz w:val="18"/>
                <w:szCs w:val="18"/>
                <w:highlight w:val="white"/>
                <w:lang w:val="ru-RU"/>
              </w:rPr>
              <w:t xml:space="preserve"> Особливостей:</w:t>
            </w:r>
          </w:p>
          <w:p w:rsidR="00464FAB" w:rsidRPr="00464FAB" w:rsidRDefault="00464FAB" w:rsidP="00464FAB">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Переможець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 xml:space="preserve">і у строк, що </w:t>
            </w:r>
            <w:r w:rsidRPr="00464FAB">
              <w:rPr>
                <w:rFonts w:ascii="Times New Roman" w:eastAsia="Times New Roman" w:hAnsi="Times New Roman" w:cs="Times New Roman"/>
                <w:b/>
                <w:i/>
                <w:color w:val="000000" w:themeColor="text1"/>
                <w:sz w:val="18"/>
                <w:szCs w:val="18"/>
                <w:highlight w:val="white"/>
                <w:lang w:val="ru-RU"/>
              </w:rPr>
              <w:t xml:space="preserve">не перевищує чотири дні </w:t>
            </w:r>
            <w:r w:rsidRPr="00464FAB">
              <w:rPr>
                <w:rFonts w:ascii="Times New Roman" w:eastAsia="Times New Roman" w:hAnsi="Times New Roman" w:cs="Times New Roman"/>
                <w:color w:val="000000" w:themeColor="text1"/>
                <w:sz w:val="18"/>
                <w:szCs w:val="18"/>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64FAB" w:rsidRPr="00464FAB" w:rsidRDefault="00464FAB" w:rsidP="00464FAB">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sz w:val="18"/>
                <w:szCs w:val="18"/>
                <w:lang w:val="ru-RU"/>
              </w:rPr>
            </w:pPr>
            <w:proofErr w:type="gramStart"/>
            <w:r w:rsidRPr="00464FAB">
              <w:rPr>
                <w:rFonts w:ascii="Times New Roman" w:eastAsia="Times New Roman" w:hAnsi="Times New Roman" w:cs="Times New Roman"/>
                <w:color w:val="000000" w:themeColor="text1"/>
                <w:sz w:val="18"/>
                <w:szCs w:val="18"/>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464FAB" w:rsidRPr="00464FAB" w:rsidRDefault="00464FAB" w:rsidP="00464FAB">
            <w:pPr>
              <w:rPr>
                <w:rFonts w:ascii="Times New Roman" w:eastAsia="Times New Roman" w:hAnsi="Times New Roman" w:cs="Times New Roman"/>
                <w:b/>
                <w:color w:val="000000" w:themeColor="text1"/>
                <w:sz w:val="18"/>
                <w:szCs w:val="18"/>
                <w:lang w:val="ru-RU"/>
              </w:rPr>
            </w:pPr>
          </w:p>
          <w:p w:rsidR="00464FAB" w:rsidRPr="00464FAB" w:rsidRDefault="00464FAB" w:rsidP="00464FAB">
            <w:pPr>
              <w:jc w:val="center"/>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Документи, які надаються  ПЕРЕМОЖЦЕМ (юридичною </w:t>
            </w:r>
            <w:proofErr w:type="gramStart"/>
            <w:r w:rsidRPr="00464FAB">
              <w:rPr>
                <w:rFonts w:ascii="Times New Roman" w:eastAsia="Times New Roman" w:hAnsi="Times New Roman" w:cs="Times New Roman"/>
                <w:b/>
                <w:color w:val="000000" w:themeColor="text1"/>
                <w:sz w:val="18"/>
                <w:szCs w:val="18"/>
                <w:highlight w:val="white"/>
                <w:lang w:val="ru-RU"/>
              </w:rPr>
              <w:t>особою</w:t>
            </w:r>
            <w:proofErr w:type="gramEnd"/>
            <w:r w:rsidRPr="00464FAB">
              <w:rPr>
                <w:rFonts w:ascii="Times New Roman" w:eastAsia="Times New Roman" w:hAnsi="Times New Roman" w:cs="Times New Roman"/>
                <w:b/>
                <w:color w:val="000000" w:themeColor="text1"/>
                <w:sz w:val="18"/>
                <w:szCs w:val="18"/>
                <w:highlight w:val="white"/>
                <w:lang w:val="ru-RU"/>
              </w:rPr>
              <w:t>):</w:t>
            </w:r>
          </w:p>
          <w:tbl>
            <w:tblPr>
              <w:tblW w:w="7111" w:type="dxa"/>
              <w:tblLayout w:type="fixed"/>
              <w:tblLook w:val="0400"/>
            </w:tblPr>
            <w:tblGrid>
              <w:gridCol w:w="449"/>
              <w:gridCol w:w="3260"/>
              <w:gridCol w:w="3402"/>
            </w:tblGrid>
            <w:tr w:rsidR="00464FAB" w:rsidRPr="00AA02BB" w:rsidTr="00464FAB">
              <w:trPr>
                <w:trHeight w:val="727"/>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21"/>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
                <w:p w:rsidR="00464FAB" w:rsidRPr="00464FAB" w:rsidRDefault="00464FAB" w:rsidP="00464FAB">
                  <w:pPr>
                    <w:spacing w:after="0" w:line="240" w:lineRule="auto"/>
                    <w:ind w:left="21"/>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з/</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Вимоги згідно п. </w:t>
                  </w:r>
                  <w:r w:rsidRPr="00464FAB">
                    <w:rPr>
                      <w:rFonts w:ascii="Times New Roman" w:eastAsia="Times New Roman" w:hAnsi="Times New Roman" w:cs="Times New Roman"/>
                      <w:color w:val="000000" w:themeColor="text1"/>
                      <w:sz w:val="18"/>
                      <w:szCs w:val="18"/>
                      <w:highlight w:val="white"/>
                      <w:lang w:val="ru-RU"/>
                    </w:rPr>
                    <w:t>47</w:t>
                  </w:r>
                  <w:r w:rsidRPr="00464FAB">
                    <w:rPr>
                      <w:rFonts w:ascii="Times New Roman" w:eastAsia="Times New Roman" w:hAnsi="Times New Roman" w:cs="Times New Roman"/>
                      <w:b/>
                      <w:color w:val="000000" w:themeColor="text1"/>
                      <w:sz w:val="18"/>
                      <w:szCs w:val="18"/>
                      <w:highlight w:val="white"/>
                      <w:lang w:val="ru-RU"/>
                    </w:rPr>
                    <w:t xml:space="preserve"> Особливостей</w:t>
                  </w:r>
                </w:p>
                <w:p w:rsidR="00464FAB" w:rsidRPr="00464FAB" w:rsidRDefault="00464FAB" w:rsidP="00464FAB">
                  <w:pPr>
                    <w:spacing w:after="0" w:line="240" w:lineRule="auto"/>
                    <w:ind w:left="100"/>
                    <w:jc w:val="center"/>
                    <w:rPr>
                      <w:rFonts w:ascii="Times New Roman" w:eastAsia="Times New Roman" w:hAnsi="Times New Roman" w:cs="Times New Roman"/>
                      <w:b/>
                      <w:color w:val="000000" w:themeColor="text1"/>
                      <w:sz w:val="18"/>
                      <w:szCs w:val="18"/>
                      <w:highlight w:val="white"/>
                      <w:lang w:val="ru-RU"/>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100"/>
                    <w:jc w:val="center"/>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Переможець торгів на виконання вимоги згідно п. </w:t>
                  </w:r>
                  <w:r w:rsidRPr="00464FAB">
                    <w:rPr>
                      <w:rFonts w:ascii="Times New Roman" w:eastAsia="Times New Roman" w:hAnsi="Times New Roman" w:cs="Times New Roman"/>
                      <w:color w:val="000000" w:themeColor="text1"/>
                      <w:sz w:val="18"/>
                      <w:szCs w:val="18"/>
                      <w:highlight w:val="white"/>
                      <w:lang w:val="ru-RU"/>
                    </w:rPr>
                    <w:t>47</w:t>
                  </w:r>
                  <w:r w:rsidRPr="00464FAB">
                    <w:rPr>
                      <w:rFonts w:ascii="Times New Roman" w:eastAsia="Times New Roman" w:hAnsi="Times New Roman" w:cs="Times New Roman"/>
                      <w:b/>
                      <w:color w:val="000000" w:themeColor="text1"/>
                      <w:sz w:val="18"/>
                      <w:szCs w:val="18"/>
                      <w:highlight w:val="white"/>
                      <w:lang w:val="ru-RU"/>
                    </w:rPr>
                    <w:t xml:space="preserve"> Особливостей (</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ідтвердження відсутності підстав) повинен надати таку інформацію:</w:t>
                  </w:r>
                </w:p>
              </w:tc>
            </w:tr>
            <w:tr w:rsidR="00464FAB" w:rsidRPr="00AA02BB" w:rsidTr="00464FAB">
              <w:trPr>
                <w:trHeight w:val="1723"/>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21"/>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lastRenderedPageBreak/>
                    <w:t>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Керівника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ідпункт 3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right="140"/>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Інформаційна довідка з Єдиного державного реєстру осіб, які вчинили корупційні або </w:t>
                  </w:r>
                  <w:proofErr w:type="gramStart"/>
                  <w:r w:rsidRPr="00464FAB">
                    <w:rPr>
                      <w:rFonts w:ascii="Times New Roman" w:eastAsia="Times New Roman" w:hAnsi="Times New Roman" w:cs="Times New Roman"/>
                      <w:b/>
                      <w:color w:val="000000" w:themeColor="text1"/>
                      <w:sz w:val="18"/>
                      <w:szCs w:val="18"/>
                      <w:highlight w:val="white"/>
                      <w:lang w:val="ru-RU"/>
                    </w:rPr>
                    <w:t>пов’язан</w:t>
                  </w:r>
                  <w:proofErr w:type="gramEnd"/>
                  <w:r w:rsidRPr="00464FAB">
                    <w:rPr>
                      <w:rFonts w:ascii="Times New Roman" w:eastAsia="Times New Roman" w:hAnsi="Times New Roman" w:cs="Times New Roman"/>
                      <w:b/>
                      <w:color w:val="000000" w:themeColor="text1"/>
                      <w:sz w:val="18"/>
                      <w:szCs w:val="18"/>
                      <w:highlight w:val="white"/>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464FAB">
                    <w:rPr>
                      <w:rFonts w:ascii="Times New Roman" w:eastAsia="Times New Roman" w:hAnsi="Times New Roman" w:cs="Times New Roman"/>
                      <w:color w:val="000000" w:themeColor="text1"/>
                      <w:sz w:val="18"/>
                      <w:szCs w:val="18"/>
                      <w:highlight w:val="white"/>
                      <w:lang w:val="ru-RU"/>
                    </w:rPr>
                    <w:t>керівника</w:t>
                  </w:r>
                  <w:r w:rsidRPr="00464FAB">
                    <w:rPr>
                      <w:rFonts w:ascii="Times New Roman" w:eastAsia="Times New Roman" w:hAnsi="Times New Roman" w:cs="Times New Roman"/>
                      <w:b/>
                      <w:color w:val="000000" w:themeColor="text1"/>
                      <w:sz w:val="18"/>
                      <w:szCs w:val="18"/>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64FAB">
                    <w:rPr>
                      <w:rFonts w:ascii="Times New Roman" w:eastAsia="Times New Roman" w:hAnsi="Times New Roman" w:cs="Times New Roman"/>
                      <w:b/>
                      <w:color w:val="000000" w:themeColor="text1"/>
                      <w:sz w:val="18"/>
                      <w:szCs w:val="18"/>
                      <w:highlight w:val="white"/>
                      <w:lang w:val="ru-RU"/>
                    </w:rPr>
                    <w:t>пов’язан</w:t>
                  </w:r>
                  <w:proofErr w:type="gramEnd"/>
                  <w:r w:rsidRPr="00464FAB">
                    <w:rPr>
                      <w:rFonts w:ascii="Times New Roman" w:eastAsia="Times New Roman" w:hAnsi="Times New Roman" w:cs="Times New Roman"/>
                      <w:b/>
                      <w:color w:val="000000" w:themeColor="text1"/>
                      <w:sz w:val="18"/>
                      <w:szCs w:val="18"/>
                      <w:highlight w:val="white"/>
                      <w:lang w:val="ru-RU"/>
                    </w:rPr>
                    <w:t>і з корупцією правопорушення, яка не стосується запитувача.</w:t>
                  </w:r>
                </w:p>
              </w:tc>
            </w:tr>
            <w:tr w:rsidR="00464FAB" w:rsidRPr="00AA02BB" w:rsidTr="00464FAB">
              <w:trPr>
                <w:trHeight w:val="2152"/>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21"/>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Керівник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4FAB" w:rsidRPr="00464FAB" w:rsidRDefault="00464FAB" w:rsidP="00464FAB">
                  <w:pPr>
                    <w:spacing w:after="0" w:line="240" w:lineRule="auto"/>
                    <w:ind w:right="140"/>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w:t>
                  </w:r>
                  <w:proofErr w:type="gramStart"/>
                  <w:r w:rsidRPr="00464FAB">
                    <w:rPr>
                      <w:rFonts w:ascii="Times New Roman" w:eastAsia="Times New Roman" w:hAnsi="Times New Roman" w:cs="Times New Roman"/>
                      <w:color w:val="000000" w:themeColor="text1"/>
                      <w:sz w:val="18"/>
                      <w:szCs w:val="18"/>
                      <w:highlight w:val="white"/>
                      <w:lang w:val="ru-RU"/>
                    </w:rPr>
                    <w:t>п</w:t>
                  </w:r>
                  <w:proofErr w:type="gramEnd"/>
                  <w:r w:rsidRPr="00464FAB">
                    <w:rPr>
                      <w:rFonts w:ascii="Times New Roman" w:eastAsia="Times New Roman" w:hAnsi="Times New Roman" w:cs="Times New Roman"/>
                      <w:color w:val="000000" w:themeColor="text1"/>
                      <w:sz w:val="18"/>
                      <w:szCs w:val="18"/>
                      <w:highlight w:val="white"/>
                      <w:lang w:val="ru-RU"/>
                    </w:rPr>
                    <w:t>ідпункт 6 пункт</w:t>
                  </w:r>
                  <w:r w:rsidRPr="00464FAB">
                    <w:rPr>
                      <w:rFonts w:ascii="Times New Roman" w:eastAsia="Times New Roman" w:hAnsi="Times New Roman" w:cs="Times New Roman"/>
                      <w:b/>
                      <w:color w:val="000000" w:themeColor="text1"/>
                      <w:sz w:val="18"/>
                      <w:szCs w:val="18"/>
                      <w:highlight w:val="white"/>
                      <w:lang w:val="ru-RU"/>
                    </w:rPr>
                    <w:t xml:space="preserve"> 47</w:t>
                  </w:r>
                  <w:r w:rsidRPr="00464FAB">
                    <w:rPr>
                      <w:rFonts w:ascii="Times New Roman" w:eastAsia="Times New Roman" w:hAnsi="Times New Roman" w:cs="Times New Roman"/>
                      <w:color w:val="000000" w:themeColor="text1"/>
                      <w:sz w:val="18"/>
                      <w:szCs w:val="18"/>
                      <w:highlight w:val="white"/>
                      <w:lang w:val="ru-RU"/>
                    </w:rPr>
                    <w:t xml:space="preserve"> Особливостей)</w:t>
                  </w:r>
                </w:p>
              </w:tc>
              <w:tc>
                <w:tcPr>
                  <w:tcW w:w="34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Повний витяг з інформаційно-аналітичної системи «</w:t>
                  </w:r>
                  <w:proofErr w:type="gramStart"/>
                  <w:r w:rsidRPr="00464FAB">
                    <w:rPr>
                      <w:rFonts w:ascii="Times New Roman" w:eastAsia="Times New Roman" w:hAnsi="Times New Roman" w:cs="Times New Roman"/>
                      <w:b/>
                      <w:color w:val="000000" w:themeColor="text1"/>
                      <w:sz w:val="18"/>
                      <w:szCs w:val="18"/>
                      <w:highlight w:val="white"/>
                      <w:lang w:val="ru-RU"/>
                    </w:rPr>
                    <w:t>Обл</w:t>
                  </w:r>
                  <w:proofErr w:type="gramEnd"/>
                  <w:r w:rsidRPr="00464FAB">
                    <w:rPr>
                      <w:rFonts w:ascii="Times New Roman" w:eastAsia="Times New Roman" w:hAnsi="Times New Roman" w:cs="Times New Roman"/>
                      <w:b/>
                      <w:color w:val="000000" w:themeColor="text1"/>
                      <w:sz w:val="18"/>
                      <w:szCs w:val="18"/>
                      <w:highlight w:val="white"/>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64FAB">
                    <w:rPr>
                      <w:rFonts w:ascii="Times New Roman" w:eastAsia="Times New Roman" w:hAnsi="Times New Roman" w:cs="Times New Roman"/>
                      <w:color w:val="000000" w:themeColor="text1"/>
                      <w:sz w:val="18"/>
                      <w:szCs w:val="18"/>
                      <w:highlight w:val="white"/>
                      <w:lang w:val="ru-RU"/>
                    </w:rPr>
                    <w:t>керівника</w:t>
                  </w:r>
                  <w:r w:rsidRPr="00464FAB">
                    <w:rPr>
                      <w:rFonts w:ascii="Times New Roman" w:eastAsia="Times New Roman" w:hAnsi="Times New Roman" w:cs="Times New Roman"/>
                      <w:b/>
                      <w:color w:val="000000" w:themeColor="text1"/>
                      <w:sz w:val="18"/>
                      <w:szCs w:val="18"/>
                      <w:highlight w:val="white"/>
                      <w:lang w:val="ru-RU"/>
                    </w:rPr>
                    <w:t xml:space="preserve"> учасника процедури закупівлі. </w:t>
                  </w:r>
                </w:p>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highlight w:val="white"/>
                      <w:lang w:val="ru-RU"/>
                    </w:rPr>
                  </w:pPr>
                </w:p>
                <w:p w:rsidR="00464FAB" w:rsidRPr="00464FAB" w:rsidRDefault="00464FAB" w:rsidP="00464FAB">
                  <w:pP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Документ </w:t>
                  </w:r>
                  <w:proofErr w:type="gramStart"/>
                  <w:r w:rsidRPr="00464FAB">
                    <w:rPr>
                      <w:rFonts w:ascii="Times New Roman" w:eastAsia="Times New Roman" w:hAnsi="Times New Roman" w:cs="Times New Roman"/>
                      <w:b/>
                      <w:color w:val="000000" w:themeColor="text1"/>
                      <w:sz w:val="18"/>
                      <w:szCs w:val="18"/>
                      <w:highlight w:val="white"/>
                      <w:lang w:val="ru-RU"/>
                    </w:rPr>
                    <w:t>повинен</w:t>
                  </w:r>
                  <w:proofErr w:type="gramEnd"/>
                  <w:r w:rsidRPr="00464FAB">
                    <w:rPr>
                      <w:rFonts w:ascii="Times New Roman" w:eastAsia="Times New Roman" w:hAnsi="Times New Roman" w:cs="Times New Roman"/>
                      <w:b/>
                      <w:color w:val="000000" w:themeColor="text1"/>
                      <w:sz w:val="18"/>
                      <w:szCs w:val="18"/>
                      <w:highlight w:val="white"/>
                      <w:lang w:val="ru-RU"/>
                    </w:rPr>
                    <w:t xml:space="preserve"> бути не більше тридцятиденної давнини від дати подання документа.</w:t>
                  </w:r>
                  <w:r w:rsidRPr="00464FAB">
                    <w:rPr>
                      <w:rFonts w:ascii="Times New Roman" w:eastAsia="Times New Roman" w:hAnsi="Times New Roman" w:cs="Times New Roman"/>
                      <w:color w:val="000000" w:themeColor="text1"/>
                      <w:sz w:val="18"/>
                      <w:szCs w:val="18"/>
                      <w:highlight w:val="white"/>
                      <w:lang w:val="ru-RU"/>
                    </w:rPr>
                    <w:t> </w:t>
                  </w:r>
                </w:p>
              </w:tc>
            </w:tr>
            <w:tr w:rsidR="00464FAB" w:rsidRPr="00464FAB" w:rsidTr="00464FAB">
              <w:trPr>
                <w:trHeight w:val="2535"/>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21"/>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Керівника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ідпункт 12 пункт 47 Особливостей)</w:t>
                  </w:r>
                </w:p>
              </w:tc>
              <w:tc>
                <w:tcPr>
                  <w:tcW w:w="34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sz w:val="18"/>
                      <w:szCs w:val="18"/>
                      <w:lang w:val="ru-RU"/>
                    </w:rPr>
                  </w:pPr>
                </w:p>
              </w:tc>
            </w:tr>
            <w:tr w:rsidR="00464FAB" w:rsidRPr="00AA02BB" w:rsidTr="00464FAB">
              <w:trPr>
                <w:trHeight w:val="862"/>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left="21"/>
                    <w:jc w:val="center"/>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Учасник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 xml:space="preserve">і, що перебуває в обставинах, </w:t>
                  </w:r>
                  <w:r w:rsidRPr="00464FAB">
                    <w:rPr>
                      <w:rFonts w:ascii="Times New Roman" w:eastAsia="Times New Roman" w:hAnsi="Times New Roman" w:cs="Times New Roman"/>
                      <w:color w:val="000000" w:themeColor="text1"/>
                      <w:sz w:val="18"/>
                      <w:szCs w:val="18"/>
                      <w:highlight w:val="white"/>
                      <w:lang w:val="ru-RU"/>
                    </w:rPr>
                    <w:lastRenderedPageBreak/>
                    <w:t xml:space="preserve">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4FAB" w:rsidRPr="00464FAB" w:rsidRDefault="00464FAB" w:rsidP="00464FA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(абзац 14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lastRenderedPageBreak/>
                    <w:t>Довідка в довільній формі</w:t>
                  </w:r>
                  <w:r w:rsidRPr="00464FAB">
                    <w:rPr>
                      <w:rFonts w:ascii="Times New Roman" w:eastAsia="Times New Roman" w:hAnsi="Times New Roman" w:cs="Times New Roman"/>
                      <w:color w:val="000000" w:themeColor="text1"/>
                      <w:sz w:val="18"/>
                      <w:szCs w:val="18"/>
                      <w:highlight w:val="white"/>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464FAB">
                    <w:rPr>
                      <w:rFonts w:ascii="Times New Roman" w:eastAsia="Times New Roman" w:hAnsi="Times New Roman" w:cs="Times New Roman"/>
                      <w:color w:val="000000" w:themeColor="text1"/>
                      <w:sz w:val="18"/>
                      <w:szCs w:val="18"/>
                      <w:highlight w:val="white"/>
                      <w:lang w:val="ru-RU"/>
                    </w:rPr>
                    <w:lastRenderedPageBreak/>
                    <w:t xml:space="preserve">або довідка з інформацією про те, що він надав </w:t>
                  </w:r>
                  <w:proofErr w:type="gramStart"/>
                  <w:r w:rsidRPr="00464FAB">
                    <w:rPr>
                      <w:rFonts w:ascii="Times New Roman" w:eastAsia="Times New Roman" w:hAnsi="Times New Roman" w:cs="Times New Roman"/>
                      <w:color w:val="000000" w:themeColor="text1"/>
                      <w:sz w:val="18"/>
                      <w:szCs w:val="18"/>
                      <w:highlight w:val="white"/>
                      <w:lang w:val="ru-RU"/>
                    </w:rPr>
                    <w:t>п</w:t>
                  </w:r>
                  <w:proofErr w:type="gramEnd"/>
                  <w:r w:rsidRPr="00464FAB">
                    <w:rPr>
                      <w:rFonts w:ascii="Times New Roman" w:eastAsia="Times New Roman" w:hAnsi="Times New Roman" w:cs="Times New Roman"/>
                      <w:color w:val="000000" w:themeColor="text1"/>
                      <w:sz w:val="18"/>
                      <w:szCs w:val="18"/>
                      <w:highlight w:val="white"/>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64FAB">
                    <w:rPr>
                      <w:rFonts w:ascii="Times New Roman" w:eastAsia="Times New Roman" w:hAnsi="Times New Roman" w:cs="Times New Roman"/>
                      <w:color w:val="000000" w:themeColor="text1"/>
                      <w:sz w:val="18"/>
                      <w:szCs w:val="18"/>
                      <w:highlight w:val="white"/>
                      <w:lang w:val="ru-RU"/>
                    </w:rPr>
                    <w:t>повинен</w:t>
                  </w:r>
                  <w:proofErr w:type="gramEnd"/>
                  <w:r w:rsidRPr="00464FAB">
                    <w:rPr>
                      <w:rFonts w:ascii="Times New Roman" w:eastAsia="Times New Roman" w:hAnsi="Times New Roman" w:cs="Times New Roman"/>
                      <w:color w:val="000000" w:themeColor="text1"/>
                      <w:sz w:val="18"/>
                      <w:szCs w:val="18"/>
                      <w:highlight w:val="white"/>
                      <w:lang w:val="ru-RU"/>
                    </w:rPr>
                    <w:t xml:space="preserve"> довести, що він сплатив або зобов’язався сплатити відповідні зобов’язання та відшкодування завданих збитків. </w:t>
                  </w:r>
                </w:p>
              </w:tc>
            </w:tr>
          </w:tbl>
          <w:p w:rsidR="00464FAB" w:rsidRPr="00464FAB" w:rsidRDefault="00464FAB" w:rsidP="00464FAB">
            <w:pPr>
              <w:rPr>
                <w:rFonts w:ascii="Times New Roman" w:eastAsia="Times New Roman" w:hAnsi="Times New Roman" w:cs="Times New Roman"/>
                <w:b/>
                <w:color w:val="000000" w:themeColor="text1"/>
                <w:sz w:val="18"/>
                <w:szCs w:val="18"/>
                <w:lang w:val="ru-RU"/>
              </w:rPr>
            </w:pPr>
          </w:p>
          <w:p w:rsidR="00464FAB" w:rsidRPr="00464FAB" w:rsidRDefault="00464FAB" w:rsidP="00464FAB">
            <w:pPr>
              <w:spacing w:before="240"/>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 xml:space="preserve">Документи, які надаються ПЕРЕМОЖЦЕМ (фізичною особою чи фізичною особою — </w:t>
            </w:r>
            <w:proofErr w:type="gramStart"/>
            <w:r w:rsidRPr="00464FAB">
              <w:rPr>
                <w:rFonts w:ascii="Times New Roman" w:eastAsia="Times New Roman" w:hAnsi="Times New Roman" w:cs="Times New Roman"/>
                <w:b/>
                <w:color w:val="000000" w:themeColor="text1"/>
                <w:sz w:val="18"/>
                <w:szCs w:val="18"/>
                <w:lang w:val="ru-RU"/>
              </w:rPr>
              <w:t>п</w:t>
            </w:r>
            <w:proofErr w:type="gramEnd"/>
            <w:r w:rsidRPr="00464FAB">
              <w:rPr>
                <w:rFonts w:ascii="Times New Roman" w:eastAsia="Times New Roman" w:hAnsi="Times New Roman" w:cs="Times New Roman"/>
                <w:b/>
                <w:color w:val="000000" w:themeColor="text1"/>
                <w:sz w:val="18"/>
                <w:szCs w:val="18"/>
                <w:lang w:val="ru-RU"/>
              </w:rPr>
              <w:t>ідприємцем):</w:t>
            </w:r>
          </w:p>
          <w:tbl>
            <w:tblPr>
              <w:tblW w:w="7111" w:type="dxa"/>
              <w:tblLayout w:type="fixed"/>
              <w:tblLook w:val="0400"/>
            </w:tblPr>
            <w:tblGrid>
              <w:gridCol w:w="449"/>
              <w:gridCol w:w="3260"/>
              <w:gridCol w:w="3402"/>
            </w:tblGrid>
            <w:tr w:rsidR="00464FAB" w:rsidRPr="00AA02BB" w:rsidTr="00464FAB">
              <w:trPr>
                <w:trHeight w:val="825"/>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4FAB" w:rsidRPr="00464FAB" w:rsidRDefault="00464FAB" w:rsidP="00464FAB">
                  <w:pPr>
                    <w:spacing w:after="0" w:line="240" w:lineRule="auto"/>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w:t>
                  </w:r>
                </w:p>
                <w:p w:rsidR="00464FAB" w:rsidRPr="00464FAB" w:rsidRDefault="00464FAB" w:rsidP="00464FAB">
                  <w:pPr>
                    <w:spacing w:after="0" w:line="240" w:lineRule="auto"/>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з/</w:t>
                  </w:r>
                  <w:proofErr w:type="gramStart"/>
                  <w:r w:rsidRPr="00464FAB">
                    <w:rPr>
                      <w:rFonts w:ascii="Times New Roman" w:eastAsia="Times New Roman" w:hAnsi="Times New Roman" w:cs="Times New Roman"/>
                      <w:b/>
                      <w:color w:val="000000" w:themeColor="text1"/>
                      <w:sz w:val="18"/>
                      <w:szCs w:val="18"/>
                      <w:lang w:val="ru-RU"/>
                    </w:rPr>
                    <w:t>п</w:t>
                  </w:r>
                  <w:proofErr w:type="gramEnd"/>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4FAB" w:rsidRPr="00464FAB" w:rsidRDefault="00464FAB" w:rsidP="00464FAB">
                  <w:pPr>
                    <w:spacing w:after="0" w:line="240" w:lineRule="auto"/>
                    <w:ind w:left="100"/>
                    <w:jc w:val="center"/>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 xml:space="preserve">Вимоги </w:t>
                  </w:r>
                  <w:r w:rsidRPr="00464FAB">
                    <w:rPr>
                      <w:rFonts w:ascii="Times New Roman" w:eastAsia="Times New Roman" w:hAnsi="Times New Roman" w:cs="Times New Roman"/>
                      <w:color w:val="000000" w:themeColor="text1"/>
                      <w:sz w:val="18"/>
                      <w:szCs w:val="18"/>
                      <w:highlight w:val="white"/>
                      <w:lang w:val="ru-RU"/>
                    </w:rPr>
                    <w:t xml:space="preserve">згідно пункту </w:t>
                  </w:r>
                  <w:r w:rsidRPr="00464FAB">
                    <w:rPr>
                      <w:rFonts w:ascii="Times New Roman" w:eastAsia="Times New Roman" w:hAnsi="Times New Roman" w:cs="Times New Roman"/>
                      <w:b/>
                      <w:color w:val="000000" w:themeColor="text1"/>
                      <w:sz w:val="18"/>
                      <w:szCs w:val="18"/>
                      <w:highlight w:val="white"/>
                      <w:lang w:val="ru-RU"/>
                    </w:rPr>
                    <w:t>47</w:t>
                  </w:r>
                  <w:r w:rsidRPr="00464FAB">
                    <w:rPr>
                      <w:rFonts w:ascii="Times New Roman" w:eastAsia="Times New Roman" w:hAnsi="Times New Roman" w:cs="Times New Roman"/>
                      <w:color w:val="000000" w:themeColor="text1"/>
                      <w:sz w:val="18"/>
                      <w:szCs w:val="18"/>
                      <w:highlight w:val="white"/>
                      <w:lang w:val="ru-RU"/>
                    </w:rPr>
                    <w:t xml:space="preserve"> Особливостей</w:t>
                  </w:r>
                </w:p>
                <w:p w:rsidR="00464FAB" w:rsidRPr="00464FAB" w:rsidRDefault="00464FAB" w:rsidP="00464FAB">
                  <w:pPr>
                    <w:spacing w:after="0" w:line="240" w:lineRule="auto"/>
                    <w:ind w:left="100"/>
                    <w:jc w:val="center"/>
                    <w:rPr>
                      <w:rFonts w:ascii="Times New Roman" w:eastAsia="Times New Roman" w:hAnsi="Times New Roman" w:cs="Times New Roman"/>
                      <w:color w:val="000000" w:themeColor="text1"/>
                      <w:sz w:val="18"/>
                      <w:szCs w:val="18"/>
                      <w:highlight w:val="white"/>
                      <w:lang w:val="ru-RU"/>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4FAB" w:rsidRPr="00464FAB" w:rsidRDefault="00464FAB" w:rsidP="00464FAB">
                  <w:pPr>
                    <w:spacing w:after="0" w:line="240" w:lineRule="auto"/>
                    <w:ind w:left="100"/>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 xml:space="preserve">Переможець </w:t>
                  </w:r>
                  <w:r w:rsidRPr="00464FAB">
                    <w:rPr>
                      <w:rFonts w:ascii="Times New Roman" w:eastAsia="Times New Roman" w:hAnsi="Times New Roman" w:cs="Times New Roman"/>
                      <w:b/>
                      <w:color w:val="000000" w:themeColor="text1"/>
                      <w:sz w:val="18"/>
                      <w:szCs w:val="18"/>
                      <w:highlight w:val="white"/>
                      <w:lang w:val="ru-RU"/>
                    </w:rPr>
                    <w:t xml:space="preserve">торгів на виконання вимоги </w:t>
                  </w:r>
                  <w:r w:rsidRPr="00464FAB">
                    <w:rPr>
                      <w:rFonts w:ascii="Times New Roman" w:eastAsia="Times New Roman" w:hAnsi="Times New Roman" w:cs="Times New Roman"/>
                      <w:color w:val="000000" w:themeColor="text1"/>
                      <w:sz w:val="18"/>
                      <w:szCs w:val="18"/>
                      <w:highlight w:val="white"/>
                      <w:lang w:val="ru-RU"/>
                    </w:rPr>
                    <w:t xml:space="preserve">згідно пункту </w:t>
                  </w:r>
                  <w:r w:rsidRPr="00464FAB">
                    <w:rPr>
                      <w:rFonts w:ascii="Times New Roman" w:eastAsia="Times New Roman" w:hAnsi="Times New Roman" w:cs="Times New Roman"/>
                      <w:b/>
                      <w:color w:val="000000" w:themeColor="text1"/>
                      <w:sz w:val="18"/>
                      <w:szCs w:val="18"/>
                      <w:highlight w:val="white"/>
                      <w:lang w:val="ru-RU"/>
                    </w:rPr>
                    <w:t>47</w:t>
                  </w:r>
                  <w:r w:rsidRPr="00464FAB">
                    <w:rPr>
                      <w:rFonts w:ascii="Times New Roman" w:eastAsia="Times New Roman" w:hAnsi="Times New Roman" w:cs="Times New Roman"/>
                      <w:color w:val="000000" w:themeColor="text1"/>
                      <w:sz w:val="18"/>
                      <w:szCs w:val="18"/>
                      <w:highlight w:val="white"/>
                      <w:lang w:val="ru-RU"/>
                    </w:rPr>
                    <w:t xml:space="preserve"> Особ</w:t>
                  </w:r>
                  <w:r w:rsidRPr="00464FAB">
                    <w:rPr>
                      <w:rFonts w:ascii="Times New Roman" w:eastAsia="Times New Roman" w:hAnsi="Times New Roman" w:cs="Times New Roman"/>
                      <w:color w:val="000000" w:themeColor="text1"/>
                      <w:sz w:val="18"/>
                      <w:szCs w:val="18"/>
                      <w:lang w:val="ru-RU"/>
                    </w:rPr>
                    <w:t>ливостей</w:t>
                  </w:r>
                  <w:r w:rsidRPr="00464FAB">
                    <w:rPr>
                      <w:rFonts w:ascii="Times New Roman" w:eastAsia="Times New Roman" w:hAnsi="Times New Roman" w:cs="Times New Roman"/>
                      <w:b/>
                      <w:color w:val="000000" w:themeColor="text1"/>
                      <w:sz w:val="18"/>
                      <w:szCs w:val="18"/>
                      <w:lang w:val="ru-RU"/>
                    </w:rPr>
                    <w:t xml:space="preserve"> (</w:t>
                  </w:r>
                  <w:proofErr w:type="gramStart"/>
                  <w:r w:rsidRPr="00464FAB">
                    <w:rPr>
                      <w:rFonts w:ascii="Times New Roman" w:eastAsia="Times New Roman" w:hAnsi="Times New Roman" w:cs="Times New Roman"/>
                      <w:b/>
                      <w:color w:val="000000" w:themeColor="text1"/>
                      <w:sz w:val="18"/>
                      <w:szCs w:val="18"/>
                      <w:lang w:val="ru-RU"/>
                    </w:rPr>
                    <w:t>п</w:t>
                  </w:r>
                  <w:proofErr w:type="gramEnd"/>
                  <w:r w:rsidRPr="00464FAB">
                    <w:rPr>
                      <w:rFonts w:ascii="Times New Roman" w:eastAsia="Times New Roman" w:hAnsi="Times New Roman" w:cs="Times New Roman"/>
                      <w:b/>
                      <w:color w:val="000000" w:themeColor="text1"/>
                      <w:sz w:val="18"/>
                      <w:szCs w:val="18"/>
                      <w:lang w:val="ru-RU"/>
                    </w:rPr>
                    <w:t>ідтвердження відсутності підстав) повинен надати таку інформацію:</w:t>
                  </w:r>
                </w:p>
              </w:tc>
            </w:tr>
            <w:tr w:rsidR="00464FAB" w:rsidRPr="00AA02BB" w:rsidTr="00464FAB">
              <w:trPr>
                <w:trHeight w:val="1723"/>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1</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Керівника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ідпункт 3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ind w:right="140"/>
                    <w:jc w:val="both"/>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 xml:space="preserve">Інформаційна довідка з Єдиного державного реєстру осіб, які вчинили корупційні або </w:t>
                  </w:r>
                  <w:proofErr w:type="gramStart"/>
                  <w:r w:rsidRPr="00464FAB">
                    <w:rPr>
                      <w:rFonts w:ascii="Times New Roman" w:eastAsia="Times New Roman" w:hAnsi="Times New Roman" w:cs="Times New Roman"/>
                      <w:b/>
                      <w:color w:val="000000" w:themeColor="text1"/>
                      <w:sz w:val="18"/>
                      <w:szCs w:val="18"/>
                      <w:lang w:val="ru-RU"/>
                    </w:rPr>
                    <w:t>пов’язан</w:t>
                  </w:r>
                  <w:proofErr w:type="gramEnd"/>
                  <w:r w:rsidRPr="00464FAB">
                    <w:rPr>
                      <w:rFonts w:ascii="Times New Roman" w:eastAsia="Times New Roman" w:hAnsi="Times New Roman" w:cs="Times New Roman"/>
                      <w:b/>
                      <w:color w:val="000000" w:themeColor="text1"/>
                      <w:sz w:val="18"/>
                      <w:szCs w:val="18"/>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64FAB">
                    <w:rPr>
                      <w:rFonts w:ascii="Times New Roman" w:eastAsia="Times New Roman" w:hAnsi="Times New Roman" w:cs="Times New Roman"/>
                      <w:b/>
                      <w:color w:val="000000" w:themeColor="text1"/>
                      <w:sz w:val="18"/>
                      <w:szCs w:val="18"/>
                      <w:lang w:val="ru-RU"/>
                    </w:rPr>
                    <w:t>пов’язан</w:t>
                  </w:r>
                  <w:proofErr w:type="gramEnd"/>
                  <w:r w:rsidRPr="00464FAB">
                    <w:rPr>
                      <w:rFonts w:ascii="Times New Roman" w:eastAsia="Times New Roman" w:hAnsi="Times New Roman" w:cs="Times New Roman"/>
                      <w:b/>
                      <w:color w:val="000000" w:themeColor="text1"/>
                      <w:sz w:val="18"/>
                      <w:szCs w:val="18"/>
                      <w:lang w:val="ru-RU"/>
                    </w:rPr>
                    <w:t>і з корупцією правопорушення, яка не стосується запитувача.</w:t>
                  </w:r>
                </w:p>
              </w:tc>
            </w:tr>
            <w:tr w:rsidR="00464FAB" w:rsidRPr="00AA02BB" w:rsidTr="00464FAB">
              <w:trPr>
                <w:trHeight w:val="2152"/>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2</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Фізична особа, яка є учасником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4FAB" w:rsidRPr="00464FAB" w:rsidRDefault="00464FAB" w:rsidP="00464F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ідпункт 5 пункт 47 Особливостей)</w:t>
                  </w:r>
                </w:p>
              </w:tc>
              <w:tc>
                <w:tcPr>
                  <w:tcW w:w="340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Повний витяг з інформаційно-аналітичної системи «</w:t>
                  </w:r>
                  <w:proofErr w:type="gramStart"/>
                  <w:r w:rsidRPr="00464FAB">
                    <w:rPr>
                      <w:rFonts w:ascii="Times New Roman" w:eastAsia="Times New Roman" w:hAnsi="Times New Roman" w:cs="Times New Roman"/>
                      <w:b/>
                      <w:color w:val="000000" w:themeColor="text1"/>
                      <w:sz w:val="18"/>
                      <w:szCs w:val="18"/>
                      <w:lang w:val="ru-RU"/>
                    </w:rPr>
                    <w:t>Обл</w:t>
                  </w:r>
                  <w:proofErr w:type="gramEnd"/>
                  <w:r w:rsidRPr="00464FAB">
                    <w:rPr>
                      <w:rFonts w:ascii="Times New Roman" w:eastAsia="Times New Roman" w:hAnsi="Times New Roman" w:cs="Times New Roman"/>
                      <w:b/>
                      <w:color w:val="000000" w:themeColor="text1"/>
                      <w:sz w:val="18"/>
                      <w:szCs w:val="18"/>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464FAB">
                    <w:rPr>
                      <w:rFonts w:ascii="Times New Roman" w:eastAsia="Times New Roman" w:hAnsi="Times New Roman" w:cs="Times New Roman"/>
                      <w:b/>
                      <w:color w:val="000000" w:themeColor="text1"/>
                      <w:sz w:val="18"/>
                      <w:szCs w:val="18"/>
                      <w:lang w:val="ru-RU"/>
                    </w:rPr>
                    <w:lastRenderedPageBreak/>
                    <w:t xml:space="preserve">фізичної особи, яка є учасником процедури закупівлі. </w:t>
                  </w:r>
                </w:p>
                <w:p w:rsidR="00464FAB" w:rsidRPr="00464FAB" w:rsidRDefault="00464FAB" w:rsidP="00464FAB">
                  <w:pPr>
                    <w:spacing w:after="0" w:line="240" w:lineRule="auto"/>
                    <w:jc w:val="both"/>
                    <w:rPr>
                      <w:rFonts w:ascii="Times New Roman" w:eastAsia="Times New Roman" w:hAnsi="Times New Roman" w:cs="Times New Roman"/>
                      <w:b/>
                      <w:color w:val="000000" w:themeColor="text1"/>
                      <w:sz w:val="18"/>
                      <w:szCs w:val="18"/>
                      <w:lang w:val="ru-RU"/>
                    </w:rPr>
                  </w:pPr>
                </w:p>
                <w:p w:rsidR="00464FAB" w:rsidRPr="00464FAB" w:rsidRDefault="00464FAB" w:rsidP="00464FAB">
                  <w:pPr>
                    <w:spacing w:after="0" w:line="240" w:lineRule="auto"/>
                    <w:jc w:val="both"/>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t xml:space="preserve">Документ </w:t>
                  </w:r>
                  <w:proofErr w:type="gramStart"/>
                  <w:r w:rsidRPr="00464FAB">
                    <w:rPr>
                      <w:rFonts w:ascii="Times New Roman" w:eastAsia="Times New Roman" w:hAnsi="Times New Roman" w:cs="Times New Roman"/>
                      <w:b/>
                      <w:color w:val="000000" w:themeColor="text1"/>
                      <w:sz w:val="18"/>
                      <w:szCs w:val="18"/>
                      <w:lang w:val="ru-RU"/>
                    </w:rPr>
                    <w:t>повинен</w:t>
                  </w:r>
                  <w:proofErr w:type="gramEnd"/>
                  <w:r w:rsidRPr="00464FAB">
                    <w:rPr>
                      <w:rFonts w:ascii="Times New Roman" w:eastAsia="Times New Roman" w:hAnsi="Times New Roman" w:cs="Times New Roman"/>
                      <w:b/>
                      <w:color w:val="000000" w:themeColor="text1"/>
                      <w:sz w:val="18"/>
                      <w:szCs w:val="18"/>
                      <w:lang w:val="ru-RU"/>
                    </w:rPr>
                    <w:t xml:space="preserve"> бути не більше тридцятиденної давнини від дати подання документа.</w:t>
                  </w:r>
                  <w:r w:rsidRPr="00464FAB">
                    <w:rPr>
                      <w:rFonts w:ascii="Times New Roman" w:eastAsia="Times New Roman" w:hAnsi="Times New Roman" w:cs="Times New Roman"/>
                      <w:color w:val="000000" w:themeColor="text1"/>
                      <w:sz w:val="18"/>
                      <w:szCs w:val="18"/>
                      <w:lang w:val="ru-RU"/>
                    </w:rPr>
                    <w:t> </w:t>
                  </w:r>
                </w:p>
              </w:tc>
            </w:tr>
            <w:tr w:rsidR="00464FAB" w:rsidRPr="00464FAB" w:rsidTr="00464FAB">
              <w:trPr>
                <w:trHeight w:val="1635"/>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center"/>
                    <w:rPr>
                      <w:rFonts w:ascii="Times New Roman" w:eastAsia="Times New Roman" w:hAnsi="Times New Roman" w:cs="Times New Roman"/>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lastRenderedPageBreak/>
                    <w:t>3</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highlight w:val="white"/>
                      <w:lang w:val="ru-RU"/>
                    </w:rPr>
                    <w:t>Керівника учасника процедури закупі</w:t>
                  </w:r>
                  <w:proofErr w:type="gramStart"/>
                  <w:r w:rsidRPr="00464FAB">
                    <w:rPr>
                      <w:rFonts w:ascii="Times New Roman" w:eastAsia="Times New Roman" w:hAnsi="Times New Roman" w:cs="Times New Roman"/>
                      <w:color w:val="000000" w:themeColor="text1"/>
                      <w:sz w:val="18"/>
                      <w:szCs w:val="18"/>
                      <w:highlight w:val="white"/>
                      <w:lang w:val="ru-RU"/>
                    </w:rPr>
                    <w:t>вл</w:t>
                  </w:r>
                  <w:proofErr w:type="gramEnd"/>
                  <w:r w:rsidRPr="00464FAB">
                    <w:rPr>
                      <w:rFonts w:ascii="Times New Roman" w:eastAsia="Times New Roman" w:hAnsi="Times New Roman" w:cs="Times New Roman"/>
                      <w:color w:val="000000" w:themeColor="text1"/>
                      <w:sz w:val="18"/>
                      <w:szCs w:val="18"/>
                      <w:highlight w:val="white"/>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4FAB" w:rsidRPr="00464FAB" w:rsidRDefault="00464FAB" w:rsidP="00464FAB">
                  <w:pP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w:t>
                  </w:r>
                  <w:proofErr w:type="gramStart"/>
                  <w:r w:rsidRPr="00464FAB">
                    <w:rPr>
                      <w:rFonts w:ascii="Times New Roman" w:eastAsia="Times New Roman" w:hAnsi="Times New Roman" w:cs="Times New Roman"/>
                      <w:b/>
                      <w:color w:val="000000" w:themeColor="text1"/>
                      <w:sz w:val="18"/>
                      <w:szCs w:val="18"/>
                      <w:highlight w:val="white"/>
                      <w:lang w:val="ru-RU"/>
                    </w:rPr>
                    <w:t>п</w:t>
                  </w:r>
                  <w:proofErr w:type="gramEnd"/>
                  <w:r w:rsidRPr="00464FAB">
                    <w:rPr>
                      <w:rFonts w:ascii="Times New Roman" w:eastAsia="Times New Roman" w:hAnsi="Times New Roman" w:cs="Times New Roman"/>
                      <w:b/>
                      <w:color w:val="000000" w:themeColor="text1"/>
                      <w:sz w:val="18"/>
                      <w:szCs w:val="18"/>
                      <w:highlight w:val="white"/>
                      <w:lang w:val="ru-RU"/>
                    </w:rPr>
                    <w:t>ідпункт 12 пункт 47 Особливостей)</w:t>
                  </w:r>
                </w:p>
              </w:tc>
              <w:tc>
                <w:tcPr>
                  <w:tcW w:w="340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64FAB" w:rsidRPr="00464FAB" w:rsidRDefault="00464FAB" w:rsidP="00464FA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18"/>
                      <w:szCs w:val="18"/>
                      <w:lang w:val="ru-RU"/>
                    </w:rPr>
                  </w:pPr>
                </w:p>
              </w:tc>
            </w:tr>
            <w:tr w:rsidR="00464FAB" w:rsidRPr="00AA02BB" w:rsidTr="00464FAB">
              <w:trPr>
                <w:trHeight w:val="4092"/>
              </w:trPr>
              <w:tc>
                <w:tcPr>
                  <w:tcW w:w="4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spacing w:after="0" w:line="240" w:lineRule="auto"/>
                    <w:jc w:val="center"/>
                    <w:rPr>
                      <w:rFonts w:ascii="Times New Roman" w:eastAsia="Times New Roman" w:hAnsi="Times New Roman" w:cs="Times New Roman"/>
                      <w:b/>
                      <w:color w:val="000000" w:themeColor="text1"/>
                      <w:sz w:val="18"/>
                      <w:szCs w:val="18"/>
                      <w:lang w:val="ru-RU"/>
                    </w:rPr>
                  </w:pPr>
                  <w:r w:rsidRPr="00464FAB">
                    <w:rPr>
                      <w:rFonts w:ascii="Times New Roman" w:eastAsia="Times New Roman" w:hAnsi="Times New Roman" w:cs="Times New Roman"/>
                      <w:b/>
                      <w:color w:val="000000" w:themeColor="text1"/>
                      <w:sz w:val="18"/>
                      <w:szCs w:val="18"/>
                      <w:lang w:val="ru-RU"/>
                    </w:rPr>
                    <w:lastRenderedPageBreak/>
                    <w:t>4</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18"/>
                      <w:szCs w:val="18"/>
                      <w:highlight w:val="white"/>
                      <w:lang w:val="ru-RU"/>
                    </w:rPr>
                  </w:pPr>
                  <w:r w:rsidRPr="00464FAB">
                    <w:rPr>
                      <w:rFonts w:ascii="Times New Roman" w:eastAsia="Times New Roman" w:hAnsi="Times New Roman" w:cs="Times New Roman"/>
                      <w:color w:val="000000" w:themeColor="text1"/>
                      <w:sz w:val="18"/>
                      <w:szCs w:val="18"/>
                      <w:lang w:val="ru-RU"/>
                    </w:rPr>
                    <w:t>Учасник процедури закупі</w:t>
                  </w:r>
                  <w:proofErr w:type="gramStart"/>
                  <w:r w:rsidRPr="00464FAB">
                    <w:rPr>
                      <w:rFonts w:ascii="Times New Roman" w:eastAsia="Times New Roman" w:hAnsi="Times New Roman" w:cs="Times New Roman"/>
                      <w:color w:val="000000" w:themeColor="text1"/>
                      <w:sz w:val="18"/>
                      <w:szCs w:val="18"/>
                      <w:lang w:val="ru-RU"/>
                    </w:rPr>
                    <w:t>вл</w:t>
                  </w:r>
                  <w:proofErr w:type="gramEnd"/>
                  <w:r w:rsidRPr="00464FAB">
                    <w:rPr>
                      <w:rFonts w:ascii="Times New Roman" w:eastAsia="Times New Roman" w:hAnsi="Times New Roman" w:cs="Times New Roman"/>
                      <w:color w:val="000000" w:themeColor="text1"/>
                      <w:sz w:val="18"/>
                      <w:szCs w:val="18"/>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464FAB">
                    <w:rPr>
                      <w:rFonts w:ascii="Times New Roman" w:eastAsia="Times New Roman" w:hAnsi="Times New Roman" w:cs="Times New Roman"/>
                      <w:color w:val="000000" w:themeColor="text1"/>
                      <w:sz w:val="18"/>
                      <w:szCs w:val="18"/>
                      <w:lang w:val="ru-RU"/>
                    </w:rPr>
                    <w:t>вл</w:t>
                  </w:r>
                  <w:proofErr w:type="gramEnd"/>
                  <w:r w:rsidRPr="00464FAB">
                    <w:rPr>
                      <w:rFonts w:ascii="Times New Roman" w:eastAsia="Times New Roman" w:hAnsi="Times New Roman" w:cs="Times New Roman"/>
                      <w:color w:val="000000" w:themeColor="text1"/>
                      <w:sz w:val="18"/>
                      <w:szCs w:val="18"/>
                      <w:lang w:val="ru-RU"/>
                    </w:rPr>
                    <w:t>і, що перебуває в обставинах, зазначених у цьому абзаці, може надати підт</w:t>
                  </w:r>
                  <w:r w:rsidRPr="00464FAB">
                    <w:rPr>
                      <w:rFonts w:ascii="Times New Roman" w:eastAsia="Times New Roman" w:hAnsi="Times New Roman" w:cs="Times New Roman"/>
                      <w:color w:val="000000" w:themeColor="text1"/>
                      <w:sz w:val="18"/>
                      <w:szCs w:val="18"/>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64FAB" w:rsidRPr="00464FAB" w:rsidRDefault="00464FAB" w:rsidP="00464FA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18"/>
                      <w:szCs w:val="18"/>
                      <w:highlight w:val="white"/>
                      <w:lang w:val="ru-RU"/>
                    </w:rPr>
                  </w:pPr>
                  <w:r w:rsidRPr="00464FAB">
                    <w:rPr>
                      <w:rFonts w:ascii="Times New Roman" w:eastAsia="Times New Roman" w:hAnsi="Times New Roman" w:cs="Times New Roman"/>
                      <w:b/>
                      <w:color w:val="000000" w:themeColor="text1"/>
                      <w:sz w:val="18"/>
                      <w:szCs w:val="18"/>
                      <w:highlight w:val="white"/>
                      <w:lang w:val="ru-RU"/>
                    </w:rPr>
                    <w:t>(абзац 14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64FAB" w:rsidRPr="00464FAB" w:rsidRDefault="00464FAB" w:rsidP="00464FA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18"/>
                      <w:szCs w:val="18"/>
                      <w:highlight w:val="yellow"/>
                      <w:lang w:val="ru-RU"/>
                    </w:rPr>
                  </w:pPr>
                  <w:r w:rsidRPr="00464FAB">
                    <w:rPr>
                      <w:rFonts w:ascii="Times New Roman" w:eastAsia="Times New Roman" w:hAnsi="Times New Roman" w:cs="Times New Roman"/>
                      <w:b/>
                      <w:color w:val="000000" w:themeColor="text1"/>
                      <w:sz w:val="18"/>
                      <w:szCs w:val="18"/>
                      <w:lang w:val="ru-RU"/>
                    </w:rPr>
                    <w:t>Довідка в довільній формі</w:t>
                  </w:r>
                  <w:r w:rsidRPr="00464FAB">
                    <w:rPr>
                      <w:rFonts w:ascii="Times New Roman" w:eastAsia="Times New Roman" w:hAnsi="Times New Roman" w:cs="Times New Roman"/>
                      <w:color w:val="000000" w:themeColor="text1"/>
                      <w:sz w:val="18"/>
                      <w:szCs w:val="18"/>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64FAB">
                    <w:rPr>
                      <w:rFonts w:ascii="Times New Roman" w:eastAsia="Times New Roman" w:hAnsi="Times New Roman" w:cs="Times New Roman"/>
                      <w:color w:val="000000" w:themeColor="text1"/>
                      <w:sz w:val="18"/>
                      <w:szCs w:val="18"/>
                      <w:lang w:val="ru-RU"/>
                    </w:rPr>
                    <w:t>вл</w:t>
                  </w:r>
                  <w:proofErr w:type="gramEnd"/>
                  <w:r w:rsidRPr="00464FAB">
                    <w:rPr>
                      <w:rFonts w:ascii="Times New Roman" w:eastAsia="Times New Roman" w:hAnsi="Times New Roman" w:cs="Times New Roman"/>
                      <w:color w:val="000000" w:themeColor="text1"/>
                      <w:sz w:val="18"/>
                      <w:szCs w:val="18"/>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64FAB">
                    <w:rPr>
                      <w:rFonts w:ascii="Times New Roman" w:eastAsia="Times New Roman" w:hAnsi="Times New Roman" w:cs="Times New Roman"/>
                      <w:color w:val="000000" w:themeColor="text1"/>
                      <w:sz w:val="18"/>
                      <w:szCs w:val="18"/>
                      <w:lang w:val="ru-RU"/>
                    </w:rPr>
                    <w:t>п</w:t>
                  </w:r>
                  <w:proofErr w:type="gramEnd"/>
                  <w:r w:rsidRPr="00464FAB">
                    <w:rPr>
                      <w:rFonts w:ascii="Times New Roman" w:eastAsia="Times New Roman" w:hAnsi="Times New Roman" w:cs="Times New Roman"/>
                      <w:color w:val="000000" w:themeColor="text1"/>
                      <w:sz w:val="18"/>
                      <w:szCs w:val="18"/>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64FAB">
                    <w:rPr>
                      <w:rFonts w:ascii="Times New Roman" w:eastAsia="Times New Roman" w:hAnsi="Times New Roman" w:cs="Times New Roman"/>
                      <w:color w:val="000000" w:themeColor="text1"/>
                      <w:sz w:val="18"/>
                      <w:szCs w:val="18"/>
                      <w:lang w:val="ru-RU"/>
                    </w:rPr>
                    <w:t>повинен</w:t>
                  </w:r>
                  <w:proofErr w:type="gramEnd"/>
                  <w:r w:rsidRPr="00464FAB">
                    <w:rPr>
                      <w:rFonts w:ascii="Times New Roman" w:eastAsia="Times New Roman" w:hAnsi="Times New Roman" w:cs="Times New Roman"/>
                      <w:color w:val="000000" w:themeColor="text1"/>
                      <w:sz w:val="18"/>
                      <w:szCs w:val="18"/>
                      <w:lang w:val="ru-RU"/>
                    </w:rPr>
                    <w:t xml:space="preserve"> довести, що він сплатив або зобов’язався сплатити відповідні зобов’язання та відшкодування завданих збитків. </w:t>
                  </w:r>
                </w:p>
              </w:tc>
            </w:tr>
          </w:tbl>
          <w:p w:rsidR="00464FAB" w:rsidRPr="00464FAB" w:rsidRDefault="00464FAB" w:rsidP="00464FAB">
            <w:pPr>
              <w:shd w:val="clear" w:color="auto" w:fill="FFFFFF"/>
              <w:rPr>
                <w:rFonts w:ascii="Times New Roman" w:eastAsia="Times New Roman" w:hAnsi="Times New Roman" w:cs="Times New Roman"/>
                <w:color w:val="000000" w:themeColor="text1"/>
                <w:sz w:val="18"/>
                <w:szCs w:val="18"/>
                <w:lang w:val="ru-RU"/>
              </w:rPr>
            </w:pPr>
          </w:p>
          <w:p w:rsidR="00464FAB" w:rsidRPr="00464FAB" w:rsidRDefault="00464FAB" w:rsidP="00464FA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rFonts w:ascii="Times New Roman" w:hAnsi="Times New Roman"/>
                <w:b/>
                <w:sz w:val="18"/>
                <w:szCs w:val="18"/>
                <w:lang w:val="uk-UA"/>
              </w:rPr>
            </w:pPr>
            <w:r w:rsidRPr="00464FAB">
              <w:rPr>
                <w:rFonts w:ascii="Times New Roman" w:hAnsi="Times New Roman"/>
                <w:b/>
                <w:sz w:val="18"/>
                <w:szCs w:val="18"/>
                <w:lang w:val="uk-UA"/>
              </w:rPr>
              <w:t>У разі надання Учасником недостовірної інформації, він несе особисту відповідальність відповідно до вимог чинного законодавства</w:t>
            </w:r>
            <w:r>
              <w:rPr>
                <w:rFonts w:ascii="Times New Roman" w:hAnsi="Times New Roman"/>
                <w:b/>
                <w:sz w:val="18"/>
                <w:szCs w:val="18"/>
                <w:lang w:val="uk-UA"/>
              </w:rPr>
              <w:t>.</w:t>
            </w:r>
          </w:p>
          <w:p w:rsidR="00464FAB" w:rsidRPr="00464FAB" w:rsidRDefault="00464FAB" w:rsidP="00612581">
            <w:pPr>
              <w:suppressAutoHyphens/>
              <w:autoSpaceDN w:val="0"/>
              <w:jc w:val="right"/>
              <w:textAlignment w:val="baseline"/>
              <w:rPr>
                <w:rFonts w:ascii="Times New Roman" w:eastAsia="SimSun" w:hAnsi="Times New Roman"/>
                <w:b/>
                <w:kern w:val="3"/>
                <w:sz w:val="18"/>
                <w:szCs w:val="18"/>
                <w:lang w:val="uk-UA"/>
              </w:rPr>
            </w:pPr>
          </w:p>
        </w:tc>
      </w:tr>
    </w:tbl>
    <w:p w:rsidR="00370C82" w:rsidRPr="007C6B0B" w:rsidRDefault="00370C82" w:rsidP="00372385">
      <w:pPr>
        <w:spacing w:after="0" w:line="240" w:lineRule="auto"/>
        <w:jc w:val="both"/>
        <w:rPr>
          <w:rFonts w:ascii="Times New Roman" w:hAnsi="Times New Roman" w:cs="Times New Roman"/>
          <w:sz w:val="16"/>
          <w:szCs w:val="16"/>
          <w:lang w:val="uk-UA"/>
        </w:rPr>
      </w:pPr>
      <w:bookmarkStart w:id="0" w:name="_GoBack"/>
      <w:bookmarkEnd w:id="0"/>
    </w:p>
    <w:sectPr w:rsidR="00370C82" w:rsidRPr="007C6B0B" w:rsidSect="000A05B1">
      <w:pgSz w:w="15840" w:h="12240" w:orient="landscape"/>
      <w:pgMar w:top="284" w:right="42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12627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13"/>
    <w:multiLevelType w:val="singleLevel"/>
    <w:tmpl w:val="2DA8DE6E"/>
    <w:lvl w:ilvl="0">
      <w:numFmt w:val="bullet"/>
      <w:lvlText w:val="-"/>
      <w:lvlJc w:val="left"/>
      <w:pPr>
        <w:ind w:left="720" w:hanging="360"/>
      </w:pPr>
      <w:rPr>
        <w:rFonts w:ascii="Times New Roman" w:eastAsia="Arial" w:hAnsi="Times New Roman" w:cs="Times New Roman" w:hint="default"/>
      </w:rPr>
    </w:lvl>
  </w:abstractNum>
  <w:abstractNum w:abstractNumId="4">
    <w:nsid w:val="00724585"/>
    <w:multiLevelType w:val="hybridMultilevel"/>
    <w:tmpl w:val="99723ABA"/>
    <w:lvl w:ilvl="0" w:tplc="8BE4311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5">
    <w:nsid w:val="04FF47F2"/>
    <w:multiLevelType w:val="hybridMultilevel"/>
    <w:tmpl w:val="6DB8C07E"/>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6">
    <w:nsid w:val="0E91153E"/>
    <w:multiLevelType w:val="hybridMultilevel"/>
    <w:tmpl w:val="8CF2C714"/>
    <w:lvl w:ilvl="0" w:tplc="B9DCA5D6">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nsid w:val="32BB6847"/>
    <w:multiLevelType w:val="hybridMultilevel"/>
    <w:tmpl w:val="8B2A343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A54F3"/>
    <w:multiLevelType w:val="hybridMultilevel"/>
    <w:tmpl w:val="5BF41DD4"/>
    <w:lvl w:ilvl="0" w:tplc="9642F54E">
      <w:start w:val="1"/>
      <w:numFmt w:val="decimal"/>
      <w:lvlText w:val="%1."/>
      <w:lvlJc w:val="left"/>
      <w:pPr>
        <w:ind w:left="720" w:hanging="360"/>
      </w:pPr>
      <w:rPr>
        <w:rFonts w:cstheme="minorBidi"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072CEE"/>
    <w:multiLevelType w:val="hybridMultilevel"/>
    <w:tmpl w:val="72B64D28"/>
    <w:lvl w:ilvl="0" w:tplc="6B26FCEC">
      <w:start w:val="1"/>
      <w:numFmt w:val="decimal"/>
      <w:lvlText w:val="%1."/>
      <w:lvlJc w:val="left"/>
      <w:pPr>
        <w:ind w:left="720" w:hanging="360"/>
      </w:pPr>
      <w:rPr>
        <w:rFonts w:eastAsia="Times New Roman" w:hint="default"/>
        <w:b/>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BD092B"/>
    <w:multiLevelType w:val="hybridMultilevel"/>
    <w:tmpl w:val="8EE68E50"/>
    <w:lvl w:ilvl="0" w:tplc="2DA8DE6E">
      <w:numFmt w:val="bullet"/>
      <w:lvlText w:val="-"/>
      <w:lvlJc w:val="left"/>
      <w:pPr>
        <w:ind w:left="1275" w:hanging="360"/>
      </w:pPr>
      <w:rPr>
        <w:rFonts w:ascii="Times New Roman" w:eastAsia="Arial"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79589B"/>
    <w:multiLevelType w:val="hybridMultilevel"/>
    <w:tmpl w:val="CED8C13E"/>
    <w:lvl w:ilvl="0" w:tplc="1D80175A">
      <w:start w:val="1"/>
      <w:numFmt w:val="decimal"/>
      <w:lvlText w:val="%1."/>
      <w:lvlJc w:val="left"/>
      <w:pPr>
        <w:ind w:left="1774" w:hanging="106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0205BCB"/>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07750B5"/>
    <w:multiLevelType w:val="hybridMultilevel"/>
    <w:tmpl w:val="E4EA99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625DF"/>
    <w:multiLevelType w:val="hybridMultilevel"/>
    <w:tmpl w:val="82CC5CEE"/>
    <w:lvl w:ilvl="0" w:tplc="ACDCFBA4">
      <w:start w:val="2"/>
      <w:numFmt w:val="decimal"/>
      <w:lvlText w:val="%1."/>
      <w:lvlJc w:val="left"/>
      <w:pPr>
        <w:ind w:left="312" w:hanging="312"/>
      </w:pPr>
      <w:rPr>
        <w:rFonts w:hint="default"/>
        <w:spacing w:val="-4"/>
        <w:w w:val="100"/>
        <w:lang w:val="uk-UA" w:eastAsia="en-US" w:bidi="ar-SA"/>
      </w:rPr>
    </w:lvl>
    <w:lvl w:ilvl="1" w:tplc="518E2568">
      <w:numFmt w:val="none"/>
      <w:lvlText w:val=""/>
      <w:lvlJc w:val="left"/>
      <w:pPr>
        <w:tabs>
          <w:tab w:val="num" w:pos="360"/>
        </w:tabs>
      </w:pPr>
    </w:lvl>
    <w:lvl w:ilvl="2" w:tplc="92C2BA28">
      <w:numFmt w:val="bullet"/>
      <w:lvlText w:val="•"/>
      <w:lvlJc w:val="left"/>
      <w:pPr>
        <w:ind w:left="2851" w:hanging="420"/>
      </w:pPr>
      <w:rPr>
        <w:rFonts w:hint="default"/>
        <w:lang w:val="uk-UA" w:eastAsia="en-US" w:bidi="ar-SA"/>
      </w:rPr>
    </w:lvl>
    <w:lvl w:ilvl="3" w:tplc="14AC6F7C">
      <w:numFmt w:val="bullet"/>
      <w:lvlText w:val="•"/>
      <w:lvlJc w:val="left"/>
      <w:pPr>
        <w:ind w:left="3843" w:hanging="420"/>
      </w:pPr>
      <w:rPr>
        <w:rFonts w:hint="default"/>
        <w:lang w:val="uk-UA" w:eastAsia="en-US" w:bidi="ar-SA"/>
      </w:rPr>
    </w:lvl>
    <w:lvl w:ilvl="4" w:tplc="7B6683B6">
      <w:numFmt w:val="bullet"/>
      <w:lvlText w:val="•"/>
      <w:lvlJc w:val="left"/>
      <w:pPr>
        <w:ind w:left="4834" w:hanging="420"/>
      </w:pPr>
      <w:rPr>
        <w:rFonts w:hint="default"/>
        <w:lang w:val="uk-UA" w:eastAsia="en-US" w:bidi="ar-SA"/>
      </w:rPr>
    </w:lvl>
    <w:lvl w:ilvl="5" w:tplc="3FF4E1E0">
      <w:numFmt w:val="bullet"/>
      <w:lvlText w:val="•"/>
      <w:lvlJc w:val="left"/>
      <w:pPr>
        <w:ind w:left="5826" w:hanging="420"/>
      </w:pPr>
      <w:rPr>
        <w:rFonts w:hint="default"/>
        <w:lang w:val="uk-UA" w:eastAsia="en-US" w:bidi="ar-SA"/>
      </w:rPr>
    </w:lvl>
    <w:lvl w:ilvl="6" w:tplc="F1DC1164">
      <w:numFmt w:val="bullet"/>
      <w:lvlText w:val="•"/>
      <w:lvlJc w:val="left"/>
      <w:pPr>
        <w:ind w:left="6817" w:hanging="420"/>
      </w:pPr>
      <w:rPr>
        <w:rFonts w:hint="default"/>
        <w:lang w:val="uk-UA" w:eastAsia="en-US" w:bidi="ar-SA"/>
      </w:rPr>
    </w:lvl>
    <w:lvl w:ilvl="7" w:tplc="A34893F8">
      <w:numFmt w:val="bullet"/>
      <w:lvlText w:val="•"/>
      <w:lvlJc w:val="left"/>
      <w:pPr>
        <w:ind w:left="7809" w:hanging="420"/>
      </w:pPr>
      <w:rPr>
        <w:rFonts w:hint="default"/>
        <w:lang w:val="uk-UA" w:eastAsia="en-US" w:bidi="ar-SA"/>
      </w:rPr>
    </w:lvl>
    <w:lvl w:ilvl="8" w:tplc="0158C664">
      <w:numFmt w:val="bullet"/>
      <w:lvlText w:val="•"/>
      <w:lvlJc w:val="left"/>
      <w:pPr>
        <w:ind w:left="8800" w:hanging="420"/>
      </w:pPr>
      <w:rPr>
        <w:rFonts w:hint="default"/>
        <w:lang w:val="uk-UA" w:eastAsia="en-US" w:bidi="ar-SA"/>
      </w:rPr>
    </w:lvl>
  </w:abstractNum>
  <w:num w:numId="1">
    <w:abstractNumId w:val="18"/>
  </w:num>
  <w:num w:numId="2">
    <w:abstractNumId w:val="12"/>
  </w:num>
  <w:num w:numId="3">
    <w:abstractNumId w:val="3"/>
  </w:num>
  <w:num w:numId="4">
    <w:abstractNumId w:val="5"/>
  </w:num>
  <w:num w:numId="5">
    <w:abstractNumId w:val="7"/>
  </w:num>
  <w:num w:numId="6">
    <w:abstractNumId w:val="11"/>
  </w:num>
  <w:num w:numId="7">
    <w:abstractNumId w:val="8"/>
  </w:num>
  <w:num w:numId="8">
    <w:abstractNumId w:val="1"/>
  </w:num>
  <w:num w:numId="9">
    <w:abstractNumId w:val="14"/>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4"/>
  </w:num>
  <w:num w:numId="14">
    <w:abstractNumId w:val="13"/>
  </w:num>
  <w:num w:numId="15">
    <w:abstractNumId w:val="0"/>
  </w:num>
  <w:num w:numId="16">
    <w:abstractNumId w:val="10"/>
  </w:num>
  <w:num w:numId="17">
    <w:abstractNumId w:val="15"/>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drawingGridHorizontalSpacing w:val="110"/>
  <w:displayHorizontalDrawingGridEvery w:val="2"/>
  <w:characterSpacingControl w:val="doNotCompress"/>
  <w:compat/>
  <w:rsids>
    <w:rsidRoot w:val="00604D71"/>
    <w:rsid w:val="000308C0"/>
    <w:rsid w:val="0003144E"/>
    <w:rsid w:val="00034E25"/>
    <w:rsid w:val="0006503E"/>
    <w:rsid w:val="000A05B1"/>
    <w:rsid w:val="000A78E9"/>
    <w:rsid w:val="000C412A"/>
    <w:rsid w:val="00194487"/>
    <w:rsid w:val="001E5722"/>
    <w:rsid w:val="001F17CA"/>
    <w:rsid w:val="00255201"/>
    <w:rsid w:val="00263F7F"/>
    <w:rsid w:val="002B3610"/>
    <w:rsid w:val="002E27DF"/>
    <w:rsid w:val="002F0907"/>
    <w:rsid w:val="0033052B"/>
    <w:rsid w:val="00344F23"/>
    <w:rsid w:val="0034743D"/>
    <w:rsid w:val="00353E9F"/>
    <w:rsid w:val="00366A81"/>
    <w:rsid w:val="00370C82"/>
    <w:rsid w:val="00372385"/>
    <w:rsid w:val="00375913"/>
    <w:rsid w:val="00382DC5"/>
    <w:rsid w:val="00464FAB"/>
    <w:rsid w:val="004816BD"/>
    <w:rsid w:val="004B378D"/>
    <w:rsid w:val="004B76E8"/>
    <w:rsid w:val="004E3E91"/>
    <w:rsid w:val="0051722E"/>
    <w:rsid w:val="00522EDE"/>
    <w:rsid w:val="005569B8"/>
    <w:rsid w:val="0057316D"/>
    <w:rsid w:val="005775C7"/>
    <w:rsid w:val="005858B2"/>
    <w:rsid w:val="00600CE3"/>
    <w:rsid w:val="00604715"/>
    <w:rsid w:val="00604D71"/>
    <w:rsid w:val="00612581"/>
    <w:rsid w:val="00634345"/>
    <w:rsid w:val="00643C32"/>
    <w:rsid w:val="006531E0"/>
    <w:rsid w:val="006676F4"/>
    <w:rsid w:val="006857D8"/>
    <w:rsid w:val="006D4A90"/>
    <w:rsid w:val="00713B29"/>
    <w:rsid w:val="00715E1E"/>
    <w:rsid w:val="00734D17"/>
    <w:rsid w:val="007575A1"/>
    <w:rsid w:val="007C599E"/>
    <w:rsid w:val="007C6B0B"/>
    <w:rsid w:val="007E57DE"/>
    <w:rsid w:val="007F5386"/>
    <w:rsid w:val="008231D8"/>
    <w:rsid w:val="00852FA2"/>
    <w:rsid w:val="008A1F63"/>
    <w:rsid w:val="008B2C07"/>
    <w:rsid w:val="00926224"/>
    <w:rsid w:val="009363C9"/>
    <w:rsid w:val="00950DE8"/>
    <w:rsid w:val="00985307"/>
    <w:rsid w:val="009B68D0"/>
    <w:rsid w:val="009D24D4"/>
    <w:rsid w:val="00A003A5"/>
    <w:rsid w:val="00AA02BB"/>
    <w:rsid w:val="00AF20AF"/>
    <w:rsid w:val="00B36FAF"/>
    <w:rsid w:val="00B80E14"/>
    <w:rsid w:val="00BA27F2"/>
    <w:rsid w:val="00BF4DB4"/>
    <w:rsid w:val="00C168E5"/>
    <w:rsid w:val="00C66711"/>
    <w:rsid w:val="00C8587A"/>
    <w:rsid w:val="00C91A56"/>
    <w:rsid w:val="00CA261E"/>
    <w:rsid w:val="00D10011"/>
    <w:rsid w:val="00D30CEA"/>
    <w:rsid w:val="00D72313"/>
    <w:rsid w:val="00D85514"/>
    <w:rsid w:val="00DC1759"/>
    <w:rsid w:val="00E35DEF"/>
    <w:rsid w:val="00F12814"/>
    <w:rsid w:val="00F40829"/>
    <w:rsid w:val="00F54CBF"/>
    <w:rsid w:val="00FC4A70"/>
    <w:rsid w:val="00FD17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01"/>
  </w:style>
  <w:style w:type="paragraph" w:styleId="1">
    <w:name w:val="heading 1"/>
    <w:basedOn w:val="a0"/>
    <w:next w:val="a0"/>
    <w:link w:val="10"/>
    <w:uiPriority w:val="9"/>
    <w:qFormat/>
    <w:rsid w:val="00C168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FD17A4"/>
    <w:pPr>
      <w:keepNext/>
      <w:keepLines/>
      <w:spacing w:before="200" w:after="0"/>
      <w:outlineLvl w:val="1"/>
    </w:pPr>
    <w:rPr>
      <w:rFonts w:ascii="Cambria" w:eastAsia="Times New Roman" w:hAnsi="Cambria" w:cs="Times New Roman"/>
      <w:b/>
      <w:bCs/>
      <w:color w:val="4F81BD"/>
      <w:sz w:val="26"/>
      <w:szCs w:val="26"/>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70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ий текст (3)_"/>
    <w:basedOn w:val="a1"/>
    <w:link w:val="31"/>
    <w:locked/>
    <w:rsid w:val="004E3E91"/>
    <w:rPr>
      <w:b/>
      <w:bCs/>
      <w:shd w:val="clear" w:color="auto" w:fill="FFFFFF"/>
    </w:rPr>
  </w:style>
  <w:style w:type="character" w:customStyle="1" w:styleId="11">
    <w:name w:val="Заголовок №1"/>
    <w:basedOn w:val="a1"/>
    <w:rsid w:val="004E3E91"/>
    <w:rPr>
      <w:b/>
      <w:bCs/>
      <w:color w:val="000000"/>
      <w:spacing w:val="0"/>
      <w:w w:val="100"/>
      <w:position w:val="0"/>
      <w:sz w:val="24"/>
      <w:szCs w:val="24"/>
      <w:shd w:val="clear" w:color="auto" w:fill="FFFFFF"/>
      <w:lang w:val="uk-UA" w:eastAsia="uk-UA"/>
    </w:rPr>
  </w:style>
  <w:style w:type="paragraph" w:customStyle="1" w:styleId="31">
    <w:name w:val="Основний текст (3)1"/>
    <w:basedOn w:val="a0"/>
    <w:link w:val="3"/>
    <w:rsid w:val="004E3E91"/>
    <w:pPr>
      <w:widowControl w:val="0"/>
      <w:shd w:val="clear" w:color="auto" w:fill="FFFFFF"/>
      <w:spacing w:after="600" w:line="240" w:lineRule="atLeast"/>
      <w:ind w:hanging="780"/>
    </w:pPr>
    <w:rPr>
      <w:b/>
      <w:bCs/>
    </w:rPr>
  </w:style>
  <w:style w:type="paragraph" w:styleId="a5">
    <w:name w:val="List Paragraph"/>
    <w:aliases w:val="Elenco Normale,----,EBRD List,CA bullets,Number Bullets,List Paragraph (numbered (a)),Список уровня 2,название табл/рис,Chapter10,List Paragraph"/>
    <w:basedOn w:val="a0"/>
    <w:link w:val="a6"/>
    <w:uiPriority w:val="34"/>
    <w:qFormat/>
    <w:rsid w:val="00522EDE"/>
    <w:pPr>
      <w:ind w:left="720"/>
      <w:contextualSpacing/>
    </w:pPr>
    <w:rPr>
      <w:lang w:val="ru-RU"/>
    </w:rPr>
  </w:style>
  <w:style w:type="paragraph" w:customStyle="1" w:styleId="rvps2">
    <w:name w:val="rvps2"/>
    <w:basedOn w:val="a0"/>
    <w:rsid w:val="00522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link w:val="a5"/>
    <w:uiPriority w:val="34"/>
    <w:qFormat/>
    <w:locked/>
    <w:rsid w:val="00522EDE"/>
    <w:rPr>
      <w:lang w:val="ru-RU"/>
    </w:rPr>
  </w:style>
  <w:style w:type="paragraph" w:styleId="a7">
    <w:name w:val="No Spacing"/>
    <w:uiPriority w:val="99"/>
    <w:qFormat/>
    <w:rsid w:val="00522EDE"/>
    <w:pPr>
      <w:suppressAutoHyphens/>
      <w:spacing w:after="0" w:line="240" w:lineRule="auto"/>
    </w:pPr>
    <w:rPr>
      <w:rFonts w:ascii="Calibri" w:eastAsia="Times New Roman" w:hAnsi="Calibri" w:cs="Calibri"/>
      <w:lang w:val="ru-RU" w:eastAsia="zh-CN"/>
    </w:rPr>
  </w:style>
  <w:style w:type="paragraph" w:styleId="a8">
    <w:name w:val="Body Text"/>
    <w:basedOn w:val="a0"/>
    <w:link w:val="a9"/>
    <w:rsid w:val="00522ED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9">
    <w:name w:val="Основной текст Знак"/>
    <w:basedOn w:val="a1"/>
    <w:link w:val="a8"/>
    <w:rsid w:val="00522EDE"/>
    <w:rPr>
      <w:rFonts w:ascii="Times New Roman CYR" w:eastAsia="Times New Roman" w:hAnsi="Times New Roman CYR" w:cs="Times New Roman CYR"/>
      <w:sz w:val="24"/>
      <w:szCs w:val="24"/>
      <w:lang w:val="ru-RU" w:eastAsia="zh-CN"/>
    </w:rPr>
  </w:style>
  <w:style w:type="paragraph" w:customStyle="1" w:styleId="110">
    <w:name w:val="Заголовок 11"/>
    <w:basedOn w:val="a0"/>
    <w:uiPriority w:val="1"/>
    <w:qFormat/>
    <w:rsid w:val="00522EDE"/>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a">
    <w:name w:val="Normal (Web)"/>
    <w:aliases w:val="Знак17,Знак18 Знак,Знак17 Знак1, Знак17, Знак18 Знак, Знак17 Знак1,Знак2,Обычный (веб) Знак1,Обычный (веб) Знак Знак1,Обычный (Web) Знак Знак Знак Знак,Обычный (веб) Знак Знак Знак,Обычный (веб) Знак2 Знак Знак"/>
    <w:basedOn w:val="a0"/>
    <w:link w:val="ab"/>
    <w:qFormat/>
    <w:rsid w:val="00353E9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b">
    <w:name w:val="Обычный (веб) Знак"/>
    <w:aliases w:val="Знак17 Знак,Знак18 Знак Знак,Знак17 Знак1 Знак, Знак17 Знак, Знак18 Знак Знак, Знак17 Знак1 Знак,Знак2 Знак,Обычный (веб) Знак1 Знак,Обычный (веб) Знак Знак1 Знак,Обычный (Web) Знак Знак Знак Знак Знак"/>
    <w:link w:val="aa"/>
    <w:uiPriority w:val="99"/>
    <w:locked/>
    <w:rsid w:val="00353E9F"/>
    <w:rPr>
      <w:rFonts w:ascii="Times New Roman" w:eastAsia="Times New Roman" w:hAnsi="Times New Roman" w:cs="Times New Roman"/>
      <w:sz w:val="24"/>
      <w:szCs w:val="24"/>
      <w:lang w:val="uk-UA" w:eastAsia="uk-UA"/>
    </w:rPr>
  </w:style>
  <w:style w:type="paragraph" w:customStyle="1" w:styleId="12">
    <w:name w:val="Обычный1"/>
    <w:qFormat/>
    <w:rsid w:val="00353E9F"/>
    <w:pPr>
      <w:widowControl w:val="0"/>
      <w:spacing w:after="0" w:line="240" w:lineRule="auto"/>
    </w:pPr>
    <w:rPr>
      <w:rFonts w:ascii="Arial" w:eastAsia="Arial" w:hAnsi="Arial" w:cs="Arial"/>
      <w:sz w:val="24"/>
      <w:szCs w:val="24"/>
      <w:lang w:val="uk-UA" w:eastAsia="ru-RU"/>
    </w:rPr>
  </w:style>
  <w:style w:type="table" w:customStyle="1" w:styleId="13">
    <w:name w:val="Сетка таблицы1"/>
    <w:basedOn w:val="a2"/>
    <w:next w:val="a4"/>
    <w:uiPriority w:val="59"/>
    <w:rsid w:val="005569B8"/>
    <w:pPr>
      <w:spacing w:after="0" w:line="240" w:lineRule="auto"/>
    </w:pPr>
    <w:rPr>
      <w:rFonts w:ascii="Times New Roman" w:eastAsia="Calibri"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 (веб)2"/>
    <w:basedOn w:val="a0"/>
    <w:rsid w:val="005569B8"/>
    <w:pPr>
      <w:suppressAutoHyphens/>
      <w:spacing w:before="280" w:after="280" w:line="276" w:lineRule="auto"/>
    </w:pPr>
    <w:rPr>
      <w:rFonts w:ascii="Calibri" w:eastAsia="Calibri" w:hAnsi="Calibri" w:cs="Calibri"/>
      <w:lang w:val="uk-UA" w:eastAsia="zh-CN"/>
    </w:rPr>
  </w:style>
  <w:style w:type="paragraph" w:customStyle="1" w:styleId="ac">
    <w:name w:val="Содержимое таблицы"/>
    <w:basedOn w:val="a0"/>
    <w:rsid w:val="009363C9"/>
    <w:pPr>
      <w:suppressLineNumbers/>
      <w:suppressAutoHyphens/>
      <w:spacing w:after="0" w:line="240" w:lineRule="auto"/>
    </w:pPr>
    <w:rPr>
      <w:rFonts w:ascii="Times New Roman" w:eastAsia="Calibri" w:hAnsi="Times New Roman" w:cs="Times New Roman"/>
      <w:kern w:val="2"/>
      <w:lang w:val="ru-RU" w:eastAsia="zh-CN"/>
    </w:rPr>
  </w:style>
  <w:style w:type="paragraph" w:customStyle="1" w:styleId="210">
    <w:name w:val="Заголовок 21"/>
    <w:basedOn w:val="a0"/>
    <w:uiPriority w:val="1"/>
    <w:qFormat/>
    <w:rsid w:val="0033052B"/>
    <w:pPr>
      <w:widowControl w:val="0"/>
      <w:autoSpaceDE w:val="0"/>
      <w:autoSpaceDN w:val="0"/>
      <w:spacing w:after="0" w:line="240" w:lineRule="auto"/>
      <w:ind w:left="233"/>
      <w:outlineLvl w:val="2"/>
    </w:pPr>
    <w:rPr>
      <w:rFonts w:ascii="Times New Roman" w:eastAsia="Times New Roman" w:hAnsi="Times New Roman" w:cs="Times New Roman"/>
      <w:b/>
      <w:bCs/>
      <w:sz w:val="23"/>
      <w:szCs w:val="23"/>
      <w:lang w:val="ru-RU" w:eastAsia="ru-RU" w:bidi="ru-RU"/>
    </w:rPr>
  </w:style>
  <w:style w:type="paragraph" w:customStyle="1" w:styleId="TableParagraph">
    <w:name w:val="Table Paragraph"/>
    <w:basedOn w:val="a0"/>
    <w:uiPriority w:val="1"/>
    <w:qFormat/>
    <w:rsid w:val="0033052B"/>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310">
    <w:name w:val="Заголовок 31"/>
    <w:basedOn w:val="a0"/>
    <w:uiPriority w:val="1"/>
    <w:qFormat/>
    <w:rsid w:val="008A1F63"/>
    <w:pPr>
      <w:widowControl w:val="0"/>
      <w:autoSpaceDE w:val="0"/>
      <w:autoSpaceDN w:val="0"/>
      <w:spacing w:after="0" w:line="240" w:lineRule="auto"/>
      <w:ind w:left="1081"/>
      <w:outlineLvl w:val="3"/>
    </w:pPr>
    <w:rPr>
      <w:rFonts w:ascii="Times New Roman" w:eastAsia="Times New Roman" w:hAnsi="Times New Roman" w:cs="Times New Roman"/>
      <w:sz w:val="23"/>
      <w:szCs w:val="23"/>
      <w:lang w:val="ru-RU" w:eastAsia="ru-RU" w:bidi="ru-RU"/>
    </w:rPr>
  </w:style>
  <w:style w:type="character" w:customStyle="1" w:styleId="20">
    <w:name w:val="Заголовок 2 Знак"/>
    <w:basedOn w:val="a1"/>
    <w:link w:val="2"/>
    <w:rsid w:val="00FD17A4"/>
    <w:rPr>
      <w:rFonts w:ascii="Cambria" w:eastAsia="Times New Roman" w:hAnsi="Cambria" w:cs="Times New Roman"/>
      <w:b/>
      <w:bCs/>
      <w:color w:val="4F81BD"/>
      <w:sz w:val="26"/>
      <w:szCs w:val="26"/>
      <w:lang w:val="ru-RU"/>
    </w:rPr>
  </w:style>
  <w:style w:type="character" w:customStyle="1" w:styleId="5">
    <w:name w:val="Основний текст (5)_"/>
    <w:link w:val="50"/>
    <w:rsid w:val="00FD17A4"/>
    <w:rPr>
      <w:rFonts w:ascii="Arial" w:eastAsia="Arial" w:hAnsi="Arial" w:cs="Arial"/>
      <w:b/>
      <w:bCs/>
      <w:shd w:val="clear" w:color="auto" w:fill="FFFFFF"/>
    </w:rPr>
  </w:style>
  <w:style w:type="paragraph" w:customStyle="1" w:styleId="50">
    <w:name w:val="Основний текст (5)"/>
    <w:basedOn w:val="a0"/>
    <w:link w:val="5"/>
    <w:rsid w:val="00FD17A4"/>
    <w:pPr>
      <w:widowControl w:val="0"/>
      <w:shd w:val="clear" w:color="auto" w:fill="FFFFFF"/>
      <w:spacing w:before="300" w:after="0" w:line="0" w:lineRule="atLeast"/>
      <w:jc w:val="center"/>
    </w:pPr>
    <w:rPr>
      <w:rFonts w:ascii="Arial" w:eastAsia="Arial" w:hAnsi="Arial" w:cs="Arial"/>
      <w:b/>
      <w:bCs/>
    </w:rPr>
  </w:style>
  <w:style w:type="character" w:customStyle="1" w:styleId="rvts0">
    <w:name w:val="rvts0"/>
    <w:uiPriority w:val="99"/>
    <w:rsid w:val="007C6B0B"/>
    <w:rPr>
      <w:rFonts w:cs="Times New Roman"/>
    </w:rPr>
  </w:style>
  <w:style w:type="character" w:customStyle="1" w:styleId="10">
    <w:name w:val="Заголовок 1 Знак"/>
    <w:basedOn w:val="a1"/>
    <w:link w:val="1"/>
    <w:uiPriority w:val="9"/>
    <w:rsid w:val="00C168E5"/>
    <w:rPr>
      <w:rFonts w:asciiTheme="majorHAnsi" w:eastAsiaTheme="majorEastAsia" w:hAnsiTheme="majorHAnsi" w:cstheme="majorBidi"/>
      <w:b/>
      <w:bCs/>
      <w:color w:val="2E74B5" w:themeColor="accent1" w:themeShade="BF"/>
      <w:sz w:val="28"/>
      <w:szCs w:val="28"/>
    </w:rPr>
  </w:style>
  <w:style w:type="paragraph" w:styleId="a">
    <w:name w:val="List Bullet"/>
    <w:basedOn w:val="a0"/>
    <w:rsid w:val="00C168E5"/>
    <w:pPr>
      <w:numPr>
        <w:numId w:val="15"/>
      </w:numPr>
      <w:spacing w:after="0" w:line="240" w:lineRule="auto"/>
    </w:pPr>
    <w:rPr>
      <w:rFonts w:ascii="Times New Roman" w:eastAsia="Times New Roman" w:hAnsi="Times New Roman" w:cs="Times New Roman"/>
      <w:sz w:val="24"/>
      <w:szCs w:val="24"/>
      <w:lang w:val="ru-RU" w:eastAsia="ru-RU"/>
    </w:rPr>
  </w:style>
  <w:style w:type="paragraph" w:styleId="ad">
    <w:name w:val="Balloon Text"/>
    <w:basedOn w:val="a0"/>
    <w:link w:val="ae"/>
    <w:uiPriority w:val="99"/>
    <w:semiHidden/>
    <w:unhideWhenUsed/>
    <w:rsid w:val="00600CE3"/>
    <w:pPr>
      <w:spacing w:after="0" w:line="240" w:lineRule="auto"/>
    </w:pPr>
    <w:rPr>
      <w:rFonts w:ascii="Segoe UI" w:hAnsi="Segoe UI" w:cs="Segoe UI"/>
      <w:sz w:val="18"/>
      <w:szCs w:val="18"/>
      <w:lang w:val="ru-RU"/>
    </w:rPr>
  </w:style>
  <w:style w:type="character" w:customStyle="1" w:styleId="ae">
    <w:name w:val="Текст выноски Знак"/>
    <w:basedOn w:val="a1"/>
    <w:link w:val="ad"/>
    <w:uiPriority w:val="99"/>
    <w:semiHidden/>
    <w:rsid w:val="00600CE3"/>
    <w:rPr>
      <w:rFonts w:ascii="Segoe UI" w:hAnsi="Segoe UI" w:cs="Segoe UI"/>
      <w:sz w:val="18"/>
      <w:szCs w:val="18"/>
      <w:lang w:val="ru-RU"/>
    </w:rPr>
  </w:style>
  <w:style w:type="paragraph" w:customStyle="1" w:styleId="Standard">
    <w:name w:val="Standard"/>
    <w:rsid w:val="00612581"/>
    <w:pPr>
      <w:suppressAutoHyphens/>
      <w:autoSpaceDN w:val="0"/>
      <w:spacing w:line="240" w:lineRule="auto"/>
      <w:textAlignment w:val="baseline"/>
    </w:pPr>
    <w:rPr>
      <w:rFonts w:ascii="Calibri" w:eastAsia="SimSun" w:hAnsi="Calibri" w:cs="Tahoma"/>
      <w:kern w:val="3"/>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32580</Words>
  <Characters>18571</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cp:lastModifiedBy>
  <cp:revision>7</cp:revision>
  <dcterms:created xsi:type="dcterms:W3CDTF">2023-06-14T11:26:00Z</dcterms:created>
  <dcterms:modified xsi:type="dcterms:W3CDTF">2023-06-15T09:38:00Z</dcterms:modified>
</cp:coreProperties>
</file>