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002C5E1E">
              <w:rPr>
                <w:rFonts w:ascii="Times New Roman" w:hAnsi="Times New Roman" w:cs="Times New Roman"/>
                <w:b/>
                <w:sz w:val="24"/>
                <w:szCs w:val="24"/>
              </w:rPr>
              <w:t>2024</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 xml:space="preserve">стачальник зобов'язується у </w:t>
      </w:r>
      <w:r w:rsidR="002C5E1E">
        <w:t>2024</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9C1D9B">
        <w:rPr>
          <w:rFonts w:ascii="Times New Roman" w:eastAsia="Times New Roman" w:hAnsi="Times New Roman" w:cs="Times New Roman"/>
          <w:sz w:val="24"/>
          <w:szCs w:val="24"/>
          <w:lang w:val="ru-RU" w:eastAsia="ar-SA"/>
        </w:rPr>
        <w:t>75</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w:t>
      </w:r>
      <w:r w:rsidR="00CB29FF">
        <w:rPr>
          <w:rFonts w:ascii="Times New Roman" w:eastAsia="Times New Roman" w:hAnsi="Times New Roman" w:cs="Times New Roman"/>
          <w:sz w:val="24"/>
          <w:szCs w:val="24"/>
        </w:rPr>
        <w:t>1</w:t>
      </w:r>
      <w:r w:rsidR="00925854">
        <w:rPr>
          <w:rFonts w:ascii="Times New Roman" w:eastAsia="Times New Roman" w:hAnsi="Times New Roman" w:cs="Times New Roman"/>
          <w:sz w:val="24"/>
          <w:szCs w:val="24"/>
        </w:rPr>
        <w:t>.1</w:t>
      </w:r>
      <w:r w:rsidR="00CB29FF">
        <w:rPr>
          <w:rFonts w:ascii="Times New Roman" w:eastAsia="Times New Roman" w:hAnsi="Times New Roman" w:cs="Times New Roman"/>
          <w:sz w:val="24"/>
          <w:szCs w:val="24"/>
        </w:rPr>
        <w:t>0</w:t>
      </w:r>
      <w:r w:rsidR="00925854">
        <w:rPr>
          <w:rFonts w:ascii="Times New Roman" w:eastAsia="Times New Roman" w:hAnsi="Times New Roman" w:cs="Times New Roman"/>
          <w:sz w:val="24"/>
          <w:szCs w:val="24"/>
        </w:rPr>
        <w:t>.</w:t>
      </w:r>
      <w:r w:rsidR="002C5E1E">
        <w:rPr>
          <w:rFonts w:ascii="Times New Roman" w:eastAsia="Times New Roman" w:hAnsi="Times New Roman" w:cs="Times New Roman"/>
          <w:sz w:val="24"/>
          <w:szCs w:val="24"/>
        </w:rPr>
        <w:t>2024</w:t>
      </w:r>
      <w:r w:rsidR="0079155F" w:rsidRPr="00C225B3">
        <w:rPr>
          <w:rFonts w:ascii="Times New Roman" w:eastAsia="Times New Roman" w:hAnsi="Times New Roman" w:cs="Times New Roman"/>
          <w:sz w:val="24"/>
          <w:szCs w:val="24"/>
        </w:rPr>
        <w:t xml:space="preserve"> року</w:t>
      </w:r>
      <w:r w:rsidR="00CB29FF">
        <w:rPr>
          <w:rFonts w:ascii="Times New Roman" w:eastAsia="Times New Roman" w:hAnsi="Times New Roman" w:cs="Times New Roman"/>
          <w:sz w:val="24"/>
          <w:szCs w:val="24"/>
        </w:rPr>
        <w:t xml:space="preserve"> включно</w:t>
      </w:r>
      <w:bookmarkStart w:id="1" w:name="_GoBack"/>
      <w:bookmarkEnd w:id="1"/>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r w:rsidR="007F6187" w:rsidRPr="006E6046">
        <w:rPr>
          <w:rFonts w:ascii="Times New Roman" w:hAnsi="Times New Roman" w:cs="Times New Roman"/>
          <w:b/>
          <w:sz w:val="24"/>
          <w:szCs w:val="24"/>
          <w:lang w:val="ru-RU"/>
        </w:rPr>
        <w:t xml:space="preserve"> (</w:t>
      </w:r>
      <w:r w:rsidR="007F6187">
        <w:rPr>
          <w:rFonts w:ascii="Times New Roman" w:hAnsi="Times New Roman" w:cs="Times New Roman"/>
          <w:b/>
          <w:sz w:val="24"/>
          <w:szCs w:val="24"/>
        </w:rPr>
        <w:t>5-й поверх складське приміщення)</w:t>
      </w:r>
      <w:r w:rsidRPr="00B0421A">
        <w:rPr>
          <w:rFonts w:ascii="Times New Roman" w:hAnsi="Times New Roman" w:cs="Times New Roman"/>
          <w:b/>
          <w:sz w:val="24"/>
          <w:szCs w:val="24"/>
        </w:rPr>
        <w:t>.</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w:t>
      </w:r>
      <w:r w:rsidRPr="00B0421A">
        <w:rPr>
          <w:rFonts w:ascii="Times New Roman" w:hAnsi="Times New Roman" w:cs="Times New Roman"/>
          <w:sz w:val="24"/>
          <w:szCs w:val="24"/>
        </w:rPr>
        <w:lastRenderedPageBreak/>
        <w:t>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w:t>
      </w:r>
      <w:r w:rsidR="002C5E1E">
        <w:rPr>
          <w:rFonts w:ascii="Times New Roman" w:eastAsia="Times New Roman" w:hAnsi="Times New Roman" w:cs="Times New Roman"/>
          <w:sz w:val="24"/>
          <w:szCs w:val="24"/>
        </w:rPr>
        <w:t>2024</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D71C08">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D71C08">
        <w:rPr>
          <w:rFonts w:ascii="Times New Roman" w:eastAsia="Times New Roman" w:hAnsi="Times New Roman" w:cs="Times New Roman"/>
          <w:sz w:val="24"/>
          <w:szCs w:val="24"/>
        </w:rPr>
        <w:t>Покупцю</w:t>
      </w:r>
      <w:r w:rsidR="00D71C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підготовлену виробником товару фактичну калькуляцію собівартості такого товару, що оприлюднюється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B21757">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F2DEF" w:rsidRPr="00CF2DEF">
        <w:rPr>
          <w:rFonts w:ascii="Times New Roman" w:eastAsia="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2" w:name="_Hlk131253382"/>
            <w:r w:rsidRPr="005B62A8">
              <w:rPr>
                <w:rFonts w:ascii="Times New Roman" w:hAnsi="Times New Roman" w:cs="Times New Roman"/>
                <w:sz w:val="24"/>
                <w:szCs w:val="24"/>
              </w:rPr>
              <w:t>IBAN:UA 638201720343130002000002668</w:t>
            </w:r>
          </w:p>
          <w:bookmarkEnd w:id="2"/>
          <w:p w:rsidR="009A761F" w:rsidRPr="005B62A8" w:rsidRDefault="009A761F" w:rsidP="005B62A8">
            <w:pPr>
              <w:pStyle w:val="af0"/>
              <w:rPr>
                <w:rFonts w:ascii="Times New Roman" w:eastAsia="Droid Sans" w:hAnsi="Times New Roman" w:cs="Times New Roman"/>
                <w:sz w:val="24"/>
                <w:szCs w:val="24"/>
                <w:lang w:eastAsia="zh-CN" w:bidi="hi-IN"/>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w:t>
      </w:r>
      <w:r w:rsidR="002C5E1E">
        <w:rPr>
          <w:rFonts w:ascii="Times New Roman" w:hAnsi="Times New Roman" w:cs="Times New Roman"/>
          <w:b/>
          <w:sz w:val="24"/>
          <w:szCs w:val="24"/>
        </w:rPr>
        <w:t>2024</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2C5E1E" w:rsidRDefault="002C5E1E"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04C04"/>
    <w:rsid w:val="002363F9"/>
    <w:rsid w:val="002A033B"/>
    <w:rsid w:val="002C5E1E"/>
    <w:rsid w:val="00342B97"/>
    <w:rsid w:val="00345AB4"/>
    <w:rsid w:val="003826CD"/>
    <w:rsid w:val="00385D84"/>
    <w:rsid w:val="004E36C8"/>
    <w:rsid w:val="005510EF"/>
    <w:rsid w:val="00581349"/>
    <w:rsid w:val="005B62A8"/>
    <w:rsid w:val="005F3B76"/>
    <w:rsid w:val="0063241D"/>
    <w:rsid w:val="006368AB"/>
    <w:rsid w:val="0068107F"/>
    <w:rsid w:val="006B1B98"/>
    <w:rsid w:val="006E6046"/>
    <w:rsid w:val="007324E0"/>
    <w:rsid w:val="007757FC"/>
    <w:rsid w:val="0079155F"/>
    <w:rsid w:val="007F6187"/>
    <w:rsid w:val="00804BC2"/>
    <w:rsid w:val="008318C0"/>
    <w:rsid w:val="00841C6A"/>
    <w:rsid w:val="008563D2"/>
    <w:rsid w:val="0089012A"/>
    <w:rsid w:val="008E097E"/>
    <w:rsid w:val="009035D5"/>
    <w:rsid w:val="00925854"/>
    <w:rsid w:val="009359CE"/>
    <w:rsid w:val="00966CFD"/>
    <w:rsid w:val="009A761F"/>
    <w:rsid w:val="009C1D9B"/>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B29FF"/>
    <w:rsid w:val="00CC67D7"/>
    <w:rsid w:val="00CD70F3"/>
    <w:rsid w:val="00CF0CD7"/>
    <w:rsid w:val="00CF2DEF"/>
    <w:rsid w:val="00D67F28"/>
    <w:rsid w:val="00D70F37"/>
    <w:rsid w:val="00D71C08"/>
    <w:rsid w:val="00DD4E0A"/>
    <w:rsid w:val="00DF66DD"/>
    <w:rsid w:val="00E26369"/>
    <w:rsid w:val="00E57942"/>
    <w:rsid w:val="00E85603"/>
    <w:rsid w:val="00E97E4C"/>
    <w:rsid w:val="00EA42DD"/>
    <w:rsid w:val="00EA6501"/>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F4C1"/>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18851</Words>
  <Characters>10746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17</cp:revision>
  <dcterms:created xsi:type="dcterms:W3CDTF">2023-03-05T19:27:00Z</dcterms:created>
  <dcterms:modified xsi:type="dcterms:W3CDTF">2024-03-25T12:06:00Z</dcterms:modified>
</cp:coreProperties>
</file>