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AD9" w:rsidRDefault="006B5AD9" w:rsidP="006B5AD9">
      <w:pPr>
        <w:spacing w:after="20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Додаток № 3</w:t>
      </w:r>
    </w:p>
    <w:p w:rsidR="006B5AD9" w:rsidRDefault="006B5AD9" w:rsidP="006B5AD9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Технічні вимоги</w:t>
      </w:r>
    </w:p>
    <w:p w:rsidR="006B5AD9" w:rsidRDefault="006B5AD9" w:rsidP="006B5AD9">
      <w:pPr>
        <w:spacing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</w:pPr>
    </w:p>
    <w:p w:rsidR="006B5AD9" w:rsidRPr="00031CFC" w:rsidRDefault="006B5AD9" w:rsidP="006B5AD9">
      <w:pPr>
        <w:keepNext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uk-UA" w:eastAsia="zh-CN" w:bidi="hi-IN"/>
        </w:rPr>
      </w:pPr>
      <w:r w:rsidRPr="00031CFC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uk-UA" w:eastAsia="zh-CN" w:bidi="hi-IN"/>
        </w:rPr>
        <w:t>ІНФОРМАЦІЯ</w:t>
      </w:r>
    </w:p>
    <w:p w:rsidR="006B5AD9" w:rsidRPr="00031CFC" w:rsidRDefault="006B5AD9" w:rsidP="006B5AD9">
      <w:pPr>
        <w:keepNext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uk-UA" w:eastAsia="zh-CN" w:bidi="hi-IN"/>
        </w:rPr>
      </w:pPr>
      <w:r w:rsidRPr="00031CFC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uk-UA" w:eastAsia="zh-CN" w:bidi="hi-IN"/>
        </w:rPr>
        <w:t xml:space="preserve">про необхідні технічні, якісні та кількісні характеристики предмета закупівлі, </w:t>
      </w:r>
    </w:p>
    <w:p w:rsidR="006B5AD9" w:rsidRPr="00031CFC" w:rsidRDefault="006B5AD9" w:rsidP="006B5AD9">
      <w:pPr>
        <w:jc w:val="center"/>
        <w:rPr>
          <w:rFonts w:ascii="Times New Roman" w:eastAsia="Tahoma" w:hAnsi="Times New Roman" w:cs="Times New Roman"/>
          <w:b/>
          <w:color w:val="00000A"/>
          <w:sz w:val="24"/>
          <w:szCs w:val="24"/>
          <w:lang w:val="uk-UA" w:eastAsia="zh-CN" w:bidi="hi-IN"/>
        </w:rPr>
      </w:pPr>
      <w:r w:rsidRPr="00031CFC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uk-UA" w:eastAsia="zh-CN" w:bidi="hi-IN"/>
        </w:rPr>
        <w:t>в тому числі та документи, які повинен надати учасник для підтвердження відповідності зазначеним характеристик</w:t>
      </w:r>
    </w:p>
    <w:p w:rsidR="006B5AD9" w:rsidRPr="00031CFC" w:rsidRDefault="006B5AD9" w:rsidP="006B5AD9">
      <w:pPr>
        <w:keepNext/>
        <w:jc w:val="center"/>
        <w:rPr>
          <w:rFonts w:ascii="Times New Roman" w:eastAsia="Tahoma" w:hAnsi="Times New Roman" w:cs="Times New Roman"/>
          <w:b/>
          <w:color w:val="00000A"/>
          <w:sz w:val="24"/>
          <w:szCs w:val="24"/>
          <w:lang w:val="uk-UA" w:eastAsia="zh-CN" w:bidi="hi-IN"/>
        </w:rPr>
      </w:pPr>
    </w:p>
    <w:p w:rsidR="006B5AD9" w:rsidRPr="00031CFC" w:rsidRDefault="006B5AD9" w:rsidP="006B5AD9">
      <w:pPr>
        <w:keepNext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uk-UA" w:eastAsia="uk-UA" w:bidi="hi-IN"/>
        </w:rPr>
      </w:pPr>
      <w:r w:rsidRPr="00031CFC">
        <w:rPr>
          <w:rFonts w:ascii="Times New Roman" w:eastAsia="Tahoma" w:hAnsi="Times New Roman" w:cs="Times New Roman"/>
          <w:b/>
          <w:color w:val="00000A"/>
          <w:sz w:val="24"/>
          <w:szCs w:val="24"/>
          <w:lang w:val="uk-UA" w:eastAsia="zh-CN" w:bidi="hi-IN"/>
        </w:rPr>
        <w:t>Кількісні характеристики предмета закупівлі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4"/>
        <w:gridCol w:w="5103"/>
        <w:gridCol w:w="2668"/>
        <w:gridCol w:w="1701"/>
      </w:tblGrid>
      <w:tr w:rsidR="006B5AD9" w:rsidRPr="00031CFC" w:rsidTr="00AE45AA">
        <w:trPr>
          <w:trHeight w:val="23"/>
        </w:trPr>
        <w:tc>
          <w:tcPr>
            <w:tcW w:w="734" w:type="dxa"/>
          </w:tcPr>
          <w:p w:rsidR="006B5AD9" w:rsidRPr="00031CFC" w:rsidRDefault="006B5AD9" w:rsidP="00AE45AA">
            <w:pPr>
              <w:keepNext/>
              <w:snapToGrid w:val="0"/>
              <w:jc w:val="center"/>
              <w:rPr>
                <w:rFonts w:ascii="Times New Roman" w:eastAsia="Tahoma" w:hAnsi="Times New Roman" w:cs="Times New Roman"/>
                <w:b/>
                <w:bCs/>
                <w:color w:val="00000A"/>
                <w:sz w:val="24"/>
                <w:szCs w:val="24"/>
                <w:lang w:val="uk-UA" w:eastAsia="zh-CN" w:bidi="hi-IN"/>
              </w:rPr>
            </w:pPr>
            <w:r w:rsidRPr="00031CFC">
              <w:rPr>
                <w:rFonts w:ascii="Times New Roman" w:eastAsia="Tahoma" w:hAnsi="Times New Roman" w:cs="Times New Roman"/>
                <w:b/>
                <w:bCs/>
                <w:color w:val="00000A"/>
                <w:sz w:val="24"/>
                <w:szCs w:val="24"/>
                <w:lang w:val="uk-UA" w:eastAsia="zh-CN" w:bidi="hi-IN"/>
              </w:rPr>
              <w:t>№</w:t>
            </w:r>
          </w:p>
        </w:tc>
        <w:tc>
          <w:tcPr>
            <w:tcW w:w="5103" w:type="dxa"/>
          </w:tcPr>
          <w:p w:rsidR="006B5AD9" w:rsidRPr="00031CFC" w:rsidRDefault="006B5AD9" w:rsidP="00AE45AA">
            <w:pPr>
              <w:keepNext/>
              <w:snapToGrid w:val="0"/>
              <w:jc w:val="center"/>
              <w:rPr>
                <w:rFonts w:ascii="Times New Roman" w:eastAsia="Tahoma" w:hAnsi="Times New Roman" w:cs="Times New Roman"/>
                <w:b/>
                <w:bCs/>
                <w:color w:val="00000A"/>
                <w:sz w:val="24"/>
                <w:szCs w:val="24"/>
                <w:lang w:val="uk-UA" w:eastAsia="zh-CN" w:bidi="hi-IN"/>
              </w:rPr>
            </w:pPr>
            <w:r w:rsidRPr="00031CFC">
              <w:rPr>
                <w:rFonts w:ascii="Times New Roman" w:eastAsia="Tahoma" w:hAnsi="Times New Roman" w:cs="Times New Roman"/>
                <w:b/>
                <w:bCs/>
                <w:color w:val="00000A"/>
                <w:sz w:val="24"/>
                <w:szCs w:val="24"/>
                <w:lang w:val="uk-UA" w:eastAsia="zh-CN" w:bidi="hi-IN"/>
              </w:rPr>
              <w:t xml:space="preserve">Назва </w:t>
            </w:r>
          </w:p>
        </w:tc>
        <w:tc>
          <w:tcPr>
            <w:tcW w:w="2668" w:type="dxa"/>
          </w:tcPr>
          <w:p w:rsidR="006B5AD9" w:rsidRPr="00031CFC" w:rsidRDefault="006B5AD9" w:rsidP="00AE45AA">
            <w:pPr>
              <w:keepNext/>
              <w:snapToGrid w:val="0"/>
              <w:jc w:val="center"/>
              <w:rPr>
                <w:rFonts w:ascii="Times New Roman" w:eastAsia="Tahoma" w:hAnsi="Times New Roman" w:cs="Times New Roman"/>
                <w:b/>
                <w:bCs/>
                <w:color w:val="00000A"/>
                <w:sz w:val="24"/>
                <w:szCs w:val="24"/>
                <w:lang w:val="uk-UA" w:eastAsia="zh-CN" w:bidi="hi-IN"/>
              </w:rPr>
            </w:pPr>
            <w:r w:rsidRPr="00031CFC">
              <w:rPr>
                <w:rFonts w:ascii="Times New Roman" w:eastAsia="Tahoma" w:hAnsi="Times New Roman" w:cs="Times New Roman"/>
                <w:b/>
                <w:bCs/>
                <w:color w:val="00000A"/>
                <w:sz w:val="24"/>
                <w:szCs w:val="24"/>
                <w:lang w:val="uk-UA" w:eastAsia="zh-CN" w:bidi="hi-IN"/>
              </w:rPr>
              <w:t>Одиниця виміру</w:t>
            </w:r>
          </w:p>
        </w:tc>
        <w:tc>
          <w:tcPr>
            <w:tcW w:w="1701" w:type="dxa"/>
          </w:tcPr>
          <w:p w:rsidR="006B5AD9" w:rsidRPr="00031CFC" w:rsidRDefault="006B5AD9" w:rsidP="00AE45AA">
            <w:pPr>
              <w:keepNext/>
              <w:snapToGrid w:val="0"/>
              <w:jc w:val="center"/>
              <w:rPr>
                <w:rFonts w:ascii="Times New Roman" w:eastAsia="Tahoma" w:hAnsi="Times New Roman" w:cs="Times New Roman"/>
                <w:b/>
                <w:bCs/>
                <w:color w:val="00000A"/>
                <w:sz w:val="24"/>
                <w:szCs w:val="24"/>
                <w:lang w:val="uk-UA" w:eastAsia="zh-CN" w:bidi="hi-IN"/>
              </w:rPr>
            </w:pPr>
            <w:r w:rsidRPr="00031CFC">
              <w:rPr>
                <w:rFonts w:ascii="Times New Roman" w:eastAsia="Tahoma" w:hAnsi="Times New Roman" w:cs="Times New Roman"/>
                <w:b/>
                <w:bCs/>
                <w:color w:val="00000A"/>
                <w:sz w:val="24"/>
                <w:szCs w:val="24"/>
                <w:lang w:val="uk-UA" w:eastAsia="zh-CN" w:bidi="hi-IN"/>
              </w:rPr>
              <w:t>Кількість</w:t>
            </w:r>
          </w:p>
        </w:tc>
      </w:tr>
      <w:tr w:rsidR="006B5AD9" w:rsidRPr="00031CFC" w:rsidTr="00AE45AA">
        <w:trPr>
          <w:trHeight w:val="23"/>
        </w:trPr>
        <w:tc>
          <w:tcPr>
            <w:tcW w:w="734" w:type="dxa"/>
          </w:tcPr>
          <w:p w:rsidR="006B5AD9" w:rsidRPr="00031CFC" w:rsidRDefault="006B5AD9" w:rsidP="00AE45AA">
            <w:pPr>
              <w:keepNext/>
              <w:snapToGrid w:val="0"/>
              <w:jc w:val="center"/>
              <w:rPr>
                <w:rFonts w:ascii="Times New Roman" w:eastAsia="Tahoma" w:hAnsi="Times New Roman" w:cs="Times New Roman"/>
                <w:color w:val="00000A"/>
                <w:sz w:val="24"/>
                <w:szCs w:val="24"/>
                <w:lang w:val="uk-UA" w:eastAsia="zh-CN" w:bidi="hi-IN"/>
              </w:rPr>
            </w:pPr>
            <w:r w:rsidRPr="00031CFC">
              <w:rPr>
                <w:rFonts w:ascii="Times New Roman" w:eastAsia="Tahoma" w:hAnsi="Times New Roman" w:cs="Times New Roman"/>
                <w:color w:val="00000A"/>
                <w:sz w:val="24"/>
                <w:szCs w:val="24"/>
                <w:lang w:val="uk-UA" w:eastAsia="zh-CN" w:bidi="hi-IN"/>
              </w:rPr>
              <w:t>1</w:t>
            </w:r>
          </w:p>
        </w:tc>
        <w:tc>
          <w:tcPr>
            <w:tcW w:w="5103" w:type="dxa"/>
          </w:tcPr>
          <w:p w:rsidR="006B5AD9" w:rsidRPr="00031CFC" w:rsidRDefault="006B5AD9" w:rsidP="00AE45AA">
            <w:pPr>
              <w:jc w:val="both"/>
              <w:rPr>
                <w:rFonts w:ascii="Times New Roman" w:eastAsia="Tahoma" w:hAnsi="Times New Roman" w:cs="Times New Roman"/>
                <w:color w:val="00000A"/>
                <w:sz w:val="24"/>
                <w:szCs w:val="24"/>
                <w:lang w:val="uk-UA" w:eastAsia="zh-CN" w:bidi="hi-IN"/>
              </w:rPr>
            </w:pPr>
            <w:r w:rsidRPr="00031CFC">
              <w:rPr>
                <w:rFonts w:ascii="Liberation Serif" w:eastAsia="Times New Roman" w:hAnsi="Liberation Serif" w:cs="Lohit Devanagari"/>
                <w:color w:val="00000A"/>
                <w:sz w:val="24"/>
                <w:szCs w:val="24"/>
                <w:shd w:val="clear" w:color="auto" w:fill="FFFFFF"/>
                <w:lang w:val="uk-UA" w:eastAsia="uk-UA" w:bidi="hi-IN"/>
              </w:rPr>
              <w:t>код ДК 021:2015:</w:t>
            </w:r>
            <w:r w:rsidRPr="00031CFC">
              <w:rPr>
                <w:rFonts w:ascii="Liberation Serif" w:eastAsia="Times New Roman" w:hAnsi="Liberation Serif" w:cs="Lohit Devanagari"/>
                <w:color w:val="00000A"/>
                <w:sz w:val="24"/>
                <w:szCs w:val="24"/>
                <w:lang w:val="uk-UA" w:eastAsia="zh-CN" w:bidi="hi-IN"/>
              </w:rPr>
              <w:t>09310000-5 «Електрична енергія»</w:t>
            </w:r>
            <w:r w:rsidRPr="00031CFC">
              <w:rPr>
                <w:rFonts w:ascii="Liberation Serif" w:eastAsia="Times New Roman" w:hAnsi="Liberation Serif" w:cs="Lohit Devanagari"/>
                <w:bCs/>
                <w:color w:val="00000A"/>
                <w:sz w:val="24"/>
                <w:szCs w:val="24"/>
                <w:lang w:val="uk-UA" w:eastAsia="zh-CN" w:bidi="hi-IN"/>
              </w:rPr>
              <w:t xml:space="preserve"> (</w:t>
            </w:r>
            <w:r w:rsidRPr="00031CFC">
              <w:rPr>
                <w:rFonts w:ascii="Liberation Serif" w:eastAsia="Times New Roman" w:hAnsi="Liberation Serif" w:cs="Lohit Devanagari"/>
                <w:color w:val="00000A"/>
                <w:sz w:val="24"/>
                <w:szCs w:val="24"/>
                <w:lang w:val="uk-UA" w:eastAsia="zh-CN" w:bidi="hi-IN"/>
              </w:rPr>
              <w:t>Електрична енергія</w:t>
            </w:r>
            <w:r w:rsidRPr="00031CFC">
              <w:rPr>
                <w:rFonts w:ascii="Liberation Serif" w:eastAsia="Times New Roman" w:hAnsi="Liberation Serif" w:cs="Lohit Devanagari"/>
                <w:bCs/>
                <w:color w:val="00000A"/>
                <w:sz w:val="24"/>
                <w:szCs w:val="24"/>
                <w:lang w:val="uk-UA" w:eastAsia="zh-CN" w:bidi="hi-IN"/>
              </w:rPr>
              <w:t>)</w:t>
            </w:r>
          </w:p>
        </w:tc>
        <w:tc>
          <w:tcPr>
            <w:tcW w:w="2668" w:type="dxa"/>
            <w:vAlign w:val="bottom"/>
          </w:tcPr>
          <w:p w:rsidR="006B5AD9" w:rsidRPr="00031CFC" w:rsidRDefault="006B5AD9" w:rsidP="00AE45AA">
            <w:pPr>
              <w:spacing w:line="240" w:lineRule="atLeast"/>
              <w:jc w:val="center"/>
              <w:rPr>
                <w:rFonts w:ascii="Liberation Serif" w:eastAsia="Times New Roman" w:hAnsi="Liberation Serif" w:cs="Calibri"/>
                <w:color w:val="00000A"/>
                <w:sz w:val="24"/>
                <w:szCs w:val="24"/>
                <w:lang w:val="uk-UA" w:eastAsia="zh-CN" w:bidi="hi-IN"/>
              </w:rPr>
            </w:pPr>
            <w:r w:rsidRPr="00031CFC">
              <w:rPr>
                <w:rFonts w:ascii="Liberation Serif" w:eastAsia="Times New Roman" w:hAnsi="Liberation Serif" w:cs="Calibri"/>
                <w:color w:val="00000A"/>
                <w:sz w:val="24"/>
                <w:szCs w:val="24"/>
                <w:lang w:val="uk-UA" w:eastAsia="zh-CN" w:bidi="hi-IN"/>
              </w:rPr>
              <w:t>кВт/год.</w:t>
            </w:r>
          </w:p>
        </w:tc>
        <w:tc>
          <w:tcPr>
            <w:tcW w:w="1701" w:type="dxa"/>
            <w:vAlign w:val="bottom"/>
          </w:tcPr>
          <w:p w:rsidR="006B5AD9" w:rsidRPr="00031CFC" w:rsidRDefault="00873050" w:rsidP="009014EA">
            <w:pPr>
              <w:spacing w:line="240" w:lineRule="atLeast"/>
              <w:jc w:val="center"/>
              <w:rPr>
                <w:rFonts w:ascii="Liberation Serif" w:eastAsia="Times New Roman" w:hAnsi="Liberation Serif" w:cs="Calibri"/>
                <w:color w:val="00000A"/>
                <w:sz w:val="24"/>
                <w:szCs w:val="24"/>
                <w:lang w:val="uk-UA" w:eastAsia="zh-CN" w:bidi="hi-IN"/>
              </w:rPr>
            </w:pPr>
            <w:r>
              <w:rPr>
                <w:rFonts w:ascii="Liberation Serif" w:eastAsia="Times New Roman" w:hAnsi="Liberation Serif" w:cs="Calibri"/>
                <w:color w:val="00000A"/>
                <w:sz w:val="24"/>
                <w:szCs w:val="24"/>
                <w:lang w:val="uk-UA" w:eastAsia="zh-CN" w:bidi="hi-IN"/>
              </w:rPr>
              <w:softHyphen/>
            </w:r>
            <w:r>
              <w:rPr>
                <w:rFonts w:ascii="Liberation Serif" w:eastAsia="Times New Roman" w:hAnsi="Liberation Serif" w:cs="Calibri"/>
                <w:color w:val="00000A"/>
                <w:sz w:val="24"/>
                <w:szCs w:val="24"/>
                <w:lang w:val="uk-UA" w:eastAsia="zh-CN" w:bidi="hi-IN"/>
              </w:rPr>
              <w:softHyphen/>
            </w:r>
            <w:r>
              <w:rPr>
                <w:rFonts w:ascii="Liberation Serif" w:eastAsia="Times New Roman" w:hAnsi="Liberation Serif" w:cs="Calibri"/>
                <w:color w:val="00000A"/>
                <w:sz w:val="24"/>
                <w:szCs w:val="24"/>
                <w:lang w:val="uk-UA" w:eastAsia="zh-CN" w:bidi="hi-IN"/>
              </w:rPr>
              <w:softHyphen/>
            </w:r>
            <w:r>
              <w:rPr>
                <w:rFonts w:ascii="Liberation Serif" w:eastAsia="Times New Roman" w:hAnsi="Liberation Serif" w:cs="Calibri"/>
                <w:color w:val="00000A"/>
                <w:sz w:val="24"/>
                <w:szCs w:val="24"/>
                <w:lang w:val="uk-UA" w:eastAsia="zh-CN" w:bidi="hi-IN"/>
              </w:rPr>
              <w:softHyphen/>
            </w:r>
            <w:r>
              <w:rPr>
                <w:rFonts w:ascii="Liberation Serif" w:eastAsia="Times New Roman" w:hAnsi="Liberation Serif" w:cs="Calibri"/>
                <w:color w:val="00000A"/>
                <w:sz w:val="24"/>
                <w:szCs w:val="24"/>
                <w:lang w:val="uk-UA" w:eastAsia="zh-CN" w:bidi="hi-IN"/>
              </w:rPr>
              <w:softHyphen/>
            </w:r>
            <w:r>
              <w:rPr>
                <w:rFonts w:ascii="Liberation Serif" w:eastAsia="Times New Roman" w:hAnsi="Liberation Serif" w:cs="Calibri"/>
                <w:color w:val="00000A"/>
                <w:sz w:val="24"/>
                <w:szCs w:val="24"/>
                <w:lang w:val="uk-UA" w:eastAsia="zh-CN" w:bidi="hi-IN"/>
              </w:rPr>
              <w:softHyphen/>
            </w:r>
            <w:r>
              <w:rPr>
                <w:rFonts w:ascii="Liberation Serif" w:eastAsia="Times New Roman" w:hAnsi="Liberation Serif" w:cs="Calibri"/>
                <w:color w:val="00000A"/>
                <w:sz w:val="24"/>
                <w:szCs w:val="24"/>
                <w:lang w:val="uk-UA" w:eastAsia="zh-CN" w:bidi="hi-IN"/>
              </w:rPr>
              <w:softHyphen/>
            </w:r>
            <w:r>
              <w:rPr>
                <w:rFonts w:ascii="Liberation Serif" w:eastAsia="Times New Roman" w:hAnsi="Liberation Serif" w:cs="Calibri"/>
                <w:color w:val="00000A"/>
                <w:sz w:val="24"/>
                <w:szCs w:val="24"/>
                <w:lang w:val="uk-UA" w:eastAsia="zh-CN" w:bidi="hi-IN"/>
              </w:rPr>
              <w:softHyphen/>
            </w:r>
            <w:r>
              <w:rPr>
                <w:rFonts w:ascii="Liberation Serif" w:eastAsia="Times New Roman" w:hAnsi="Liberation Serif" w:cs="Calibri"/>
                <w:color w:val="00000A"/>
                <w:sz w:val="24"/>
                <w:szCs w:val="24"/>
                <w:lang w:val="uk-UA" w:eastAsia="zh-CN" w:bidi="hi-IN"/>
              </w:rPr>
              <w:softHyphen/>
            </w:r>
            <w:r w:rsidR="009014EA">
              <w:rPr>
                <w:rFonts w:ascii="Liberation Serif" w:eastAsia="Times New Roman" w:hAnsi="Liberation Serif" w:cs="Calibri"/>
                <w:color w:val="00000A"/>
                <w:sz w:val="24"/>
                <w:szCs w:val="24"/>
                <w:lang w:val="uk-UA" w:eastAsia="zh-CN" w:bidi="hi-IN"/>
              </w:rPr>
              <w:t>59 948</w:t>
            </w:r>
          </w:p>
        </w:tc>
      </w:tr>
    </w:tbl>
    <w:p w:rsidR="006B5AD9" w:rsidRPr="00031CFC" w:rsidRDefault="006B5AD9" w:rsidP="006B5AD9">
      <w:pPr>
        <w:keepNext/>
        <w:jc w:val="both"/>
        <w:rPr>
          <w:rFonts w:ascii="Times New Roman" w:eastAsia="Tahoma" w:hAnsi="Times New Roman" w:cs="Times New Roman"/>
          <w:b/>
          <w:color w:val="00000A"/>
          <w:sz w:val="24"/>
          <w:szCs w:val="24"/>
          <w:lang w:val="uk-UA" w:eastAsia="zh-CN" w:bidi="hi-IN"/>
        </w:rPr>
      </w:pPr>
    </w:p>
    <w:p w:rsidR="00873050" w:rsidRPr="00971673" w:rsidRDefault="00873050" w:rsidP="00873050">
      <w:pPr>
        <w:numPr>
          <w:ilvl w:val="0"/>
          <w:numId w:val="1"/>
        </w:numPr>
        <w:tabs>
          <w:tab w:val="num" w:pos="851"/>
        </w:tabs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zh-CN" w:bidi="hi-IN"/>
        </w:rPr>
      </w:pPr>
      <w:r w:rsidRPr="00031CFC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zh-CN" w:bidi="hi-IN"/>
        </w:rPr>
        <w:t>Обсяги п</w:t>
      </w:r>
      <w:r w:rsidR="00911B8F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zh-CN" w:bidi="hi-IN"/>
        </w:rPr>
        <w:t>остачання електричної енергії орієнтовно з 01.03.2023</w:t>
      </w:r>
      <w:r w:rsidR="00971673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zh-CN" w:bidi="hi-IN"/>
        </w:rPr>
        <w:t>р. по 31.12.2023</w:t>
      </w:r>
      <w:r w:rsidRPr="00971673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zh-CN" w:bidi="hi-IN"/>
        </w:rPr>
        <w:t xml:space="preserve"> р.  </w:t>
      </w:r>
    </w:p>
    <w:p w:rsidR="00873050" w:rsidRPr="00971673" w:rsidRDefault="00873050" w:rsidP="00873050">
      <w:pPr>
        <w:ind w:firstLine="851"/>
        <w:jc w:val="both"/>
        <w:rPr>
          <w:rFonts w:ascii="Liberation Serif" w:eastAsia="Times New Roman" w:hAnsi="Liberation Serif" w:cs="Lohit Devanagari"/>
          <w:color w:val="00000A"/>
          <w:kern w:val="1"/>
          <w:sz w:val="24"/>
          <w:szCs w:val="24"/>
          <w:lang w:val="uk-UA" w:eastAsia="ar-SA" w:bidi="hi-IN"/>
        </w:rPr>
      </w:pPr>
      <w:r w:rsidRPr="00971673">
        <w:rPr>
          <w:rFonts w:ascii="Liberation Serif" w:eastAsia="Times New Roman" w:hAnsi="Liberation Serif" w:cs="Lohit Devanagari"/>
          <w:color w:val="00000A"/>
          <w:kern w:val="2"/>
          <w:sz w:val="24"/>
          <w:szCs w:val="24"/>
          <w:lang w:val="uk-UA" w:eastAsia="zh-CN" w:bidi="hi-IN"/>
        </w:rPr>
        <w:t xml:space="preserve">Замовник може зменшити обсяги закупівлі в залежності від </w:t>
      </w:r>
      <w:r w:rsidRPr="00971673">
        <w:rPr>
          <w:rFonts w:ascii="Liberation Serif" w:eastAsia="Times New Roman" w:hAnsi="Liberation Serif" w:cs="Lohit Devanagari"/>
          <w:color w:val="00000A"/>
          <w:kern w:val="1"/>
          <w:sz w:val="24"/>
          <w:szCs w:val="24"/>
          <w:lang w:val="uk-UA" w:eastAsia="ar-SA" w:bidi="hi-IN"/>
        </w:rPr>
        <w:t>фактичної потреб</w:t>
      </w:r>
    </w:p>
    <w:p w:rsidR="00D222D1" w:rsidRPr="00D222D1" w:rsidRDefault="00D222D1" w:rsidP="00873050">
      <w:pPr>
        <w:numPr>
          <w:ilvl w:val="0"/>
          <w:numId w:val="1"/>
        </w:numPr>
        <w:tabs>
          <w:tab w:val="num" w:pos="851"/>
        </w:tabs>
        <w:suppressAutoHyphens/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Місце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розташування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об’єкт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ів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 </w:t>
      </w:r>
      <w:proofErr w:type="spellStart"/>
      <w:r w:rsidR="00873050" w:rsidRPr="00971673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Замовника</w:t>
      </w:r>
      <w:proofErr w:type="spellEnd"/>
      <w:r w:rsidR="00873050" w:rsidRPr="00971673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: </w:t>
      </w:r>
    </w:p>
    <w:p w:rsidR="00D222D1" w:rsidRPr="00D222D1" w:rsidRDefault="00D222D1" w:rsidP="00D222D1">
      <w:pPr>
        <w:pStyle w:val="a4"/>
        <w:numPr>
          <w:ilvl w:val="0"/>
          <w:numId w:val="4"/>
        </w:numPr>
        <w:tabs>
          <w:tab w:val="num" w:pos="851"/>
        </w:tabs>
        <w:suppressAutoHyphens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Україна,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м.Прилуки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, вул. Пушкіна, 73;</w:t>
      </w:r>
    </w:p>
    <w:p w:rsidR="00D222D1" w:rsidRPr="00D222D1" w:rsidRDefault="00D222D1" w:rsidP="00D222D1">
      <w:pPr>
        <w:pStyle w:val="a4"/>
        <w:numPr>
          <w:ilvl w:val="0"/>
          <w:numId w:val="4"/>
        </w:numPr>
        <w:tabs>
          <w:tab w:val="num" w:pos="851"/>
        </w:tabs>
        <w:suppressAutoHyphens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Україна,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м.Прилуки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, вул. Київська, 337;</w:t>
      </w:r>
    </w:p>
    <w:p w:rsidR="00D222D1" w:rsidRPr="00D222D1" w:rsidRDefault="00D222D1" w:rsidP="00D222D1">
      <w:pPr>
        <w:pStyle w:val="a4"/>
        <w:numPr>
          <w:ilvl w:val="0"/>
          <w:numId w:val="4"/>
        </w:numPr>
        <w:tabs>
          <w:tab w:val="num" w:pos="851"/>
        </w:tabs>
        <w:suppressAutoHyphens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Україна,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смт.Ладан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, вул. Миру, 63;</w:t>
      </w:r>
    </w:p>
    <w:p w:rsidR="00D222D1" w:rsidRPr="00D222D1" w:rsidRDefault="00D222D1" w:rsidP="00D222D1">
      <w:pPr>
        <w:pStyle w:val="a4"/>
        <w:numPr>
          <w:ilvl w:val="0"/>
          <w:numId w:val="4"/>
        </w:numPr>
        <w:tabs>
          <w:tab w:val="num" w:pos="851"/>
        </w:tabs>
        <w:suppressAutoHyphens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Україна,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смт.Ладан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, вул. Миру, 63.</w:t>
      </w:r>
    </w:p>
    <w:p w:rsidR="00873050" w:rsidRPr="00D222D1" w:rsidRDefault="00873050" w:rsidP="00D222D1">
      <w:pPr>
        <w:tabs>
          <w:tab w:val="num" w:pos="851"/>
        </w:tabs>
        <w:suppressAutoHyphens/>
        <w:spacing w:line="240" w:lineRule="auto"/>
        <w:ind w:left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</w:pPr>
      <w:r w:rsidRPr="00D222D1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 </w:t>
      </w:r>
    </w:p>
    <w:p w:rsidR="00873050" w:rsidRPr="00971673" w:rsidRDefault="00873050" w:rsidP="00873050">
      <w:pPr>
        <w:numPr>
          <w:ilvl w:val="0"/>
          <w:numId w:val="1"/>
        </w:numPr>
        <w:tabs>
          <w:tab w:val="num" w:pos="851"/>
        </w:tabs>
        <w:suppressAutoHyphens/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</w:pPr>
      <w:proofErr w:type="spellStart"/>
      <w:r w:rsidRPr="00971673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Клас</w:t>
      </w:r>
      <w:proofErr w:type="spellEnd"/>
      <w:r w:rsidRPr="00971673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971673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напруги</w:t>
      </w:r>
      <w:proofErr w:type="spellEnd"/>
      <w:r w:rsidRPr="00971673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– </w:t>
      </w:r>
      <w:r w:rsidRPr="00971673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2</w:t>
      </w:r>
      <w:r w:rsidRPr="00971673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</w:p>
    <w:p w:rsidR="00873050" w:rsidRPr="00031CFC" w:rsidRDefault="00873050" w:rsidP="00873050">
      <w:pPr>
        <w:tabs>
          <w:tab w:val="num" w:pos="851"/>
        </w:tabs>
        <w:suppressAutoHyphens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</w:pPr>
    </w:p>
    <w:p w:rsidR="006B5AD9" w:rsidRPr="00031CFC" w:rsidRDefault="006B5AD9" w:rsidP="006B5AD9">
      <w:pPr>
        <w:tabs>
          <w:tab w:val="num" w:pos="851"/>
        </w:tabs>
        <w:suppressAutoHyphens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</w:pPr>
    </w:p>
    <w:p w:rsidR="006B5AD9" w:rsidRPr="00031CFC" w:rsidRDefault="006B5AD9" w:rsidP="006B5AD9">
      <w:pPr>
        <w:tabs>
          <w:tab w:val="num" w:pos="851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</w:pP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Замовник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укладає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у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встановленому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порядку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з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оператором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системи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розподілу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(</w:t>
      </w:r>
      <w:r w:rsidRPr="00031CFC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>АКЦІОНЕРНЕ ТОВАРИСТВО «ЧЕРНІГІВОБЛЕНЕРГО» (код ЄДРПОУ 22815333)</w:t>
      </w:r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)</w:t>
      </w:r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догові</w:t>
      </w:r>
      <w:proofErr w:type="gram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р</w:t>
      </w:r>
      <w:proofErr w:type="spellEnd"/>
      <w:proofErr w:type="gram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про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надання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послуг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з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розподілу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, на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підставі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якого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Споживач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набуває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право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отримувати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послуги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з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розподілу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електричної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енергії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.</w:t>
      </w:r>
    </w:p>
    <w:p w:rsidR="006B5AD9" w:rsidRPr="00031CFC" w:rsidRDefault="006B5AD9" w:rsidP="006B5AD9">
      <w:pPr>
        <w:tabs>
          <w:tab w:val="num" w:pos="851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</w:pPr>
    </w:p>
    <w:p w:rsidR="006B5AD9" w:rsidRPr="00031CFC" w:rsidRDefault="006B5AD9" w:rsidP="006B5AD9">
      <w:pPr>
        <w:tabs>
          <w:tab w:val="num" w:pos="851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</w:pP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Умови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постачання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електричної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енергії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Замовнику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повинні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відповідати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нормам </w:t>
      </w:r>
      <w:proofErr w:type="gram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чинного</w:t>
      </w:r>
      <w:proofErr w:type="gram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законодавства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у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сфері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електроенергетики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,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які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регулюють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взаємовідносини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сторін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в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процесі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постачання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електричної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енергії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,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зокрема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:</w:t>
      </w:r>
    </w:p>
    <w:p w:rsidR="006B5AD9" w:rsidRPr="00031CFC" w:rsidRDefault="006B5AD9" w:rsidP="006B5AD9">
      <w:pPr>
        <w:numPr>
          <w:ilvl w:val="0"/>
          <w:numId w:val="2"/>
        </w:numPr>
        <w:tabs>
          <w:tab w:val="left" w:pos="851"/>
        </w:tabs>
        <w:spacing w:line="240" w:lineRule="auto"/>
        <w:ind w:left="851" w:hanging="284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</w:pPr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Закону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України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«Про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ринок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електричної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енергії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»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від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13.04.2017 № 2019-VШ;</w:t>
      </w:r>
    </w:p>
    <w:p w:rsidR="006B5AD9" w:rsidRPr="00031CFC" w:rsidRDefault="006B5AD9" w:rsidP="006B5AD9">
      <w:pPr>
        <w:numPr>
          <w:ilvl w:val="0"/>
          <w:numId w:val="2"/>
        </w:numPr>
        <w:tabs>
          <w:tab w:val="left" w:pos="851"/>
        </w:tabs>
        <w:spacing w:line="240" w:lineRule="auto"/>
        <w:ind w:left="851" w:hanging="284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</w:pPr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Правилам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роздрібного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ринку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електричної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енергії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(Постанова НКРЕКП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від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14.03.2018 року №312);</w:t>
      </w:r>
    </w:p>
    <w:p w:rsidR="006B5AD9" w:rsidRPr="00031CFC" w:rsidRDefault="006B5AD9" w:rsidP="006B5AD9">
      <w:pPr>
        <w:numPr>
          <w:ilvl w:val="0"/>
          <w:numId w:val="2"/>
        </w:numPr>
        <w:tabs>
          <w:tab w:val="left" w:pos="851"/>
        </w:tabs>
        <w:spacing w:line="240" w:lineRule="auto"/>
        <w:ind w:left="851" w:hanging="284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</w:pPr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Кодексу систем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передачі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електричної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енергії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(Постанова НКРЕКП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від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14.03.2018 року №309);</w:t>
      </w:r>
    </w:p>
    <w:p w:rsidR="006B5AD9" w:rsidRPr="00031CFC" w:rsidRDefault="006B5AD9" w:rsidP="006B5AD9">
      <w:pPr>
        <w:numPr>
          <w:ilvl w:val="0"/>
          <w:numId w:val="2"/>
        </w:numPr>
        <w:tabs>
          <w:tab w:val="left" w:pos="851"/>
        </w:tabs>
        <w:spacing w:line="240" w:lineRule="auto"/>
        <w:ind w:left="851" w:hanging="284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</w:pPr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Кодексу систем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розподілу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електричної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енергії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(Постанова НКРЕКП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від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14.03.2018 року №310);</w:t>
      </w:r>
    </w:p>
    <w:p w:rsidR="006B5AD9" w:rsidRPr="00031CFC" w:rsidRDefault="006B5AD9" w:rsidP="006B5AD9">
      <w:pPr>
        <w:numPr>
          <w:ilvl w:val="0"/>
          <w:numId w:val="2"/>
        </w:numPr>
        <w:tabs>
          <w:tab w:val="left" w:pos="851"/>
        </w:tabs>
        <w:spacing w:line="240" w:lineRule="auto"/>
        <w:ind w:left="851" w:hanging="284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</w:pPr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Кодексу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комерційного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proofErr w:type="gram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обл</w:t>
      </w:r>
      <w:proofErr w:type="gram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іку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електричної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енергії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(Постанова НКРЕКП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від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14.03.2018 року №311);</w:t>
      </w:r>
    </w:p>
    <w:p w:rsidR="006B5AD9" w:rsidRPr="00031CFC" w:rsidRDefault="006B5AD9" w:rsidP="006B5AD9">
      <w:pPr>
        <w:numPr>
          <w:ilvl w:val="0"/>
          <w:numId w:val="2"/>
        </w:numPr>
        <w:tabs>
          <w:tab w:val="left" w:pos="851"/>
        </w:tabs>
        <w:spacing w:line="240" w:lineRule="auto"/>
        <w:ind w:left="851" w:hanging="284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</w:pP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Ліцензійним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умовам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провадження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господарської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діяльності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з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постачання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електричної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енергії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споживачу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(Постанова НКРЕКП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від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27.12.2017 року №1469);</w:t>
      </w:r>
    </w:p>
    <w:p w:rsidR="006B5AD9" w:rsidRPr="00031CFC" w:rsidRDefault="006B5AD9" w:rsidP="006B5AD9">
      <w:pPr>
        <w:numPr>
          <w:ilvl w:val="0"/>
          <w:numId w:val="2"/>
        </w:numPr>
        <w:tabs>
          <w:tab w:val="left" w:pos="851"/>
        </w:tabs>
        <w:spacing w:line="240" w:lineRule="auto"/>
        <w:ind w:left="851" w:hanging="284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</w:pP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Ліцензійним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умовам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провадження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господарської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діяльності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з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розподілу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електричної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енергії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(Постанова НКРЕКП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від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27.12.2017 року №1470).</w:t>
      </w:r>
    </w:p>
    <w:p w:rsidR="006B5AD9" w:rsidRPr="00031CFC" w:rsidRDefault="006B5AD9" w:rsidP="006B5AD9">
      <w:pPr>
        <w:tabs>
          <w:tab w:val="num" w:pos="851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</w:pPr>
    </w:p>
    <w:p w:rsidR="006B5AD9" w:rsidRPr="00031CFC" w:rsidRDefault="006B5AD9" w:rsidP="006B5AD9">
      <w:pPr>
        <w:tabs>
          <w:tab w:val="num" w:pos="851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</w:pPr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Для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забезпечення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безперервного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постачання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електричної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енергії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Замовнику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Учасник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зобов'язується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здійснювати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своєчасну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закупівлю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електричної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енергії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в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обсягах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,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що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за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lastRenderedPageBreak/>
        <w:t>належних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умов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забезпечать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задоволення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попиту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на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споживання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електричної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енергії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Замовником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.</w:t>
      </w:r>
    </w:p>
    <w:p w:rsidR="006B5AD9" w:rsidRPr="00031CFC" w:rsidRDefault="006B5AD9" w:rsidP="006B5AD9">
      <w:pPr>
        <w:tabs>
          <w:tab w:val="num" w:pos="851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</w:pPr>
    </w:p>
    <w:p w:rsidR="006B5AD9" w:rsidRPr="00031CFC" w:rsidRDefault="006B5AD9" w:rsidP="006B5AD9">
      <w:pPr>
        <w:tabs>
          <w:tab w:val="num" w:pos="851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</w:pPr>
      <w:proofErr w:type="spellStart"/>
      <w:proofErr w:type="gram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Учасник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зобов'язується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забезпечити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комерційну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якість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постачання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електричної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енергії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,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що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передбачає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вчасне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та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повне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інформування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Замовника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про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умови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постачання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електричної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енергії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,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ціни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на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електричну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енергію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та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вартість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послуг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,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що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надаються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,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надання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роз'яснень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положень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актів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чинного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законодавства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,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якими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регулюються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відносини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Сторін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,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ведення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точних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та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прозорих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розрахунків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із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Замовником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, а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також</w:t>
      </w:r>
      <w:proofErr w:type="spellEnd"/>
      <w:proofErr w:type="gram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можливість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вирішення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спірних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питань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шляхом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досудового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врегулювання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.</w:t>
      </w:r>
    </w:p>
    <w:p w:rsidR="006B5AD9" w:rsidRPr="00031CFC" w:rsidRDefault="006B5AD9" w:rsidP="006B5AD9">
      <w:pPr>
        <w:tabs>
          <w:tab w:val="num" w:pos="851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</w:pP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Параметри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якості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електроенергії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в точках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приєднання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споживача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в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нормальних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умовах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експлуатації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мають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відповідати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параметрам,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визначеним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у ДСТУ EN 50160:2014 «Характеристики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напруги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електропостачання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в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електричних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мережах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загальної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призначеності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».</w:t>
      </w:r>
    </w:p>
    <w:p w:rsidR="006B5AD9" w:rsidRPr="00031CFC" w:rsidRDefault="006B5AD9" w:rsidP="006B5AD9">
      <w:pPr>
        <w:tabs>
          <w:tab w:val="num" w:pos="851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</w:pPr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При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виконанні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замовлення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Учасник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дотримується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вимог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чинного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законодавства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із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захисту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довкілля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:</w:t>
      </w:r>
    </w:p>
    <w:p w:rsidR="006B5AD9" w:rsidRPr="00031CFC" w:rsidRDefault="006B5AD9" w:rsidP="006B5AD9">
      <w:pPr>
        <w:numPr>
          <w:ilvl w:val="0"/>
          <w:numId w:val="3"/>
        </w:numPr>
        <w:tabs>
          <w:tab w:val="left" w:pos="851"/>
        </w:tabs>
        <w:spacing w:line="240" w:lineRule="atLeast"/>
        <w:ind w:left="851" w:hanging="284"/>
        <w:contextualSpacing/>
        <w:jc w:val="both"/>
        <w:rPr>
          <w:rFonts w:ascii="Liberation Serif" w:eastAsia="Times New Roman" w:hAnsi="Liberation Serif" w:cs="Mangal"/>
          <w:color w:val="00000A"/>
          <w:sz w:val="24"/>
          <w:szCs w:val="21"/>
          <w:lang w:val="uk-UA" w:eastAsia="uk-UA" w:bidi="hi-IN"/>
        </w:rPr>
      </w:pPr>
      <w:r w:rsidRPr="00031CFC">
        <w:rPr>
          <w:rFonts w:ascii="Liberation Serif" w:eastAsia="Times New Roman" w:hAnsi="Liberation Serif" w:cs="Mangal"/>
          <w:color w:val="00000A"/>
          <w:sz w:val="24"/>
          <w:szCs w:val="21"/>
          <w:lang w:val="uk-UA" w:eastAsia="uk-UA" w:bidi="hi-IN"/>
        </w:rPr>
        <w:t>технічні, якісні характеристики предмету закупівлі повинні відповідати встановленим/зареєстрованим діючим нормативним актам (стандартам, умовам, тощо), які передбачають застосування заходів із захисту довкілля;</w:t>
      </w:r>
    </w:p>
    <w:p w:rsidR="006B5AD9" w:rsidRPr="00031CFC" w:rsidRDefault="006B5AD9" w:rsidP="006B5AD9">
      <w:pPr>
        <w:numPr>
          <w:ilvl w:val="0"/>
          <w:numId w:val="3"/>
        </w:numPr>
        <w:tabs>
          <w:tab w:val="left" w:pos="851"/>
        </w:tabs>
        <w:spacing w:line="240" w:lineRule="atLeast"/>
        <w:ind w:left="851" w:hanging="284"/>
        <w:contextualSpacing/>
        <w:jc w:val="both"/>
        <w:rPr>
          <w:rFonts w:ascii="Liberation Serif" w:eastAsia="Times New Roman" w:hAnsi="Liberation Serif" w:cs="Mangal"/>
          <w:color w:val="00000A"/>
          <w:sz w:val="24"/>
          <w:szCs w:val="21"/>
          <w:lang w:val="uk-UA" w:eastAsia="uk-UA" w:bidi="hi-IN"/>
        </w:rPr>
      </w:pPr>
      <w:r w:rsidRPr="00031CFC">
        <w:rPr>
          <w:rFonts w:ascii="Liberation Serif" w:eastAsia="Times New Roman" w:hAnsi="Liberation Serif" w:cs="Mangal"/>
          <w:color w:val="00000A"/>
          <w:sz w:val="24"/>
          <w:szCs w:val="21"/>
          <w:lang w:val="uk-UA" w:eastAsia="uk-UA" w:bidi="hi-IN"/>
        </w:rPr>
        <w:t>характеристики предмету закупівлі повинні відповідати вимогам чинних нормативно-правових актів щодо встановлення рівнів шкідливого та біологічного впливу на навколишнє природнє середовище і здоров’я людини;</w:t>
      </w:r>
    </w:p>
    <w:p w:rsidR="006B5AD9" w:rsidRPr="00031CFC" w:rsidRDefault="006B5AD9" w:rsidP="006B5AD9">
      <w:pPr>
        <w:numPr>
          <w:ilvl w:val="0"/>
          <w:numId w:val="3"/>
        </w:numPr>
        <w:tabs>
          <w:tab w:val="left" w:pos="851"/>
        </w:tabs>
        <w:spacing w:line="240" w:lineRule="atLeast"/>
        <w:ind w:left="851" w:hanging="284"/>
        <w:contextualSpacing/>
        <w:jc w:val="both"/>
        <w:rPr>
          <w:rFonts w:ascii="Liberation Serif" w:eastAsia="Times New Roman" w:hAnsi="Liberation Serif" w:cs="Mangal"/>
          <w:color w:val="00000A"/>
          <w:sz w:val="24"/>
          <w:szCs w:val="21"/>
          <w:lang w:val="uk-UA" w:eastAsia="uk-UA" w:bidi="hi-IN"/>
        </w:rPr>
      </w:pPr>
      <w:r w:rsidRPr="00031CFC">
        <w:rPr>
          <w:rFonts w:ascii="Liberation Serif" w:eastAsia="Times New Roman" w:hAnsi="Liberation Serif" w:cs="Mangal"/>
          <w:color w:val="00000A"/>
          <w:sz w:val="24"/>
          <w:szCs w:val="21"/>
          <w:lang w:val="uk-UA" w:eastAsia="uk-UA" w:bidi="hi-IN"/>
        </w:rPr>
        <w:t>при виконанні замовлення Учасник дотримується правил протипожежної безпеки, санітарних норм, використовує якісні матеріали, машини, механізми та іншу техніку, які відповідають вимогам діючого природоохоронного законодавства.</w:t>
      </w:r>
    </w:p>
    <w:p w:rsidR="006B5AD9" w:rsidRPr="00031CFC" w:rsidRDefault="006B5AD9" w:rsidP="006B5AD9">
      <w:pPr>
        <w:tabs>
          <w:tab w:val="left" w:pos="851"/>
        </w:tabs>
        <w:spacing w:line="240" w:lineRule="atLeast"/>
        <w:ind w:left="720"/>
        <w:contextualSpacing/>
        <w:jc w:val="both"/>
        <w:rPr>
          <w:rFonts w:ascii="Liberation Serif" w:eastAsia="Calibri" w:hAnsi="Liberation Serif" w:cs="Mangal"/>
          <w:bCs/>
          <w:i/>
          <w:color w:val="00000A"/>
          <w:sz w:val="24"/>
          <w:szCs w:val="21"/>
          <w:lang w:val="uk-UA" w:eastAsia="en-US" w:bidi="hi-IN"/>
        </w:rPr>
      </w:pPr>
      <w:r w:rsidRPr="00031CFC">
        <w:rPr>
          <w:rFonts w:ascii="Liberation Serif" w:eastAsia="Calibri" w:hAnsi="Liberation Serif" w:cs="Mangal"/>
          <w:bCs/>
          <w:i/>
          <w:color w:val="00000A"/>
          <w:sz w:val="24"/>
          <w:szCs w:val="21"/>
          <w:lang w:val="uk-UA" w:eastAsia="en-US" w:bidi="hi-IN"/>
        </w:rPr>
        <w:t>Для підтвердження Учасник надає лист в довільній формі.</w:t>
      </w:r>
    </w:p>
    <w:p w:rsidR="006B5AD9" w:rsidRPr="00031CFC" w:rsidRDefault="006B5AD9" w:rsidP="006B5AD9">
      <w:pPr>
        <w:tabs>
          <w:tab w:val="left" w:pos="851"/>
        </w:tabs>
        <w:spacing w:line="240" w:lineRule="atLeast"/>
        <w:ind w:left="720"/>
        <w:contextualSpacing/>
        <w:jc w:val="both"/>
        <w:rPr>
          <w:rFonts w:ascii="Liberation Serif" w:eastAsia="Times New Roman" w:hAnsi="Liberation Serif" w:cs="Mangal"/>
          <w:color w:val="00000A"/>
          <w:sz w:val="24"/>
          <w:szCs w:val="21"/>
          <w:lang w:val="uk-UA" w:eastAsia="uk-UA" w:bidi="hi-IN"/>
        </w:rPr>
      </w:pPr>
    </w:p>
    <w:p w:rsidR="006B5AD9" w:rsidRPr="00031CFC" w:rsidRDefault="006B5AD9" w:rsidP="006B5AD9">
      <w:pPr>
        <w:tabs>
          <w:tab w:val="left" w:pos="709"/>
          <w:tab w:val="num" w:pos="851"/>
        </w:tabs>
        <w:spacing w:line="240" w:lineRule="atLeast"/>
        <w:ind w:firstLine="567"/>
        <w:contextualSpacing/>
        <w:jc w:val="both"/>
        <w:rPr>
          <w:rFonts w:ascii="Liberation Serif" w:eastAsia="Times New Roman" w:hAnsi="Liberation Serif" w:cs="Mangal"/>
          <w:color w:val="00000A"/>
          <w:sz w:val="24"/>
          <w:szCs w:val="21"/>
          <w:lang w:val="uk-UA" w:eastAsia="uk-UA" w:bidi="hi-IN"/>
        </w:rPr>
      </w:pPr>
      <w:r w:rsidRPr="00031CFC">
        <w:rPr>
          <w:rFonts w:ascii="Liberation Serif" w:eastAsia="Times New Roman" w:hAnsi="Liberation Serif" w:cs="Mangal"/>
          <w:color w:val="00000A"/>
          <w:sz w:val="24"/>
          <w:szCs w:val="21"/>
          <w:lang w:val="uk-UA" w:eastAsia="uk-UA" w:bidi="hi-IN"/>
        </w:rPr>
        <w:t>3. При поданні пропозицій Учасником, повинні бути враховані чинні нормативно-правові документи, які запроваджують спеціальні економічні та інші обмежувальні заходи та заходи у сфері зовнішньоекономічної діяльності, зокрема:</w:t>
      </w:r>
    </w:p>
    <w:p w:rsidR="006B5AD9" w:rsidRPr="00031CFC" w:rsidRDefault="006B5AD9" w:rsidP="006B5AD9">
      <w:pPr>
        <w:numPr>
          <w:ilvl w:val="0"/>
          <w:numId w:val="3"/>
        </w:numPr>
        <w:tabs>
          <w:tab w:val="left" w:pos="851"/>
        </w:tabs>
        <w:spacing w:line="240" w:lineRule="atLeast"/>
        <w:ind w:left="851" w:hanging="284"/>
        <w:contextualSpacing/>
        <w:jc w:val="both"/>
        <w:rPr>
          <w:rFonts w:ascii="Liberation Serif" w:eastAsia="Times New Roman" w:hAnsi="Liberation Serif" w:cs="Mangal"/>
          <w:color w:val="00000A"/>
          <w:sz w:val="24"/>
          <w:szCs w:val="21"/>
          <w:lang w:val="uk-UA" w:eastAsia="uk-UA" w:bidi="hi-IN"/>
        </w:rPr>
      </w:pPr>
      <w:r w:rsidRPr="00031CFC">
        <w:rPr>
          <w:rFonts w:ascii="Liberation Serif" w:eastAsia="Times New Roman" w:hAnsi="Liberation Serif" w:cs="Mangal"/>
          <w:color w:val="00000A"/>
          <w:sz w:val="24"/>
          <w:szCs w:val="21"/>
          <w:lang w:val="uk-UA" w:eastAsia="uk-UA" w:bidi="hi-IN"/>
        </w:rPr>
        <w:t>Закон України від 14.08.2014р. №  1644-VII «Про санкції»;</w:t>
      </w:r>
    </w:p>
    <w:p w:rsidR="006B5AD9" w:rsidRPr="00031CFC" w:rsidRDefault="006B5AD9" w:rsidP="006B5AD9">
      <w:pPr>
        <w:numPr>
          <w:ilvl w:val="0"/>
          <w:numId w:val="3"/>
        </w:numPr>
        <w:tabs>
          <w:tab w:val="left" w:pos="851"/>
        </w:tabs>
        <w:spacing w:line="240" w:lineRule="atLeast"/>
        <w:ind w:left="851" w:hanging="284"/>
        <w:contextualSpacing/>
        <w:jc w:val="both"/>
        <w:rPr>
          <w:rFonts w:ascii="Liberation Serif" w:eastAsia="Times New Roman" w:hAnsi="Liberation Serif" w:cs="Mangal"/>
          <w:color w:val="00000A"/>
          <w:sz w:val="24"/>
          <w:szCs w:val="21"/>
          <w:lang w:val="uk-UA" w:eastAsia="uk-UA" w:bidi="hi-IN"/>
        </w:rPr>
      </w:pPr>
      <w:r w:rsidRPr="00031CFC">
        <w:rPr>
          <w:rFonts w:ascii="Liberation Serif" w:eastAsia="Times New Roman" w:hAnsi="Liberation Serif" w:cs="Mangal"/>
          <w:color w:val="00000A"/>
          <w:sz w:val="24"/>
          <w:szCs w:val="21"/>
          <w:lang w:val="uk-UA" w:eastAsia="uk-UA" w:bidi="hi-IN"/>
        </w:rPr>
        <w:t>Закон України від 14.10.2014р. № 1702-VII «Про запобігання та протидію легалізації (відмиванню) доходів, одержаних злочинним шляхом, фінансуванню тероризму та фінансуванню розповсюдження зброї масового знищення»;</w:t>
      </w:r>
    </w:p>
    <w:p w:rsidR="006B5AD9" w:rsidRPr="00031CFC" w:rsidRDefault="006B5AD9" w:rsidP="006B5AD9">
      <w:pPr>
        <w:numPr>
          <w:ilvl w:val="0"/>
          <w:numId w:val="3"/>
        </w:numPr>
        <w:tabs>
          <w:tab w:val="left" w:pos="851"/>
        </w:tabs>
        <w:spacing w:line="240" w:lineRule="atLeast"/>
        <w:ind w:left="851" w:hanging="284"/>
        <w:contextualSpacing/>
        <w:jc w:val="both"/>
        <w:rPr>
          <w:rFonts w:ascii="Liberation Serif" w:eastAsia="Times New Roman" w:hAnsi="Liberation Serif" w:cs="Mangal"/>
          <w:color w:val="00000A"/>
          <w:sz w:val="24"/>
          <w:szCs w:val="21"/>
          <w:lang w:val="uk-UA" w:eastAsia="uk-UA" w:bidi="hi-IN"/>
        </w:rPr>
      </w:pPr>
      <w:r w:rsidRPr="00031CFC">
        <w:rPr>
          <w:rFonts w:ascii="Liberation Serif" w:eastAsia="Times New Roman" w:hAnsi="Liberation Serif" w:cs="Mangal"/>
          <w:color w:val="00000A"/>
          <w:sz w:val="24"/>
          <w:szCs w:val="21"/>
          <w:lang w:val="uk-UA" w:eastAsia="uk-UA" w:bidi="hi-IN"/>
        </w:rPr>
        <w:t>Закон України від 16.04.1991р. № 959-XII «Про зовнішньоекономічну діяльність»;</w:t>
      </w:r>
    </w:p>
    <w:p w:rsidR="006B5AD9" w:rsidRPr="00031CFC" w:rsidRDefault="006B5AD9" w:rsidP="006B5AD9">
      <w:pPr>
        <w:numPr>
          <w:ilvl w:val="0"/>
          <w:numId w:val="3"/>
        </w:numPr>
        <w:tabs>
          <w:tab w:val="left" w:pos="851"/>
        </w:tabs>
        <w:spacing w:line="240" w:lineRule="atLeast"/>
        <w:ind w:left="851" w:hanging="284"/>
        <w:contextualSpacing/>
        <w:jc w:val="both"/>
        <w:rPr>
          <w:rFonts w:ascii="Liberation Serif" w:eastAsia="Times New Roman" w:hAnsi="Liberation Serif" w:cs="Mangal"/>
          <w:color w:val="00000A"/>
          <w:sz w:val="24"/>
          <w:szCs w:val="21"/>
          <w:lang w:val="uk-UA" w:eastAsia="uk-UA" w:bidi="hi-IN"/>
        </w:rPr>
      </w:pPr>
      <w:r w:rsidRPr="00031CFC">
        <w:rPr>
          <w:rFonts w:ascii="Liberation Serif" w:eastAsia="Times New Roman" w:hAnsi="Liberation Serif" w:cs="Mangal"/>
          <w:color w:val="00000A"/>
          <w:sz w:val="24"/>
          <w:szCs w:val="21"/>
          <w:lang w:val="uk-UA" w:eastAsia="uk-UA" w:bidi="hi-IN"/>
        </w:rPr>
        <w:t>Указу Президента України від 15.05.2017р. N 133/2017 «Про рішення Ради національної безпеки і оборони України від 28 квітня 2017 року «Про застосування персональних спеціальних економічних та інших обмежувальних заходів (санкцій)»;</w:t>
      </w:r>
    </w:p>
    <w:p w:rsidR="006B5AD9" w:rsidRPr="00031CFC" w:rsidRDefault="006B5AD9" w:rsidP="006B5AD9">
      <w:pPr>
        <w:numPr>
          <w:ilvl w:val="0"/>
          <w:numId w:val="3"/>
        </w:numPr>
        <w:tabs>
          <w:tab w:val="left" w:pos="851"/>
        </w:tabs>
        <w:spacing w:line="240" w:lineRule="atLeast"/>
        <w:ind w:left="851" w:hanging="284"/>
        <w:contextualSpacing/>
        <w:jc w:val="both"/>
        <w:rPr>
          <w:rFonts w:ascii="Liberation Serif" w:eastAsia="Times New Roman" w:hAnsi="Liberation Serif" w:cs="Mangal"/>
          <w:color w:val="00000A"/>
          <w:sz w:val="24"/>
          <w:szCs w:val="21"/>
          <w:lang w:val="uk-UA" w:eastAsia="uk-UA" w:bidi="hi-IN"/>
        </w:rPr>
      </w:pPr>
      <w:r w:rsidRPr="00031CFC">
        <w:rPr>
          <w:rFonts w:ascii="Liberation Serif" w:eastAsia="Times New Roman" w:hAnsi="Liberation Serif" w:cs="Mangal"/>
          <w:color w:val="00000A"/>
          <w:sz w:val="24"/>
          <w:szCs w:val="21"/>
          <w:lang w:val="uk-UA" w:eastAsia="uk-UA" w:bidi="hi-IN"/>
        </w:rPr>
        <w:t>Указу Президента України від 14.05.2018 № 126/2018 «Про рішення Ради національної безпеки і оборони України від 2 травня 2018 року «Про застосування та скасування персональних спеціальних економічних та інших обмежувальних заходів (санкцій)»;</w:t>
      </w:r>
    </w:p>
    <w:p w:rsidR="006B5AD9" w:rsidRPr="00031CFC" w:rsidRDefault="006B5AD9" w:rsidP="006B5AD9">
      <w:pPr>
        <w:numPr>
          <w:ilvl w:val="0"/>
          <w:numId w:val="3"/>
        </w:numPr>
        <w:tabs>
          <w:tab w:val="left" w:pos="851"/>
        </w:tabs>
        <w:spacing w:line="240" w:lineRule="atLeast"/>
        <w:ind w:left="851" w:hanging="284"/>
        <w:contextualSpacing/>
        <w:jc w:val="both"/>
        <w:rPr>
          <w:rFonts w:ascii="Liberation Serif" w:eastAsia="Times New Roman" w:hAnsi="Liberation Serif" w:cs="Mangal"/>
          <w:color w:val="00000A"/>
          <w:sz w:val="24"/>
          <w:szCs w:val="21"/>
          <w:lang w:val="uk-UA" w:eastAsia="uk-UA" w:bidi="hi-IN"/>
        </w:rPr>
      </w:pPr>
      <w:r w:rsidRPr="00031CFC">
        <w:rPr>
          <w:rFonts w:ascii="Liberation Serif" w:eastAsia="Times New Roman" w:hAnsi="Liberation Serif" w:cs="Mangal"/>
          <w:color w:val="00000A"/>
          <w:sz w:val="24"/>
          <w:szCs w:val="21"/>
          <w:lang w:val="uk-UA" w:eastAsia="uk-UA" w:bidi="hi-IN"/>
        </w:rPr>
        <w:t>Указу Президента України від 06.03.2018 № 57/2018 «Про рішення Ради національної безпеки і оборони України від 1 березня 2018 року «Про застосування персональних спеціальних економічних та інших обмежувальних заходів (санкцій)»;</w:t>
      </w:r>
    </w:p>
    <w:p w:rsidR="006B5AD9" w:rsidRPr="00031CFC" w:rsidRDefault="006B5AD9" w:rsidP="006B5AD9">
      <w:pPr>
        <w:numPr>
          <w:ilvl w:val="0"/>
          <w:numId w:val="3"/>
        </w:numPr>
        <w:tabs>
          <w:tab w:val="left" w:pos="851"/>
        </w:tabs>
        <w:spacing w:line="240" w:lineRule="atLeast"/>
        <w:ind w:left="851" w:hanging="284"/>
        <w:contextualSpacing/>
        <w:jc w:val="both"/>
        <w:rPr>
          <w:rFonts w:ascii="Liberation Serif" w:eastAsia="Times New Roman" w:hAnsi="Liberation Serif" w:cs="Mangal"/>
          <w:color w:val="00000A"/>
          <w:sz w:val="24"/>
          <w:szCs w:val="21"/>
          <w:lang w:val="uk-UA" w:eastAsia="uk-UA" w:bidi="hi-IN"/>
        </w:rPr>
      </w:pPr>
      <w:r w:rsidRPr="00031CFC">
        <w:rPr>
          <w:rFonts w:ascii="Liberation Serif" w:eastAsia="Times New Roman" w:hAnsi="Liberation Serif" w:cs="Mangal"/>
          <w:color w:val="00000A"/>
          <w:sz w:val="24"/>
          <w:szCs w:val="21"/>
          <w:lang w:val="uk-UA" w:eastAsia="uk-UA" w:bidi="hi-IN"/>
        </w:rPr>
        <w:t>Постанова КМУ від 30.12.2015 № 1147 «Про заборону ввезення на митну територію України товарів, що походять з Російської Федерації»;</w:t>
      </w:r>
    </w:p>
    <w:p w:rsidR="006B5AD9" w:rsidRPr="00031CFC" w:rsidRDefault="006B5AD9" w:rsidP="006B5AD9">
      <w:pPr>
        <w:numPr>
          <w:ilvl w:val="0"/>
          <w:numId w:val="3"/>
        </w:numPr>
        <w:tabs>
          <w:tab w:val="left" w:pos="851"/>
        </w:tabs>
        <w:spacing w:line="240" w:lineRule="atLeast"/>
        <w:ind w:left="851" w:hanging="284"/>
        <w:contextualSpacing/>
        <w:jc w:val="both"/>
        <w:rPr>
          <w:rFonts w:ascii="Liberation Serif" w:eastAsia="Times New Roman" w:hAnsi="Liberation Serif" w:cs="Mangal"/>
          <w:color w:val="00000A"/>
          <w:sz w:val="24"/>
          <w:szCs w:val="21"/>
          <w:lang w:val="uk-UA" w:eastAsia="uk-UA" w:bidi="hi-IN"/>
        </w:rPr>
      </w:pPr>
      <w:r w:rsidRPr="00031CFC">
        <w:rPr>
          <w:rFonts w:ascii="Liberation Serif" w:eastAsia="Times New Roman" w:hAnsi="Liberation Serif" w:cs="Mangal"/>
          <w:color w:val="00000A"/>
          <w:sz w:val="24"/>
          <w:szCs w:val="21"/>
          <w:lang w:val="uk-UA" w:eastAsia="uk-UA" w:bidi="hi-IN"/>
        </w:rPr>
        <w:t>Постанова КМУ від 30.12.2015 № 1146 «Про ставки ввізного мита стосовно товарів, що походять з Російської Федерації»;</w:t>
      </w:r>
    </w:p>
    <w:p w:rsidR="006B5AD9" w:rsidRPr="00031CFC" w:rsidRDefault="006B5AD9" w:rsidP="006B5AD9">
      <w:pPr>
        <w:numPr>
          <w:ilvl w:val="0"/>
          <w:numId w:val="3"/>
        </w:numPr>
        <w:tabs>
          <w:tab w:val="left" w:pos="851"/>
        </w:tabs>
        <w:spacing w:line="240" w:lineRule="atLeast"/>
        <w:ind w:left="851" w:hanging="284"/>
        <w:contextualSpacing/>
        <w:jc w:val="both"/>
        <w:rPr>
          <w:rFonts w:ascii="Liberation Serif" w:eastAsia="Times New Roman" w:hAnsi="Liberation Serif" w:cs="Mangal"/>
          <w:color w:val="00000A"/>
          <w:sz w:val="24"/>
          <w:szCs w:val="21"/>
          <w:lang w:val="uk-UA" w:eastAsia="uk-UA" w:bidi="hi-IN"/>
        </w:rPr>
      </w:pPr>
      <w:r w:rsidRPr="00031CFC">
        <w:rPr>
          <w:rFonts w:ascii="Liberation Serif" w:eastAsia="Times New Roman" w:hAnsi="Liberation Serif" w:cs="Mangal"/>
          <w:color w:val="00000A"/>
          <w:sz w:val="24"/>
          <w:szCs w:val="21"/>
          <w:lang w:val="uk-UA" w:eastAsia="uk-UA" w:bidi="hi-IN"/>
        </w:rPr>
        <w:lastRenderedPageBreak/>
        <w:t>Розпорядження КМУ від 11.09.2014р. № 829-р «Про пропозиції щодо застосування персональних спеціальних економічних та інших обмежувальних заходів»;</w:t>
      </w:r>
    </w:p>
    <w:p w:rsidR="006B5AD9" w:rsidRPr="00031CFC" w:rsidRDefault="006B5AD9" w:rsidP="006B5AD9">
      <w:pPr>
        <w:numPr>
          <w:ilvl w:val="0"/>
          <w:numId w:val="3"/>
        </w:numPr>
        <w:tabs>
          <w:tab w:val="left" w:pos="851"/>
        </w:tabs>
        <w:spacing w:line="240" w:lineRule="atLeast"/>
        <w:ind w:left="851" w:hanging="284"/>
        <w:contextualSpacing/>
        <w:jc w:val="both"/>
        <w:rPr>
          <w:rFonts w:ascii="Liberation Serif" w:eastAsia="Times New Roman" w:hAnsi="Liberation Serif" w:cs="Mangal"/>
          <w:color w:val="00000A"/>
          <w:sz w:val="24"/>
          <w:szCs w:val="21"/>
          <w:lang w:val="uk-UA" w:eastAsia="uk-UA" w:bidi="hi-IN"/>
        </w:rPr>
      </w:pPr>
      <w:r w:rsidRPr="00031CFC">
        <w:rPr>
          <w:rFonts w:ascii="Liberation Serif" w:eastAsia="Times New Roman" w:hAnsi="Liberation Serif" w:cs="Mangal"/>
          <w:color w:val="00000A"/>
          <w:sz w:val="24"/>
          <w:szCs w:val="21"/>
          <w:lang w:val="uk-UA" w:eastAsia="uk-UA" w:bidi="hi-IN"/>
        </w:rPr>
        <w:t>Розпорядження КМУ від 12.08.2015р. N 808-р «Про розширення пропозицій щодо застосування персональних спеціальних економічних та інших обмежувальних заходів»;</w:t>
      </w:r>
    </w:p>
    <w:p w:rsidR="006B5AD9" w:rsidRDefault="006B5AD9" w:rsidP="006B5AD9">
      <w:pPr>
        <w:numPr>
          <w:ilvl w:val="0"/>
          <w:numId w:val="3"/>
        </w:numPr>
        <w:tabs>
          <w:tab w:val="left" w:pos="851"/>
        </w:tabs>
        <w:spacing w:line="240" w:lineRule="atLeast"/>
        <w:ind w:left="851" w:hanging="284"/>
        <w:contextualSpacing/>
        <w:jc w:val="both"/>
        <w:rPr>
          <w:rFonts w:ascii="Liberation Serif" w:eastAsia="Times New Roman" w:hAnsi="Liberation Serif" w:cs="Mangal"/>
          <w:color w:val="00000A"/>
          <w:sz w:val="24"/>
          <w:szCs w:val="21"/>
          <w:lang w:val="uk-UA" w:eastAsia="uk-UA" w:bidi="hi-IN"/>
        </w:rPr>
      </w:pPr>
      <w:r w:rsidRPr="00031CFC">
        <w:rPr>
          <w:rFonts w:ascii="Liberation Serif" w:eastAsia="Times New Roman" w:hAnsi="Liberation Serif" w:cs="Mangal"/>
          <w:color w:val="00000A"/>
          <w:sz w:val="24"/>
          <w:szCs w:val="21"/>
          <w:lang w:val="uk-UA" w:eastAsia="uk-UA" w:bidi="hi-IN"/>
        </w:rPr>
        <w:t>інші нормативно-правові акти щодо запровадження спеціальних економічних та інших обмежувальних заходів.</w:t>
      </w:r>
    </w:p>
    <w:p w:rsidR="003F7A74" w:rsidRDefault="003F7A74" w:rsidP="003F7A74">
      <w:pPr>
        <w:tabs>
          <w:tab w:val="left" w:pos="851"/>
        </w:tabs>
        <w:spacing w:line="240" w:lineRule="atLeast"/>
        <w:ind w:left="567"/>
        <w:contextualSpacing/>
        <w:jc w:val="both"/>
        <w:rPr>
          <w:rFonts w:ascii="Liberation Serif" w:eastAsia="Times New Roman" w:hAnsi="Liberation Serif" w:cs="Mangal"/>
          <w:color w:val="00000A"/>
          <w:sz w:val="24"/>
          <w:szCs w:val="21"/>
          <w:lang w:val="uk-UA" w:eastAsia="uk-UA" w:bidi="hi-IN"/>
        </w:rPr>
      </w:pPr>
    </w:p>
    <w:p w:rsidR="003F7A74" w:rsidRPr="003F7A74" w:rsidRDefault="003F7A74" w:rsidP="003F7A74">
      <w:pPr>
        <w:tabs>
          <w:tab w:val="left" w:pos="851"/>
        </w:tabs>
        <w:spacing w:line="240" w:lineRule="atLeast"/>
        <w:ind w:left="720"/>
        <w:contextualSpacing/>
        <w:jc w:val="both"/>
        <w:rPr>
          <w:rFonts w:ascii="Times New Roman" w:eastAsia="Calibri" w:hAnsi="Times New Roman" w:cs="Times New Roman"/>
          <w:bCs/>
          <w:i/>
          <w:color w:val="00000A"/>
          <w:lang w:val="uk-UA" w:eastAsia="en-US" w:bidi="hi-IN"/>
        </w:rPr>
      </w:pPr>
      <w:r w:rsidRPr="003F7A74">
        <w:rPr>
          <w:rFonts w:ascii="Times New Roman" w:eastAsia="Calibri" w:hAnsi="Times New Roman" w:cs="Times New Roman"/>
          <w:bCs/>
          <w:i/>
          <w:color w:val="00000A"/>
          <w:lang w:val="uk-UA" w:eastAsia="en-US" w:bidi="hi-IN"/>
        </w:rPr>
        <w:t xml:space="preserve">Для підтвердження  </w:t>
      </w:r>
      <w:proofErr w:type="spellStart"/>
      <w:r w:rsidRPr="003F7A74">
        <w:rPr>
          <w:rFonts w:ascii="Times New Roman" w:eastAsia="Calibri" w:hAnsi="Times New Roman" w:cs="Times New Roman"/>
          <w:bCs/>
          <w:i/>
          <w:color w:val="00000A"/>
          <w:lang w:val="uk-UA" w:eastAsia="en-US" w:bidi="hi-IN"/>
        </w:rPr>
        <w:t>нявності</w:t>
      </w:r>
      <w:proofErr w:type="spellEnd"/>
      <w:r w:rsidRPr="003F7A74">
        <w:rPr>
          <w:rFonts w:ascii="Times New Roman" w:eastAsia="Calibri" w:hAnsi="Times New Roman" w:cs="Times New Roman"/>
          <w:bCs/>
          <w:i/>
          <w:color w:val="00000A"/>
          <w:lang w:val="uk-UA" w:eastAsia="en-US" w:bidi="hi-IN"/>
        </w:rPr>
        <w:t xml:space="preserve"> ліцензії Учасник надає лист в довільній формі.</w:t>
      </w:r>
    </w:p>
    <w:p w:rsidR="003F7A74" w:rsidRPr="003F7A74" w:rsidRDefault="003F7A74" w:rsidP="003F7A74">
      <w:pPr>
        <w:jc w:val="both"/>
        <w:rPr>
          <w:rFonts w:ascii="Times New Roman" w:hAnsi="Times New Roman" w:cs="Times New Roman"/>
          <w:lang w:val="uk-UA"/>
        </w:rPr>
      </w:pPr>
      <w:r w:rsidRPr="003F7A74">
        <w:rPr>
          <w:rFonts w:ascii="Times New Roman" w:hAnsi="Times New Roman" w:cs="Times New Roman"/>
          <w:lang w:val="uk-UA"/>
        </w:rPr>
        <w:t xml:space="preserve">       Лист-підтвердження від учасника про наявність ліцензії на право провадження господарської діяльності з постачання електричної енергії споживачу, виданої НКРЕКП у встановленому порядку, із зазначенням дати й номера рішення(постанови) НКРЕКП про видачу (переоформлення) ліцензії учаснику, а також посилання на відповідну постанову на офіційному </w:t>
      </w:r>
      <w:proofErr w:type="spellStart"/>
      <w:r w:rsidRPr="003F7A74">
        <w:rPr>
          <w:rFonts w:ascii="Times New Roman" w:hAnsi="Times New Roman" w:cs="Times New Roman"/>
          <w:lang w:val="uk-UA"/>
        </w:rPr>
        <w:t>вебсайті</w:t>
      </w:r>
      <w:proofErr w:type="spellEnd"/>
      <w:r w:rsidRPr="003F7A74">
        <w:rPr>
          <w:rFonts w:ascii="Times New Roman" w:hAnsi="Times New Roman" w:cs="Times New Roman"/>
          <w:lang w:val="uk-UA"/>
        </w:rPr>
        <w:t xml:space="preserve"> НКРЕКП.</w:t>
      </w:r>
      <w:bookmarkStart w:id="0" w:name="_GoBack"/>
      <w:bookmarkEnd w:id="0"/>
    </w:p>
    <w:p w:rsidR="003F7A74" w:rsidRPr="003F7A74" w:rsidRDefault="003F7A74" w:rsidP="003F7A74">
      <w:pPr>
        <w:pStyle w:val="1"/>
        <w:widowControl w:val="0"/>
        <w:spacing w:line="240" w:lineRule="auto"/>
        <w:ind w:right="113"/>
        <w:jc w:val="both"/>
        <w:rPr>
          <w:rFonts w:ascii="Times New Roman" w:hAnsi="Times New Roman" w:cs="Times New Roman"/>
          <w:lang w:val="uk-UA"/>
        </w:rPr>
      </w:pPr>
    </w:p>
    <w:p w:rsidR="006B5AD9" w:rsidRPr="00031CFC" w:rsidRDefault="006B5AD9" w:rsidP="006B5AD9">
      <w:pPr>
        <w:tabs>
          <w:tab w:val="left" w:pos="851"/>
        </w:tabs>
        <w:spacing w:line="240" w:lineRule="atLeast"/>
        <w:ind w:left="851"/>
        <w:contextualSpacing/>
        <w:jc w:val="both"/>
        <w:rPr>
          <w:rFonts w:ascii="Liberation Serif" w:eastAsia="Times New Roman" w:hAnsi="Liberation Serif" w:cs="Mangal"/>
          <w:color w:val="00000A"/>
          <w:sz w:val="24"/>
          <w:szCs w:val="21"/>
          <w:lang w:val="uk-UA" w:eastAsia="uk-UA" w:bidi="hi-IN"/>
        </w:rPr>
      </w:pPr>
    </w:p>
    <w:p w:rsidR="006B5AD9" w:rsidRDefault="006B5AD9" w:rsidP="006B5AD9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9D3D55" w:rsidRPr="006B5AD9" w:rsidRDefault="009D3D55">
      <w:pPr>
        <w:rPr>
          <w:lang w:val="uk-UA"/>
        </w:rPr>
      </w:pPr>
    </w:p>
    <w:sectPr w:rsidR="009D3D55" w:rsidRPr="006B5AD9" w:rsidSect="009749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Lohit Devanagar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42779"/>
    <w:multiLevelType w:val="hybridMultilevel"/>
    <w:tmpl w:val="2212719E"/>
    <w:lvl w:ilvl="0" w:tplc="801E668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55B6012B"/>
    <w:multiLevelType w:val="hybridMultilevel"/>
    <w:tmpl w:val="9A90FDB2"/>
    <w:lvl w:ilvl="0" w:tplc="5202A70C">
      <w:start w:val="1"/>
      <w:numFmt w:val="decimal"/>
      <w:lvlText w:val="%1."/>
      <w:lvlJc w:val="left"/>
      <w:pPr>
        <w:tabs>
          <w:tab w:val="num" w:pos="562"/>
        </w:tabs>
        <w:ind w:left="562" w:hanging="420"/>
      </w:pPr>
      <w:rPr>
        <w:rFonts w:hint="default"/>
        <w:b/>
        <w:color w:val="auto"/>
      </w:rPr>
    </w:lvl>
    <w:lvl w:ilvl="1" w:tplc="75967024">
      <w:start w:val="1"/>
      <w:numFmt w:val="decimal"/>
      <w:lvlText w:val="7.%2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color w:val="auto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27E1E83"/>
    <w:multiLevelType w:val="hybridMultilevel"/>
    <w:tmpl w:val="E8CA1A2C"/>
    <w:lvl w:ilvl="0" w:tplc="801E668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74330724"/>
    <w:multiLevelType w:val="hybridMultilevel"/>
    <w:tmpl w:val="6CEC25BA"/>
    <w:lvl w:ilvl="0" w:tplc="2B42F15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B5AD9"/>
    <w:rsid w:val="00117AE9"/>
    <w:rsid w:val="003F7A74"/>
    <w:rsid w:val="006B5AD9"/>
    <w:rsid w:val="007850FC"/>
    <w:rsid w:val="00873050"/>
    <w:rsid w:val="009014EA"/>
    <w:rsid w:val="00911B8F"/>
    <w:rsid w:val="00971673"/>
    <w:rsid w:val="009749C9"/>
    <w:rsid w:val="009D3D55"/>
    <w:rsid w:val="00B51EE0"/>
    <w:rsid w:val="00D222D1"/>
    <w:rsid w:val="00D92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AD9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F7A74"/>
    <w:rPr>
      <w:rFonts w:cs="Times New Roman"/>
      <w:b/>
    </w:rPr>
  </w:style>
  <w:style w:type="paragraph" w:customStyle="1" w:styleId="1">
    <w:name w:val="Обычный1"/>
    <w:link w:val="Normal"/>
    <w:rsid w:val="003F7A74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character" w:customStyle="1" w:styleId="Normal">
    <w:name w:val="Normal Знак"/>
    <w:link w:val="1"/>
    <w:rsid w:val="003F7A74"/>
    <w:rPr>
      <w:rFonts w:ascii="Arial" w:eastAsia="Arial" w:hAnsi="Arial" w:cs="Arial"/>
      <w:color w:val="000000"/>
      <w:lang w:eastAsia="ru-RU"/>
    </w:rPr>
  </w:style>
  <w:style w:type="paragraph" w:styleId="a4">
    <w:name w:val="List Paragraph"/>
    <w:basedOn w:val="a"/>
    <w:uiPriority w:val="34"/>
    <w:qFormat/>
    <w:rsid w:val="00D222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AD9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F7A74"/>
    <w:rPr>
      <w:rFonts w:cs="Times New Roman"/>
      <w:b/>
    </w:rPr>
  </w:style>
  <w:style w:type="paragraph" w:customStyle="1" w:styleId="1">
    <w:name w:val="Обычный1"/>
    <w:link w:val="Normal"/>
    <w:rsid w:val="003F7A74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character" w:customStyle="1" w:styleId="Normal">
    <w:name w:val="Normal Знак"/>
    <w:link w:val="1"/>
    <w:rsid w:val="003F7A74"/>
    <w:rPr>
      <w:rFonts w:ascii="Arial" w:eastAsia="Arial" w:hAnsi="Arial" w:cs="Arial"/>
      <w:color w:val="0000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913</Words>
  <Characters>5208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Vika</cp:lastModifiedBy>
  <cp:revision>10</cp:revision>
  <dcterms:created xsi:type="dcterms:W3CDTF">2022-10-24T08:36:00Z</dcterms:created>
  <dcterms:modified xsi:type="dcterms:W3CDTF">2023-02-10T11:58:00Z</dcterms:modified>
</cp:coreProperties>
</file>