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5D94" w14:textId="77777777" w:rsidR="00FC3E5C" w:rsidRPr="00FC74C3" w:rsidRDefault="00FC3E5C" w:rsidP="00FC3E5C">
      <w:pPr>
        <w:shd w:val="clear" w:color="auto" w:fill="FFFFFF"/>
        <w:suppressAutoHyphens/>
        <w:jc w:val="right"/>
        <w:rPr>
          <w:b/>
          <w:bCs/>
          <w:i/>
          <w:lang w:eastAsia="zh-CN"/>
        </w:rPr>
      </w:pPr>
      <w:bookmarkStart w:id="0" w:name="_Hlk68691688"/>
      <w:r w:rsidRPr="00FC74C3">
        <w:rPr>
          <w:b/>
          <w:bCs/>
          <w:i/>
          <w:lang w:eastAsia="zh-CN"/>
        </w:rPr>
        <w:t>Додаток  3</w:t>
      </w:r>
    </w:p>
    <w:p w14:paraId="22EFD567" w14:textId="77777777" w:rsidR="00FC3E5C" w:rsidRPr="00FC74C3" w:rsidRDefault="00FC3E5C" w:rsidP="00FC3E5C">
      <w:pPr>
        <w:shd w:val="clear" w:color="auto" w:fill="FFFFFF"/>
        <w:suppressAutoHyphens/>
        <w:jc w:val="right"/>
        <w:rPr>
          <w:i/>
          <w:lang w:eastAsia="zh-CN"/>
        </w:rPr>
      </w:pPr>
      <w:r w:rsidRPr="00FC74C3">
        <w:rPr>
          <w:i/>
          <w:iCs/>
          <w:lang w:eastAsia="zh-CN"/>
        </w:rPr>
        <w:t>до тендерної документації</w:t>
      </w:r>
    </w:p>
    <w:p w14:paraId="65DA93B4" w14:textId="77777777" w:rsidR="00FC3E5C" w:rsidRPr="00FC74C3" w:rsidRDefault="00FC3E5C" w:rsidP="00FC3E5C">
      <w:pPr>
        <w:shd w:val="clear" w:color="auto" w:fill="FFFFFF"/>
        <w:suppressAutoHyphens/>
        <w:rPr>
          <w:i/>
          <w:lang w:eastAsia="zh-CN"/>
        </w:rPr>
      </w:pPr>
    </w:p>
    <w:p w14:paraId="0D613E94" w14:textId="77777777" w:rsidR="00FC3E5C" w:rsidRPr="00FC74C3" w:rsidRDefault="00FC3E5C" w:rsidP="00FC3E5C">
      <w:pPr>
        <w:shd w:val="clear" w:color="auto" w:fill="FFFFFF"/>
        <w:suppressAutoHyphens/>
        <w:jc w:val="center"/>
        <w:rPr>
          <w:b/>
          <w:lang w:eastAsia="zh-CN"/>
        </w:rPr>
      </w:pPr>
      <w:r w:rsidRPr="00FC74C3">
        <w:rPr>
          <w:b/>
          <w:lang w:eastAsia="zh-CN"/>
        </w:rPr>
        <w:t>МЕДИКО-ТЕХНІЧНІ ВИМОГИ</w:t>
      </w:r>
    </w:p>
    <w:p w14:paraId="56B90A84" w14:textId="1B66958A" w:rsidR="007F7500" w:rsidRPr="00FC74C3" w:rsidRDefault="008F3296" w:rsidP="007F7500">
      <w:pPr>
        <w:jc w:val="center"/>
      </w:pPr>
      <w:r w:rsidRPr="00FC74C3">
        <w:rPr>
          <w:b/>
          <w:lang w:eastAsia="zh-CN"/>
        </w:rPr>
        <w:t xml:space="preserve">Операційний мікроскоп (Класифікація за НК 024:2023 "Класифікатор медичних виробів": </w:t>
      </w:r>
      <w:r w:rsidR="009F69A5" w:rsidRPr="009F69A5">
        <w:rPr>
          <w:b/>
          <w:lang w:eastAsia="zh-CN"/>
        </w:rPr>
        <w:t>32817 - Лампа щілинна офтальмологічна хірургічна</w:t>
      </w:r>
      <w:r w:rsidRPr="00FC74C3">
        <w:rPr>
          <w:b/>
          <w:lang w:eastAsia="zh-CN"/>
        </w:rPr>
        <w:t>) (Показник національного класифікатора України ДК 021:2015 “Єдиний закупівельний словник” – ДК 021:2015: 38510000-3 Мікроскопи)</w:t>
      </w:r>
      <w:r w:rsidR="003C2613" w:rsidRPr="00FC74C3">
        <w:rPr>
          <w:b/>
          <w:lang w:eastAsia="zh-CN"/>
        </w:rPr>
        <w:t xml:space="preserve"> </w:t>
      </w:r>
      <w:r w:rsidR="007F7500" w:rsidRPr="00FC74C3">
        <w:rPr>
          <w:bCs/>
          <w:lang w:eastAsia="zh-CN"/>
        </w:rPr>
        <w:t>(</w:t>
      </w:r>
      <w:r w:rsidR="00A116F8" w:rsidRPr="00FC74C3">
        <w:rPr>
          <w:bCs/>
          <w:lang w:eastAsia="zh-CN"/>
        </w:rPr>
        <w:t xml:space="preserve">номенклатура: </w:t>
      </w:r>
      <w:r w:rsidRPr="00FC74C3">
        <w:t>38511000-0 Електронні мікроскопи</w:t>
      </w:r>
      <w:r w:rsidR="007F7500" w:rsidRPr="00FC74C3">
        <w:t>).</w:t>
      </w:r>
    </w:p>
    <w:p w14:paraId="3421D1DC" w14:textId="13D55661" w:rsidR="00FC3E5C" w:rsidRPr="00FC74C3" w:rsidRDefault="00FC3E5C" w:rsidP="00FC3E5C">
      <w:pPr>
        <w:shd w:val="clear" w:color="auto" w:fill="FFFFFF"/>
        <w:suppressAutoHyphens/>
        <w:rPr>
          <w:b/>
          <w:lang w:eastAsia="zh-CN"/>
        </w:rPr>
      </w:pPr>
    </w:p>
    <w:p w14:paraId="700CCBC8" w14:textId="77777777" w:rsidR="007F7500" w:rsidRPr="00FC74C3" w:rsidRDefault="007F7500" w:rsidP="00FC3E5C">
      <w:pPr>
        <w:shd w:val="clear" w:color="auto" w:fill="FFFFFF"/>
        <w:suppressAutoHyphens/>
        <w:rPr>
          <w:b/>
          <w:bCs/>
          <w:lang w:eastAsia="zh-CN"/>
        </w:rPr>
      </w:pPr>
    </w:p>
    <w:bookmarkEnd w:id="0"/>
    <w:p w14:paraId="7307C622" w14:textId="77777777" w:rsidR="00FC74C3" w:rsidRPr="00FC74C3" w:rsidRDefault="00FC74C3" w:rsidP="00FC74C3">
      <w:pPr>
        <w:pStyle w:val="a7"/>
        <w:numPr>
          <w:ilvl w:val="0"/>
          <w:numId w:val="1"/>
        </w:numPr>
        <w:shd w:val="clear" w:color="auto" w:fill="FFFFFF"/>
        <w:suppressAutoHyphens/>
        <w:jc w:val="center"/>
        <w:rPr>
          <w:b/>
          <w:bCs/>
          <w:lang w:eastAsia="zh-CN"/>
        </w:rPr>
      </w:pPr>
      <w:r w:rsidRPr="00FC74C3">
        <w:rPr>
          <w:b/>
          <w:bCs/>
          <w:lang w:eastAsia="zh-CN"/>
        </w:rPr>
        <w:t>Загальні вимоги</w:t>
      </w:r>
    </w:p>
    <w:p w14:paraId="0C48F1E1" w14:textId="77777777" w:rsidR="00FC74C3" w:rsidRPr="00FC74C3" w:rsidRDefault="00FC74C3" w:rsidP="00FC74C3">
      <w:pPr>
        <w:shd w:val="clear" w:color="auto" w:fill="FFFFFF"/>
        <w:suppressAutoHyphens/>
        <w:ind w:left="700"/>
        <w:jc w:val="center"/>
        <w:rPr>
          <w:b/>
          <w:bCs/>
          <w:lang w:eastAsia="zh-CN"/>
        </w:rPr>
      </w:pPr>
    </w:p>
    <w:p w14:paraId="6573EB06" w14:textId="77777777" w:rsidR="00FC74C3" w:rsidRPr="00FC74C3" w:rsidRDefault="00FC74C3" w:rsidP="00FC74C3">
      <w:r w:rsidRPr="00FC74C3">
        <w:rPr>
          <w:rFonts w:eastAsia="Calibri"/>
        </w:rPr>
        <w:t xml:space="preserve">1. </w:t>
      </w:r>
      <w:r w:rsidRPr="00FC74C3">
        <w:t xml:space="preserve">Товар, запропонований Учасником, повинен бути внесений до Державного реєстру медичної техніки та виробів медичного призначення та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w:t>
      </w:r>
      <w:r w:rsidRPr="00B165BE">
        <w:rPr>
          <w:b/>
          <w:bCs/>
          <w:i/>
          <w:iCs/>
          <w:u w:val="single"/>
        </w:rPr>
        <w:t>копію декларації відповідності або копії документів, що підтверджують можливість  введення в обіг або експлуатацію</w:t>
      </w:r>
      <w:r w:rsidRPr="00FC74C3">
        <w:t xml:space="preserve"> (застосування) медичного виробу за результатами проходження процедури оцінки відповідності згідно з вимогами технічного регламенту, або копію сертифікату відповідності медичного виробу за результатами проходження процедури оцінки відповідності згідно вимог технічного регламенту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 </w:t>
      </w:r>
      <w:r w:rsidRPr="00B165BE">
        <w:rPr>
          <w:b/>
          <w:bCs/>
          <w:i/>
          <w:iCs/>
        </w:rPr>
        <w:t>Або гарантійний лист</w:t>
      </w:r>
      <w:r w:rsidRPr="00FC74C3">
        <w:t xml:space="preserve"> про надання одного з казаних документів на момент поставки.</w:t>
      </w:r>
    </w:p>
    <w:p w14:paraId="2B0C3E6A" w14:textId="77777777" w:rsidR="00FC74C3" w:rsidRPr="00FC74C3" w:rsidRDefault="00FC74C3" w:rsidP="00FC74C3">
      <w:pPr>
        <w:rPr>
          <w:rFonts w:eastAsia="Calibri"/>
        </w:rPr>
      </w:pPr>
      <w:r w:rsidRPr="00FC74C3">
        <w:rPr>
          <w:rFonts w:eastAsia="Calibri"/>
        </w:rPr>
        <w:t xml:space="preserve">2. Обладнання повинно бути новим, таким, що не перебувало в експлуатації (надати </w:t>
      </w:r>
      <w:r w:rsidRPr="00B165BE">
        <w:rPr>
          <w:rFonts w:eastAsia="Calibri"/>
          <w:b/>
          <w:bCs/>
          <w:i/>
          <w:iCs/>
          <w:u w:val="single"/>
        </w:rPr>
        <w:t>гарантійний лист</w:t>
      </w:r>
      <w:r w:rsidRPr="00FC74C3">
        <w:rPr>
          <w:rFonts w:eastAsia="Calibri"/>
        </w:rPr>
        <w:t xml:space="preserve"> від учасника у складі тендерної пропозиції).</w:t>
      </w:r>
    </w:p>
    <w:p w14:paraId="0FC33E4E" w14:textId="77777777" w:rsidR="00FC74C3" w:rsidRPr="00FC74C3" w:rsidRDefault="00FC74C3" w:rsidP="00FC74C3">
      <w:pPr>
        <w:rPr>
          <w:rFonts w:eastAsia="Calibri"/>
        </w:rPr>
      </w:pPr>
      <w:r w:rsidRPr="00FC74C3">
        <w:rPr>
          <w:rFonts w:eastAsia="Calibri"/>
        </w:rPr>
        <w:t xml:space="preserve">3. Гарантійний термін експлуатації запропонованого обладнання має становити не менше 12 місяців (надати </w:t>
      </w:r>
      <w:r w:rsidRPr="00B165BE">
        <w:rPr>
          <w:rFonts w:eastAsia="Calibri"/>
          <w:b/>
          <w:bCs/>
          <w:i/>
          <w:iCs/>
          <w:u w:val="single"/>
        </w:rPr>
        <w:t>гарантійний лист</w:t>
      </w:r>
      <w:r w:rsidRPr="00FC74C3">
        <w:rPr>
          <w:rFonts w:eastAsia="Calibri"/>
        </w:rPr>
        <w:t xml:space="preserve"> від учасника у складі тендерної пропозиції).</w:t>
      </w:r>
    </w:p>
    <w:p w14:paraId="5039E8FD" w14:textId="77777777" w:rsidR="00FC74C3" w:rsidRPr="00FC74C3" w:rsidRDefault="00FC74C3" w:rsidP="00FC74C3">
      <w:pPr>
        <w:rPr>
          <w:rFonts w:eastAsia="Calibri"/>
        </w:rPr>
      </w:pPr>
      <w:r w:rsidRPr="00FC74C3">
        <w:rPr>
          <w:rFonts w:eastAsia="Calibri"/>
        </w:rPr>
        <w:t xml:space="preserve">4. </w:t>
      </w:r>
      <w:r w:rsidRPr="00FC74C3">
        <w:t xml:space="preserve">Обладнання повинно мати інструкції по використанню/паспорт українською мовою які надаються при поставці товару. </w:t>
      </w:r>
    </w:p>
    <w:p w14:paraId="58AC03A8" w14:textId="77777777" w:rsidR="00FC74C3" w:rsidRPr="00FC74C3" w:rsidRDefault="00FC74C3" w:rsidP="00FC74C3">
      <w:pPr>
        <w:rPr>
          <w:rFonts w:eastAsia="Calibri"/>
        </w:rPr>
      </w:pPr>
      <w:r w:rsidRPr="00FC74C3">
        <w:rPr>
          <w:rFonts w:eastAsia="Calibri"/>
        </w:rPr>
        <w:t xml:space="preserve">5. Проведення доставки, інсталяції та запуску обладнання, інструктаж  спеціалістів замовника за рахунок учасника (надати </w:t>
      </w:r>
      <w:r w:rsidRPr="00B165BE">
        <w:rPr>
          <w:rFonts w:eastAsia="Calibri"/>
          <w:b/>
          <w:bCs/>
          <w:i/>
          <w:iCs/>
          <w:u w:val="single"/>
        </w:rPr>
        <w:t>гарантійний лист</w:t>
      </w:r>
      <w:r w:rsidRPr="00FC74C3">
        <w:rPr>
          <w:rFonts w:eastAsia="Calibri"/>
        </w:rPr>
        <w:t xml:space="preserve"> від учасника).</w:t>
      </w:r>
    </w:p>
    <w:p w14:paraId="5A152463" w14:textId="77777777" w:rsidR="00FC74C3" w:rsidRPr="00FC74C3" w:rsidRDefault="00FC74C3" w:rsidP="00FC74C3">
      <w:pPr>
        <w:rPr>
          <w:rFonts w:eastAsia="Calibri"/>
        </w:rPr>
      </w:pPr>
      <w:r w:rsidRPr="00FC74C3">
        <w:rPr>
          <w:rFonts w:eastAsia="Calibri"/>
        </w:rPr>
        <w:t xml:space="preserve">6. </w:t>
      </w:r>
      <w:r w:rsidRPr="00FC74C3">
        <w:t xml:space="preserve">Учасник у складі тендерної пропозиції повинен надати </w:t>
      </w:r>
      <w:r w:rsidRPr="00B165BE">
        <w:rPr>
          <w:b/>
          <w:bCs/>
          <w:i/>
          <w:iCs/>
          <w:u w:val="single"/>
        </w:rPr>
        <w:t>гарантійні лист</w:t>
      </w:r>
      <w:r w:rsidRPr="00FC74C3">
        <w:t xml:space="preserve"> про те, що доставка, інсталяція та пуск обладнання проводиться за рахунок Учасника та навчання персоналу по користуванню обладнанням проводитиметься за місцем його експлуатації.</w:t>
      </w:r>
    </w:p>
    <w:p w14:paraId="7821DA6E" w14:textId="77777777" w:rsidR="00FC74C3" w:rsidRPr="00FC74C3" w:rsidRDefault="00FC74C3" w:rsidP="00FC74C3">
      <w:r w:rsidRPr="00FC74C3">
        <w:rPr>
          <w:rFonts w:eastAsia="Calibri"/>
        </w:rPr>
        <w:t xml:space="preserve">7. </w:t>
      </w:r>
      <w:r w:rsidRPr="00FC74C3">
        <w:t xml:space="preserve">Учасник повинен надати у складі тендерної пропозиції </w:t>
      </w:r>
      <w:r w:rsidRPr="00B165BE">
        <w:rPr>
          <w:b/>
          <w:bCs/>
          <w:i/>
          <w:iCs/>
          <w:u w:val="single"/>
        </w:rPr>
        <w:t>гарантійний лист</w:t>
      </w:r>
      <w:r w:rsidRPr="00FC74C3">
        <w:t xml:space="preserve">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закупівлі, що оприлюднене на Prozorro.</w:t>
      </w:r>
    </w:p>
    <w:p w14:paraId="45C5A074" w14:textId="77777777" w:rsidR="00FC74C3" w:rsidRPr="00FC74C3" w:rsidRDefault="00FC74C3" w:rsidP="00FC74C3"/>
    <w:p w14:paraId="49A94A99" w14:textId="53FE683D" w:rsidR="00FC74C3" w:rsidRPr="00FC74C3" w:rsidRDefault="00FC74C3" w:rsidP="00FC74C3">
      <w:pPr>
        <w:jc w:val="center"/>
        <w:rPr>
          <w:b/>
          <w:bCs/>
        </w:rPr>
      </w:pPr>
      <w:bookmarkStart w:id="1" w:name="_Hlk138084375"/>
      <w:r>
        <w:rPr>
          <w:b/>
          <w:bCs/>
        </w:rPr>
        <w:t xml:space="preserve">2. </w:t>
      </w:r>
      <w:r w:rsidRPr="00FC74C3">
        <w:rPr>
          <w:b/>
          <w:bCs/>
        </w:rPr>
        <w:t>Медико-технічні вимоги</w:t>
      </w:r>
      <w:bookmarkEnd w:id="1"/>
    </w:p>
    <w:p w14:paraId="7E9F9BDB" w14:textId="77777777" w:rsidR="00FC74C3" w:rsidRPr="00FC74C3" w:rsidRDefault="00FC74C3" w:rsidP="00FC74C3"/>
    <w:p w14:paraId="4C2B1D50" w14:textId="47BEF1E1" w:rsidR="00FC74C3" w:rsidRDefault="00FC74C3" w:rsidP="00FC74C3">
      <w:r w:rsidRPr="00FC74C3">
        <w:t>Мікроскоп повинен бути призначений для проведення офтальмологічних втручань. Має бути пересувний, з трьома ступенями збільшення. Повинен мати пружинний балансувальний пристрій в кронштейні, який має  забезпечувати вільне переміщення мікроскопа. Лінзи повинні мати багатошарове невідбивне покриття.</w:t>
      </w:r>
    </w:p>
    <w:p w14:paraId="03522D44" w14:textId="029F4C18" w:rsidR="00FC74C3" w:rsidRDefault="00FC74C3" w:rsidP="00FC74C3"/>
    <w:p w14:paraId="3436E5A6" w14:textId="3914F33B" w:rsidR="00FC74C3" w:rsidRDefault="00FC74C3" w:rsidP="00FC74C3"/>
    <w:p w14:paraId="73C40023" w14:textId="41463986" w:rsidR="00FC74C3" w:rsidRDefault="00FC74C3" w:rsidP="00FC74C3"/>
    <w:tbl>
      <w:tblPr>
        <w:tblW w:w="48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111"/>
        <w:gridCol w:w="2836"/>
        <w:gridCol w:w="2125"/>
      </w:tblGrid>
      <w:tr w:rsidR="00CF1C24" w:rsidRPr="00FC74C3" w14:paraId="297C12F7" w14:textId="77777777" w:rsidTr="00CF1C24">
        <w:trPr>
          <w:trHeight w:val="240"/>
        </w:trPr>
        <w:tc>
          <w:tcPr>
            <w:tcW w:w="5000" w:type="pct"/>
            <w:gridSpan w:val="3"/>
            <w:tcBorders>
              <w:right w:val="single" w:sz="4" w:space="0" w:color="auto"/>
            </w:tcBorders>
            <w:tcMar>
              <w:top w:w="0" w:type="dxa"/>
              <w:left w:w="0" w:type="dxa"/>
              <w:bottom w:w="0" w:type="dxa"/>
              <w:right w:w="0" w:type="dxa"/>
            </w:tcMar>
            <w:vAlign w:val="center"/>
          </w:tcPr>
          <w:p w14:paraId="29F7300D" w14:textId="77777777" w:rsidR="00CF1C24" w:rsidRDefault="00CF1C24" w:rsidP="007C32DB">
            <w:pPr>
              <w:rPr>
                <w:b/>
                <w:lang w:eastAsia="zh-CN"/>
              </w:rPr>
            </w:pPr>
            <w:r w:rsidRPr="00FC74C3">
              <w:rPr>
                <w:b/>
                <w:lang w:eastAsia="zh-CN"/>
              </w:rPr>
              <w:t>Операційний мікроскоп</w:t>
            </w:r>
            <w:r>
              <w:rPr>
                <w:b/>
                <w:lang w:eastAsia="zh-CN"/>
              </w:rPr>
              <w:t xml:space="preserve"> – 1 шт.</w:t>
            </w:r>
          </w:p>
          <w:p w14:paraId="0AFB27CF" w14:textId="3C9E85D9" w:rsidR="00CF1C24" w:rsidRPr="006B7C12" w:rsidRDefault="00CF1C24" w:rsidP="007C32DB">
            <w:pPr>
              <w:rPr>
                <w:bCs/>
                <w:i/>
                <w:iCs/>
                <w:lang w:eastAsia="zh-CN"/>
              </w:rPr>
            </w:pPr>
            <w:r w:rsidRPr="006B7C12">
              <w:rPr>
                <w:bCs/>
                <w:i/>
                <w:iCs/>
                <w:lang w:eastAsia="zh-CN"/>
              </w:rPr>
              <w:t xml:space="preserve">НК 021:2023 </w:t>
            </w:r>
            <w:r w:rsidR="009F69A5" w:rsidRPr="009F69A5">
              <w:rPr>
                <w:bCs/>
                <w:i/>
                <w:iCs/>
                <w:lang w:eastAsia="zh-CN"/>
              </w:rPr>
              <w:t>32817 - Лампа щілинна офтальмологічна хірургічна</w:t>
            </w:r>
          </w:p>
          <w:p w14:paraId="16E6A607" w14:textId="6032F5CE" w:rsidR="00CF1C24" w:rsidRPr="00FC74C3" w:rsidRDefault="00CF1C24" w:rsidP="007C32DB">
            <w:r w:rsidRPr="00FC74C3">
              <w:rPr>
                <w:bCs/>
                <w:lang w:eastAsia="zh-CN"/>
              </w:rPr>
              <w:t xml:space="preserve">номенклатура: </w:t>
            </w:r>
            <w:r w:rsidRPr="00FC74C3">
              <w:t>38511000-0 Електронні мікроскопи</w:t>
            </w:r>
          </w:p>
        </w:tc>
      </w:tr>
      <w:tr w:rsidR="004E69E9" w:rsidRPr="00FC74C3" w14:paraId="20C27342" w14:textId="77777777" w:rsidTr="004E69E9">
        <w:trPr>
          <w:trHeight w:val="240"/>
        </w:trPr>
        <w:tc>
          <w:tcPr>
            <w:tcW w:w="2266" w:type="pct"/>
            <w:tcBorders>
              <w:right w:val="single" w:sz="4" w:space="0" w:color="auto"/>
            </w:tcBorders>
            <w:tcMar>
              <w:top w:w="0" w:type="dxa"/>
              <w:left w:w="0" w:type="dxa"/>
              <w:bottom w:w="0" w:type="dxa"/>
              <w:right w:w="0" w:type="dxa"/>
            </w:tcMar>
            <w:vAlign w:val="center"/>
          </w:tcPr>
          <w:p w14:paraId="0A1853C7" w14:textId="27E7E085" w:rsidR="004E69E9" w:rsidRPr="00FC74C3" w:rsidRDefault="004E69E9" w:rsidP="007C32DB">
            <w:pPr>
              <w:rPr>
                <w:b/>
                <w:lang w:eastAsia="zh-CN"/>
              </w:rPr>
            </w:pPr>
            <w:r w:rsidRPr="00E213C1">
              <w:rPr>
                <w:b/>
                <w:bCs/>
              </w:rPr>
              <w:t>Назва предмета закупівлі:</w:t>
            </w:r>
          </w:p>
        </w:tc>
        <w:tc>
          <w:tcPr>
            <w:tcW w:w="1563" w:type="pct"/>
            <w:tcBorders>
              <w:right w:val="single" w:sz="4" w:space="0" w:color="auto"/>
            </w:tcBorders>
            <w:vAlign w:val="center"/>
          </w:tcPr>
          <w:p w14:paraId="6252AEA4" w14:textId="772E26C9" w:rsidR="004E69E9" w:rsidRPr="00FC74C3" w:rsidRDefault="004E69E9" w:rsidP="007C32DB">
            <w:pPr>
              <w:rPr>
                <w:b/>
                <w:lang w:eastAsia="zh-CN"/>
              </w:rPr>
            </w:pPr>
            <w:r w:rsidRPr="00E213C1">
              <w:rPr>
                <w:b/>
                <w:bCs/>
              </w:rPr>
              <w:t>Характеристики:</w:t>
            </w:r>
          </w:p>
        </w:tc>
        <w:tc>
          <w:tcPr>
            <w:tcW w:w="1171" w:type="pct"/>
            <w:tcBorders>
              <w:right w:val="single" w:sz="4" w:space="0" w:color="auto"/>
            </w:tcBorders>
            <w:vAlign w:val="center"/>
          </w:tcPr>
          <w:p w14:paraId="4617F944" w14:textId="3E4221D2" w:rsidR="004E69E9" w:rsidRPr="00FC74C3" w:rsidRDefault="004E69E9" w:rsidP="007C32DB">
            <w:pPr>
              <w:rPr>
                <w:b/>
                <w:lang w:eastAsia="zh-CN"/>
              </w:rPr>
            </w:pPr>
          </w:p>
        </w:tc>
      </w:tr>
      <w:tr w:rsidR="00FC74C3" w:rsidRPr="00FC74C3" w14:paraId="3DFE2020" w14:textId="3D37A514" w:rsidTr="006B7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40" w:type="dxa"/>
            <w:bottom w:w="0" w:type="dxa"/>
            <w:right w:w="40" w:type="dxa"/>
          </w:tblCellMar>
        </w:tblPrEx>
        <w:trPr>
          <w:trHeight w:val="17"/>
        </w:trPr>
        <w:tc>
          <w:tcPr>
            <w:tcW w:w="2266" w:type="pct"/>
            <w:shd w:val="clear" w:color="auto" w:fill="auto"/>
          </w:tcPr>
          <w:p w14:paraId="6ABA15E1" w14:textId="3275A675" w:rsidR="00FC74C3" w:rsidRPr="00FC74C3" w:rsidRDefault="00FC74C3" w:rsidP="00FC74C3">
            <w:r w:rsidRPr="00FC74C3">
              <w:t>Збільшення окуляра</w:t>
            </w:r>
          </w:p>
        </w:tc>
        <w:tc>
          <w:tcPr>
            <w:tcW w:w="1563" w:type="pct"/>
            <w:shd w:val="clear" w:color="auto" w:fill="auto"/>
          </w:tcPr>
          <w:p w14:paraId="7FE637F8" w14:textId="77777777" w:rsidR="00FC74C3" w:rsidRPr="00FC74C3" w:rsidRDefault="00FC74C3" w:rsidP="00FC74C3">
            <w:r w:rsidRPr="00FC74C3">
              <w:t>12,5X/16</w:t>
            </w:r>
          </w:p>
        </w:tc>
        <w:tc>
          <w:tcPr>
            <w:tcW w:w="1171" w:type="pct"/>
          </w:tcPr>
          <w:p w14:paraId="1AC4BDE5" w14:textId="77777777" w:rsidR="00FC74C3" w:rsidRPr="00FC74C3" w:rsidRDefault="00FC74C3" w:rsidP="00FC74C3"/>
        </w:tc>
      </w:tr>
      <w:tr w:rsidR="00FC74C3" w:rsidRPr="00FC74C3" w14:paraId="5FE68BE0" w14:textId="08B5B490" w:rsidTr="006B7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40" w:type="dxa"/>
            <w:bottom w:w="0" w:type="dxa"/>
            <w:right w:w="40" w:type="dxa"/>
          </w:tblCellMar>
        </w:tblPrEx>
        <w:trPr>
          <w:trHeight w:val="17"/>
        </w:trPr>
        <w:tc>
          <w:tcPr>
            <w:tcW w:w="2266" w:type="pct"/>
            <w:shd w:val="clear" w:color="auto" w:fill="auto"/>
          </w:tcPr>
          <w:p w14:paraId="59234F5A" w14:textId="77777777" w:rsidR="00FC74C3" w:rsidRPr="00FC74C3" w:rsidRDefault="00FC74C3" w:rsidP="00FC74C3">
            <w:r w:rsidRPr="00FC74C3">
              <w:t>Регульована оптична сила лінз в діоптріях</w:t>
            </w:r>
          </w:p>
        </w:tc>
        <w:tc>
          <w:tcPr>
            <w:tcW w:w="1563" w:type="pct"/>
            <w:shd w:val="clear" w:color="auto" w:fill="auto"/>
          </w:tcPr>
          <w:p w14:paraId="3AA826D5" w14:textId="77777777" w:rsidR="00FC74C3" w:rsidRPr="00FC74C3" w:rsidRDefault="00FC74C3" w:rsidP="00FC74C3">
            <w:r w:rsidRPr="00FC74C3">
              <w:t>±5D</w:t>
            </w:r>
          </w:p>
        </w:tc>
        <w:tc>
          <w:tcPr>
            <w:tcW w:w="1171" w:type="pct"/>
          </w:tcPr>
          <w:p w14:paraId="3DDCBEE5" w14:textId="77777777" w:rsidR="00FC74C3" w:rsidRPr="00FC74C3" w:rsidRDefault="00FC74C3" w:rsidP="00FC74C3"/>
        </w:tc>
      </w:tr>
      <w:tr w:rsidR="00FC74C3" w:rsidRPr="00FC74C3" w14:paraId="0CA327D4" w14:textId="58943513" w:rsidTr="006B7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40" w:type="dxa"/>
            <w:bottom w:w="0" w:type="dxa"/>
            <w:right w:w="40" w:type="dxa"/>
          </w:tblCellMar>
        </w:tblPrEx>
        <w:trPr>
          <w:trHeight w:val="17"/>
        </w:trPr>
        <w:tc>
          <w:tcPr>
            <w:tcW w:w="2266" w:type="pct"/>
            <w:shd w:val="clear" w:color="auto" w:fill="auto"/>
          </w:tcPr>
          <w:p w14:paraId="2A90E9B1" w14:textId="77777777" w:rsidR="00FC74C3" w:rsidRPr="00FC74C3" w:rsidRDefault="00FC74C3" w:rsidP="00FC74C3">
            <w:r w:rsidRPr="00FC74C3">
              <w:t>Діапазон регулювання міжзіничної відстані</w:t>
            </w:r>
          </w:p>
        </w:tc>
        <w:tc>
          <w:tcPr>
            <w:tcW w:w="1563" w:type="pct"/>
            <w:shd w:val="clear" w:color="auto" w:fill="auto"/>
          </w:tcPr>
          <w:p w14:paraId="1461F290" w14:textId="77777777" w:rsidR="00FC74C3" w:rsidRPr="00FC74C3" w:rsidRDefault="00FC74C3" w:rsidP="00FC74C3">
            <w:smartTag w:uri="urn:schemas-microsoft-com:office:smarttags" w:element="metricconverter">
              <w:smartTagPr>
                <w:attr w:name="ProductID" w:val="50 мм"/>
              </w:smartTagPr>
              <w:r w:rsidRPr="00FC74C3">
                <w:t>50 мм</w:t>
              </w:r>
            </w:smartTag>
            <w:r w:rsidRPr="00FC74C3">
              <w:t xml:space="preserve"> ~ </w:t>
            </w:r>
            <w:smartTag w:uri="urn:schemas-microsoft-com:office:smarttags" w:element="metricconverter">
              <w:smartTagPr>
                <w:attr w:name="ProductID" w:val="70 мм"/>
              </w:smartTagPr>
              <w:r w:rsidRPr="00FC74C3">
                <w:t>70 мм</w:t>
              </w:r>
            </w:smartTag>
          </w:p>
        </w:tc>
        <w:tc>
          <w:tcPr>
            <w:tcW w:w="1171" w:type="pct"/>
          </w:tcPr>
          <w:p w14:paraId="48C50A98" w14:textId="77777777" w:rsidR="00FC74C3" w:rsidRPr="00FC74C3" w:rsidRDefault="00FC74C3" w:rsidP="00FC74C3"/>
        </w:tc>
      </w:tr>
      <w:tr w:rsidR="00FC74C3" w:rsidRPr="00FC74C3" w14:paraId="5F1B5993" w14:textId="4A344A40" w:rsidTr="006B7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40" w:type="dxa"/>
            <w:bottom w:w="0" w:type="dxa"/>
            <w:right w:w="40" w:type="dxa"/>
          </w:tblCellMar>
        </w:tblPrEx>
        <w:trPr>
          <w:trHeight w:val="17"/>
        </w:trPr>
        <w:tc>
          <w:tcPr>
            <w:tcW w:w="2266" w:type="pct"/>
            <w:shd w:val="clear" w:color="auto" w:fill="auto"/>
          </w:tcPr>
          <w:p w14:paraId="6A3B9541" w14:textId="77777777" w:rsidR="00FC74C3" w:rsidRPr="00FC74C3" w:rsidRDefault="00FC74C3" w:rsidP="00FC74C3">
            <w:r w:rsidRPr="00FC74C3">
              <w:t>Джерело освітлення</w:t>
            </w:r>
          </w:p>
        </w:tc>
        <w:tc>
          <w:tcPr>
            <w:tcW w:w="1563" w:type="pct"/>
            <w:shd w:val="clear" w:color="auto" w:fill="auto"/>
          </w:tcPr>
          <w:p w14:paraId="0AD9C305" w14:textId="77777777" w:rsidR="00FC74C3" w:rsidRPr="00FC74C3" w:rsidRDefault="00FC74C3" w:rsidP="00FC74C3">
            <w:r w:rsidRPr="00FC74C3">
              <w:t>Галогенна лампа 12 В / 100 Вт</w:t>
            </w:r>
          </w:p>
        </w:tc>
        <w:tc>
          <w:tcPr>
            <w:tcW w:w="1171" w:type="pct"/>
          </w:tcPr>
          <w:p w14:paraId="53115BB4" w14:textId="77777777" w:rsidR="00FC74C3" w:rsidRPr="00FC74C3" w:rsidRDefault="00FC74C3" w:rsidP="00FC74C3"/>
        </w:tc>
      </w:tr>
      <w:tr w:rsidR="00FC74C3" w:rsidRPr="00FC74C3" w14:paraId="6461306D" w14:textId="5BF7FC27" w:rsidTr="006B7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40" w:type="dxa"/>
            <w:bottom w:w="0" w:type="dxa"/>
            <w:right w:w="40" w:type="dxa"/>
          </w:tblCellMar>
        </w:tblPrEx>
        <w:trPr>
          <w:trHeight w:val="17"/>
        </w:trPr>
        <w:tc>
          <w:tcPr>
            <w:tcW w:w="2266" w:type="pct"/>
            <w:shd w:val="clear" w:color="auto" w:fill="auto"/>
          </w:tcPr>
          <w:p w14:paraId="37485689" w14:textId="77777777" w:rsidR="00FC74C3" w:rsidRPr="00FC74C3" w:rsidRDefault="00FC74C3" w:rsidP="00FC74C3">
            <w:r w:rsidRPr="00FC74C3">
              <w:t>Тип освітлення</w:t>
            </w:r>
          </w:p>
        </w:tc>
        <w:tc>
          <w:tcPr>
            <w:tcW w:w="1563" w:type="pct"/>
            <w:shd w:val="clear" w:color="auto" w:fill="auto"/>
          </w:tcPr>
          <w:p w14:paraId="6D2CA274" w14:textId="77777777" w:rsidR="00FC74C3" w:rsidRPr="00FC74C3" w:rsidRDefault="00FC74C3" w:rsidP="00FC74C3">
            <w:r w:rsidRPr="00FC74C3">
              <w:t xml:space="preserve">6°  коаксіальне освітлення </w:t>
            </w:r>
          </w:p>
        </w:tc>
        <w:tc>
          <w:tcPr>
            <w:tcW w:w="1171" w:type="pct"/>
          </w:tcPr>
          <w:p w14:paraId="5391565C" w14:textId="77777777" w:rsidR="00FC74C3" w:rsidRPr="00FC74C3" w:rsidRDefault="00FC74C3" w:rsidP="00FC74C3"/>
        </w:tc>
      </w:tr>
      <w:tr w:rsidR="00FC74C3" w:rsidRPr="00FC74C3" w14:paraId="135A593B" w14:textId="09AADA5F" w:rsidTr="006B7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40" w:type="dxa"/>
            <w:bottom w:w="0" w:type="dxa"/>
            <w:right w:w="40" w:type="dxa"/>
          </w:tblCellMar>
        </w:tblPrEx>
        <w:trPr>
          <w:trHeight w:val="17"/>
        </w:trPr>
        <w:tc>
          <w:tcPr>
            <w:tcW w:w="2266" w:type="pct"/>
            <w:shd w:val="clear" w:color="auto" w:fill="auto"/>
          </w:tcPr>
          <w:p w14:paraId="7F8BC233" w14:textId="77777777" w:rsidR="00FC74C3" w:rsidRPr="00FC74C3" w:rsidRDefault="00FC74C3" w:rsidP="00FC74C3">
            <w:r w:rsidRPr="00FC74C3">
              <w:t>Коаксіальне освітлення, не менше</w:t>
            </w:r>
          </w:p>
        </w:tc>
        <w:tc>
          <w:tcPr>
            <w:tcW w:w="1563" w:type="pct"/>
            <w:shd w:val="clear" w:color="auto" w:fill="auto"/>
          </w:tcPr>
          <w:p w14:paraId="2FA6215A" w14:textId="77777777" w:rsidR="00FC74C3" w:rsidRPr="00FC74C3" w:rsidRDefault="00FC74C3" w:rsidP="00FC74C3">
            <w:r w:rsidRPr="00FC74C3">
              <w:t>&gt; 20000 люкс</w:t>
            </w:r>
          </w:p>
        </w:tc>
        <w:tc>
          <w:tcPr>
            <w:tcW w:w="1171" w:type="pct"/>
          </w:tcPr>
          <w:p w14:paraId="7A8824E8" w14:textId="77777777" w:rsidR="00FC74C3" w:rsidRPr="00FC74C3" w:rsidRDefault="00FC74C3" w:rsidP="00FC74C3"/>
        </w:tc>
      </w:tr>
      <w:tr w:rsidR="00FC74C3" w:rsidRPr="00FC74C3" w14:paraId="08C6B4B1" w14:textId="53FCD38A" w:rsidTr="006B7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40" w:type="dxa"/>
            <w:bottom w:w="0" w:type="dxa"/>
            <w:right w:w="40" w:type="dxa"/>
          </w:tblCellMar>
        </w:tblPrEx>
        <w:trPr>
          <w:trHeight w:val="17"/>
        </w:trPr>
        <w:tc>
          <w:tcPr>
            <w:tcW w:w="2266" w:type="pct"/>
            <w:shd w:val="clear" w:color="auto" w:fill="auto"/>
          </w:tcPr>
          <w:p w14:paraId="0C1DF69E" w14:textId="77777777" w:rsidR="00FC74C3" w:rsidRPr="00FC74C3" w:rsidRDefault="00FC74C3" w:rsidP="00FC74C3">
            <w:r w:rsidRPr="00FC74C3">
              <w:t>Максимальна довжина розкладеного кронштейна, не менше</w:t>
            </w:r>
          </w:p>
        </w:tc>
        <w:tc>
          <w:tcPr>
            <w:tcW w:w="1563" w:type="pct"/>
            <w:shd w:val="clear" w:color="auto" w:fill="auto"/>
          </w:tcPr>
          <w:p w14:paraId="748AB821" w14:textId="77777777" w:rsidR="00FC74C3" w:rsidRPr="00FC74C3" w:rsidRDefault="00FC74C3" w:rsidP="00FC74C3">
            <w:smartTag w:uri="urn:schemas-microsoft-com:office:smarttags" w:element="metricconverter">
              <w:smartTagPr>
                <w:attr w:name="ProductID" w:val="870 мм"/>
              </w:smartTagPr>
              <w:r w:rsidRPr="00FC74C3">
                <w:t>870 мм</w:t>
              </w:r>
            </w:smartTag>
          </w:p>
        </w:tc>
        <w:tc>
          <w:tcPr>
            <w:tcW w:w="1171" w:type="pct"/>
          </w:tcPr>
          <w:p w14:paraId="254C2755" w14:textId="77777777" w:rsidR="00FC74C3" w:rsidRPr="00FC74C3" w:rsidRDefault="00FC74C3" w:rsidP="00FC74C3"/>
        </w:tc>
      </w:tr>
      <w:tr w:rsidR="00FC74C3" w:rsidRPr="00FC74C3" w14:paraId="0FDA8C5E" w14:textId="758DA551" w:rsidTr="006B7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40" w:type="dxa"/>
            <w:bottom w:w="0" w:type="dxa"/>
            <w:right w:w="40" w:type="dxa"/>
          </w:tblCellMar>
        </w:tblPrEx>
        <w:trPr>
          <w:trHeight w:val="185"/>
        </w:trPr>
        <w:tc>
          <w:tcPr>
            <w:tcW w:w="2266" w:type="pct"/>
            <w:shd w:val="clear" w:color="auto" w:fill="auto"/>
          </w:tcPr>
          <w:p w14:paraId="4A0E9097" w14:textId="77777777" w:rsidR="00FC74C3" w:rsidRPr="00FC74C3" w:rsidRDefault="00FC74C3" w:rsidP="00FC74C3">
            <w:r w:rsidRPr="00FC74C3">
              <w:t>Регульований діапазон переміщення по вертикалі, не менше</w:t>
            </w:r>
          </w:p>
        </w:tc>
        <w:tc>
          <w:tcPr>
            <w:tcW w:w="1563" w:type="pct"/>
            <w:shd w:val="clear" w:color="auto" w:fill="auto"/>
          </w:tcPr>
          <w:p w14:paraId="2BCDC3BA" w14:textId="77777777" w:rsidR="00FC74C3" w:rsidRPr="00FC74C3" w:rsidRDefault="00FC74C3" w:rsidP="00FC74C3">
            <w:smartTag w:uri="urn:schemas-microsoft-com:office:smarttags" w:element="metricconverter">
              <w:smartTagPr>
                <w:attr w:name="ProductID" w:val="700 мм"/>
              </w:smartTagPr>
              <w:r w:rsidRPr="00FC74C3">
                <w:t>700 мм</w:t>
              </w:r>
            </w:smartTag>
            <w:r w:rsidRPr="00FC74C3">
              <w:t xml:space="preserve"> ~ </w:t>
            </w:r>
            <w:smartTag w:uri="urn:schemas-microsoft-com:office:smarttags" w:element="metricconverter">
              <w:smartTagPr>
                <w:attr w:name="ProductID" w:val="1100 мм"/>
              </w:smartTagPr>
              <w:r w:rsidRPr="00FC74C3">
                <w:t>1100 мм</w:t>
              </w:r>
            </w:smartTag>
          </w:p>
        </w:tc>
        <w:tc>
          <w:tcPr>
            <w:tcW w:w="1171" w:type="pct"/>
          </w:tcPr>
          <w:p w14:paraId="560C1287" w14:textId="77777777" w:rsidR="00FC74C3" w:rsidRPr="00FC74C3" w:rsidRDefault="00FC74C3" w:rsidP="00FC74C3"/>
        </w:tc>
      </w:tr>
      <w:tr w:rsidR="00FC74C3" w:rsidRPr="00FC74C3" w14:paraId="26B62AB4" w14:textId="282FB9DC" w:rsidTr="006B7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40" w:type="dxa"/>
            <w:bottom w:w="0" w:type="dxa"/>
            <w:right w:w="40" w:type="dxa"/>
          </w:tblCellMar>
        </w:tblPrEx>
        <w:trPr>
          <w:trHeight w:val="45"/>
        </w:trPr>
        <w:tc>
          <w:tcPr>
            <w:tcW w:w="2266" w:type="pct"/>
            <w:shd w:val="clear" w:color="auto" w:fill="auto"/>
          </w:tcPr>
          <w:p w14:paraId="4E47A4CD" w14:textId="77777777" w:rsidR="00FC74C3" w:rsidRPr="00FC74C3" w:rsidRDefault="00FC74C3" w:rsidP="00FC74C3">
            <w:r w:rsidRPr="00FC74C3">
              <w:t>Діапазон точного регулювання</w:t>
            </w:r>
          </w:p>
        </w:tc>
        <w:tc>
          <w:tcPr>
            <w:tcW w:w="1563" w:type="pct"/>
            <w:shd w:val="clear" w:color="auto" w:fill="auto"/>
          </w:tcPr>
          <w:p w14:paraId="2D8A1E39" w14:textId="77777777" w:rsidR="00FC74C3" w:rsidRPr="00FC74C3" w:rsidRDefault="00FC74C3" w:rsidP="00FC74C3">
            <w:smartTag w:uri="urn:schemas-microsoft-com:office:smarttags" w:element="metricconverter">
              <w:smartTagPr>
                <w:attr w:name="ProductID" w:val="30 мм"/>
              </w:smartTagPr>
              <w:r w:rsidRPr="00FC74C3">
                <w:t>30 мм</w:t>
              </w:r>
            </w:smartTag>
          </w:p>
        </w:tc>
        <w:tc>
          <w:tcPr>
            <w:tcW w:w="1171" w:type="pct"/>
          </w:tcPr>
          <w:p w14:paraId="49F9E737" w14:textId="77777777" w:rsidR="00FC74C3" w:rsidRPr="00FC74C3" w:rsidRDefault="00FC74C3" w:rsidP="00FC74C3"/>
        </w:tc>
      </w:tr>
      <w:tr w:rsidR="00FC74C3" w:rsidRPr="00FC74C3" w14:paraId="09ACEA2A" w14:textId="13280EF6" w:rsidTr="006B7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40" w:type="dxa"/>
            <w:bottom w:w="0" w:type="dxa"/>
            <w:right w:w="40" w:type="dxa"/>
          </w:tblCellMar>
        </w:tblPrEx>
        <w:trPr>
          <w:trHeight w:val="17"/>
        </w:trPr>
        <w:tc>
          <w:tcPr>
            <w:tcW w:w="2266" w:type="pct"/>
            <w:shd w:val="clear" w:color="auto" w:fill="auto"/>
          </w:tcPr>
          <w:p w14:paraId="3591057F" w14:textId="77777777" w:rsidR="00FC74C3" w:rsidRPr="00FC74C3" w:rsidRDefault="00FC74C3" w:rsidP="00FC74C3">
            <w:r w:rsidRPr="00FC74C3">
              <w:t>Напруга</w:t>
            </w:r>
          </w:p>
        </w:tc>
        <w:tc>
          <w:tcPr>
            <w:tcW w:w="1563" w:type="pct"/>
            <w:shd w:val="clear" w:color="auto" w:fill="auto"/>
          </w:tcPr>
          <w:p w14:paraId="178CA544" w14:textId="77777777" w:rsidR="00FC74C3" w:rsidRPr="00FC74C3" w:rsidRDefault="00FC74C3" w:rsidP="00FC74C3">
            <w:r w:rsidRPr="00FC74C3">
              <w:t xml:space="preserve">~220 В;50 Гц ± 1 Гц </w:t>
            </w:r>
          </w:p>
        </w:tc>
        <w:tc>
          <w:tcPr>
            <w:tcW w:w="1171" w:type="pct"/>
          </w:tcPr>
          <w:p w14:paraId="02D2AF04" w14:textId="77777777" w:rsidR="00FC74C3" w:rsidRPr="00FC74C3" w:rsidRDefault="00FC74C3" w:rsidP="00FC74C3"/>
        </w:tc>
      </w:tr>
      <w:tr w:rsidR="00FC74C3" w:rsidRPr="00FC74C3" w14:paraId="057B0E47" w14:textId="6790D00B" w:rsidTr="006B7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40" w:type="dxa"/>
            <w:bottom w:w="0" w:type="dxa"/>
            <w:right w:w="40" w:type="dxa"/>
          </w:tblCellMar>
        </w:tblPrEx>
        <w:trPr>
          <w:trHeight w:val="45"/>
        </w:trPr>
        <w:tc>
          <w:tcPr>
            <w:tcW w:w="2266" w:type="pct"/>
            <w:shd w:val="clear" w:color="auto" w:fill="auto"/>
          </w:tcPr>
          <w:p w14:paraId="499FF32C" w14:textId="77777777" w:rsidR="00FC74C3" w:rsidRPr="00FC74C3" w:rsidRDefault="00FC74C3" w:rsidP="00FC74C3">
            <w:r w:rsidRPr="00FC74C3">
              <w:t>Потужність</w:t>
            </w:r>
          </w:p>
        </w:tc>
        <w:tc>
          <w:tcPr>
            <w:tcW w:w="1563" w:type="pct"/>
            <w:shd w:val="clear" w:color="auto" w:fill="auto"/>
          </w:tcPr>
          <w:p w14:paraId="1840B561" w14:textId="77777777" w:rsidR="00FC74C3" w:rsidRPr="00FC74C3" w:rsidRDefault="00FC74C3" w:rsidP="00FC74C3">
            <w:r w:rsidRPr="00FC74C3">
              <w:t>120 Вт</w:t>
            </w:r>
          </w:p>
        </w:tc>
        <w:tc>
          <w:tcPr>
            <w:tcW w:w="1171" w:type="pct"/>
          </w:tcPr>
          <w:p w14:paraId="398A1A8E" w14:textId="77777777" w:rsidR="00FC74C3" w:rsidRPr="00FC74C3" w:rsidRDefault="00FC74C3" w:rsidP="00FC74C3"/>
        </w:tc>
      </w:tr>
      <w:tr w:rsidR="00FC74C3" w:rsidRPr="00FC74C3" w14:paraId="128164FD" w14:textId="02297AED" w:rsidTr="006B7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40" w:type="dxa"/>
            <w:bottom w:w="0" w:type="dxa"/>
            <w:right w:w="40" w:type="dxa"/>
          </w:tblCellMar>
        </w:tblPrEx>
        <w:trPr>
          <w:trHeight w:val="17"/>
        </w:trPr>
        <w:tc>
          <w:tcPr>
            <w:tcW w:w="2266" w:type="pct"/>
            <w:shd w:val="clear" w:color="auto" w:fill="auto"/>
          </w:tcPr>
          <w:p w14:paraId="5CDF6A92" w14:textId="77777777" w:rsidR="00FC74C3" w:rsidRPr="00FC74C3" w:rsidRDefault="00FC74C3" w:rsidP="00FC74C3">
            <w:r w:rsidRPr="00FC74C3">
              <w:t>Запобіжник</w:t>
            </w:r>
          </w:p>
        </w:tc>
        <w:tc>
          <w:tcPr>
            <w:tcW w:w="1563" w:type="pct"/>
            <w:shd w:val="clear" w:color="auto" w:fill="auto"/>
          </w:tcPr>
          <w:p w14:paraId="02084666" w14:textId="77777777" w:rsidR="00FC74C3" w:rsidRPr="00FC74C3" w:rsidRDefault="00FC74C3" w:rsidP="00FC74C3">
            <w:r w:rsidRPr="00FC74C3">
              <w:t>~250 Вт; 1,25 A</w:t>
            </w:r>
          </w:p>
        </w:tc>
        <w:tc>
          <w:tcPr>
            <w:tcW w:w="1171" w:type="pct"/>
          </w:tcPr>
          <w:p w14:paraId="0C5D9890" w14:textId="77777777" w:rsidR="00FC74C3" w:rsidRPr="00FC74C3" w:rsidRDefault="00FC74C3" w:rsidP="00FC74C3"/>
        </w:tc>
      </w:tr>
      <w:tr w:rsidR="00FC74C3" w:rsidRPr="00FC74C3" w14:paraId="0B69D98D" w14:textId="7DB28435" w:rsidTr="006B7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40" w:type="dxa"/>
            <w:bottom w:w="0" w:type="dxa"/>
            <w:right w:w="40" w:type="dxa"/>
          </w:tblCellMar>
        </w:tblPrEx>
        <w:trPr>
          <w:trHeight w:val="17"/>
        </w:trPr>
        <w:tc>
          <w:tcPr>
            <w:tcW w:w="2266" w:type="pct"/>
            <w:shd w:val="clear" w:color="auto" w:fill="auto"/>
          </w:tcPr>
          <w:p w14:paraId="090BFEA7" w14:textId="77777777" w:rsidR="00FC74C3" w:rsidRPr="00FC74C3" w:rsidRDefault="00FC74C3" w:rsidP="00FC74C3">
            <w:r w:rsidRPr="00FC74C3">
              <w:t>Стандарт електричної безпеки</w:t>
            </w:r>
          </w:p>
        </w:tc>
        <w:tc>
          <w:tcPr>
            <w:tcW w:w="1563" w:type="pct"/>
            <w:shd w:val="clear" w:color="auto" w:fill="auto"/>
          </w:tcPr>
          <w:p w14:paraId="2C3514C0" w14:textId="77777777" w:rsidR="00FC74C3" w:rsidRPr="00FC74C3" w:rsidRDefault="00FC74C3" w:rsidP="00FC74C3">
            <w:r w:rsidRPr="00FC74C3">
              <w:t xml:space="preserve">Стандарт IEC601-1 </w:t>
            </w:r>
          </w:p>
        </w:tc>
        <w:tc>
          <w:tcPr>
            <w:tcW w:w="1171" w:type="pct"/>
          </w:tcPr>
          <w:p w14:paraId="4486E96B" w14:textId="77777777" w:rsidR="00FC74C3" w:rsidRPr="00FC74C3" w:rsidRDefault="00FC74C3" w:rsidP="00FC74C3"/>
        </w:tc>
      </w:tr>
      <w:tr w:rsidR="00FC74C3" w:rsidRPr="00FC74C3" w14:paraId="388FAA74" w14:textId="06B58877" w:rsidTr="006B7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40" w:type="dxa"/>
            <w:bottom w:w="0" w:type="dxa"/>
            <w:right w:w="40" w:type="dxa"/>
          </w:tblCellMar>
        </w:tblPrEx>
        <w:trPr>
          <w:trHeight w:val="17"/>
        </w:trPr>
        <w:tc>
          <w:tcPr>
            <w:tcW w:w="2266" w:type="pct"/>
            <w:shd w:val="clear" w:color="auto" w:fill="auto"/>
          </w:tcPr>
          <w:p w14:paraId="76CBBADB" w14:textId="77777777" w:rsidR="00FC74C3" w:rsidRPr="00FC74C3" w:rsidRDefault="00FC74C3" w:rsidP="00FC74C3">
            <w:r w:rsidRPr="00FC74C3">
              <w:t>Загальна вага, не більше</w:t>
            </w:r>
          </w:p>
        </w:tc>
        <w:tc>
          <w:tcPr>
            <w:tcW w:w="1563" w:type="pct"/>
            <w:shd w:val="clear" w:color="auto" w:fill="auto"/>
          </w:tcPr>
          <w:p w14:paraId="00CC4C16" w14:textId="77777777" w:rsidR="00FC74C3" w:rsidRPr="00FC74C3" w:rsidRDefault="00FC74C3" w:rsidP="00FC74C3">
            <w:smartTag w:uri="urn:schemas-microsoft-com:office:smarttags" w:element="metricconverter">
              <w:smartTagPr>
                <w:attr w:name="ProductID" w:val="41 кг"/>
              </w:smartTagPr>
              <w:r w:rsidRPr="00FC74C3">
                <w:t>41 кг</w:t>
              </w:r>
            </w:smartTag>
          </w:p>
        </w:tc>
        <w:tc>
          <w:tcPr>
            <w:tcW w:w="1171" w:type="pct"/>
          </w:tcPr>
          <w:p w14:paraId="7D40E17E" w14:textId="77777777" w:rsidR="00FC74C3" w:rsidRPr="00FC74C3" w:rsidRDefault="00FC74C3" w:rsidP="00FC74C3"/>
        </w:tc>
      </w:tr>
    </w:tbl>
    <w:p w14:paraId="7A8B0266" w14:textId="77777777" w:rsidR="00FC74C3" w:rsidRPr="00FC74C3" w:rsidRDefault="00FC74C3" w:rsidP="00FC74C3"/>
    <w:tbl>
      <w:tblPr>
        <w:tblW w:w="484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637"/>
        <w:gridCol w:w="1694"/>
        <w:gridCol w:w="3732"/>
      </w:tblGrid>
      <w:tr w:rsidR="00FC74C3" w:rsidRPr="00FC74C3" w14:paraId="39180B57" w14:textId="77777777" w:rsidTr="00FC74C3">
        <w:tc>
          <w:tcPr>
            <w:tcW w:w="0" w:type="auto"/>
            <w:tcMar>
              <w:top w:w="0" w:type="dxa"/>
              <w:left w:w="0" w:type="dxa"/>
              <w:bottom w:w="0" w:type="dxa"/>
              <w:right w:w="0" w:type="dxa"/>
            </w:tcMar>
            <w:vAlign w:val="center"/>
          </w:tcPr>
          <w:p w14:paraId="41E7FBB1" w14:textId="77777777" w:rsidR="00FC74C3" w:rsidRPr="00FC74C3" w:rsidRDefault="00FC74C3" w:rsidP="00FC74C3">
            <w:r w:rsidRPr="00FC74C3">
              <w:t>Об’єктив/Робоча відстань </w:t>
            </w:r>
          </w:p>
        </w:tc>
        <w:tc>
          <w:tcPr>
            <w:tcW w:w="0" w:type="auto"/>
            <w:tcMar>
              <w:top w:w="0" w:type="dxa"/>
              <w:left w:w="0" w:type="dxa"/>
              <w:bottom w:w="0" w:type="dxa"/>
              <w:right w:w="0" w:type="dxa"/>
            </w:tcMar>
            <w:vAlign w:val="center"/>
          </w:tcPr>
          <w:p w14:paraId="7BAF79DB" w14:textId="77777777" w:rsidR="00FC74C3" w:rsidRPr="00FC74C3" w:rsidRDefault="00FC74C3" w:rsidP="00FC74C3">
            <w:r w:rsidRPr="00FC74C3">
              <w:t> Збільшення</w:t>
            </w:r>
          </w:p>
        </w:tc>
        <w:tc>
          <w:tcPr>
            <w:tcW w:w="2059" w:type="pct"/>
            <w:tcMar>
              <w:top w:w="0" w:type="dxa"/>
              <w:left w:w="0" w:type="dxa"/>
              <w:bottom w:w="0" w:type="dxa"/>
              <w:right w:w="0" w:type="dxa"/>
            </w:tcMar>
            <w:vAlign w:val="center"/>
          </w:tcPr>
          <w:p w14:paraId="15E2CE7B" w14:textId="77777777" w:rsidR="00FC74C3" w:rsidRPr="00FC74C3" w:rsidRDefault="00FC74C3" w:rsidP="00FC74C3">
            <w:r w:rsidRPr="00FC74C3">
              <w:t> Діаметр поля спостереження</w:t>
            </w:r>
          </w:p>
        </w:tc>
      </w:tr>
      <w:tr w:rsidR="00FC74C3" w:rsidRPr="00FC74C3" w14:paraId="7435C5A1" w14:textId="77777777" w:rsidTr="00FC74C3">
        <w:trPr>
          <w:trHeight w:val="210"/>
        </w:trPr>
        <w:tc>
          <w:tcPr>
            <w:tcW w:w="0" w:type="auto"/>
            <w:vMerge w:val="restart"/>
            <w:tcMar>
              <w:top w:w="0" w:type="dxa"/>
              <w:left w:w="0" w:type="dxa"/>
              <w:bottom w:w="0" w:type="dxa"/>
              <w:right w:w="0" w:type="dxa"/>
            </w:tcMar>
            <w:vAlign w:val="center"/>
          </w:tcPr>
          <w:p w14:paraId="6A77ED75" w14:textId="77777777" w:rsidR="00FC74C3" w:rsidRPr="00FC74C3" w:rsidRDefault="00FC74C3" w:rsidP="00FC74C3">
            <w:r w:rsidRPr="00FC74C3">
              <w:t> F200/190</w:t>
            </w:r>
          </w:p>
        </w:tc>
        <w:tc>
          <w:tcPr>
            <w:tcW w:w="0" w:type="auto"/>
            <w:tcMar>
              <w:top w:w="0" w:type="dxa"/>
              <w:left w:w="0" w:type="dxa"/>
              <w:bottom w:w="0" w:type="dxa"/>
              <w:right w:w="0" w:type="dxa"/>
            </w:tcMar>
            <w:vAlign w:val="center"/>
          </w:tcPr>
          <w:p w14:paraId="15DD8E14" w14:textId="77777777" w:rsidR="00FC74C3" w:rsidRPr="00FC74C3" w:rsidRDefault="00FC74C3" w:rsidP="00FC74C3">
            <w:r w:rsidRPr="00FC74C3">
              <w:t> 6х</w:t>
            </w:r>
          </w:p>
        </w:tc>
        <w:tc>
          <w:tcPr>
            <w:tcW w:w="2059" w:type="pct"/>
            <w:tcMar>
              <w:top w:w="0" w:type="dxa"/>
              <w:left w:w="0" w:type="dxa"/>
              <w:bottom w:w="0" w:type="dxa"/>
              <w:right w:w="0" w:type="dxa"/>
            </w:tcMar>
            <w:vAlign w:val="center"/>
          </w:tcPr>
          <w:p w14:paraId="6FA0504E" w14:textId="77777777" w:rsidR="00FC74C3" w:rsidRPr="00FC74C3" w:rsidRDefault="00FC74C3" w:rsidP="00FC74C3">
            <w:r w:rsidRPr="00FC74C3">
              <w:t>Ø35</w:t>
            </w:r>
          </w:p>
        </w:tc>
      </w:tr>
      <w:tr w:rsidR="00FC74C3" w:rsidRPr="00FC74C3" w14:paraId="1B39F48D" w14:textId="77777777" w:rsidTr="00FC74C3">
        <w:trPr>
          <w:trHeight w:val="195"/>
        </w:trPr>
        <w:tc>
          <w:tcPr>
            <w:tcW w:w="0" w:type="auto"/>
            <w:vMerge/>
            <w:tcMar>
              <w:top w:w="0" w:type="dxa"/>
              <w:left w:w="0" w:type="dxa"/>
              <w:bottom w:w="0" w:type="dxa"/>
              <w:right w:w="0" w:type="dxa"/>
            </w:tcMar>
            <w:vAlign w:val="center"/>
          </w:tcPr>
          <w:p w14:paraId="4DEBB716" w14:textId="77777777" w:rsidR="00FC74C3" w:rsidRPr="00FC74C3" w:rsidRDefault="00FC74C3" w:rsidP="00FC74C3"/>
        </w:tc>
        <w:tc>
          <w:tcPr>
            <w:tcW w:w="0" w:type="auto"/>
            <w:tcMar>
              <w:top w:w="0" w:type="dxa"/>
              <w:left w:w="0" w:type="dxa"/>
              <w:bottom w:w="0" w:type="dxa"/>
              <w:right w:w="0" w:type="dxa"/>
            </w:tcMar>
            <w:vAlign w:val="center"/>
          </w:tcPr>
          <w:p w14:paraId="66DB9BBC" w14:textId="77777777" w:rsidR="00FC74C3" w:rsidRPr="00FC74C3" w:rsidRDefault="00FC74C3" w:rsidP="00FC74C3">
            <w:r w:rsidRPr="00FC74C3">
              <w:t>10х</w:t>
            </w:r>
          </w:p>
        </w:tc>
        <w:tc>
          <w:tcPr>
            <w:tcW w:w="2059" w:type="pct"/>
            <w:tcMar>
              <w:top w:w="0" w:type="dxa"/>
              <w:left w:w="0" w:type="dxa"/>
              <w:bottom w:w="0" w:type="dxa"/>
              <w:right w:w="0" w:type="dxa"/>
            </w:tcMar>
            <w:vAlign w:val="center"/>
          </w:tcPr>
          <w:p w14:paraId="11F265D9" w14:textId="77777777" w:rsidR="00FC74C3" w:rsidRPr="00FC74C3" w:rsidRDefault="00FC74C3" w:rsidP="00FC74C3">
            <w:r w:rsidRPr="00FC74C3">
              <w:t>Ø22</w:t>
            </w:r>
          </w:p>
        </w:tc>
      </w:tr>
      <w:tr w:rsidR="00FC74C3" w:rsidRPr="00FC74C3" w14:paraId="4318C28B" w14:textId="77777777" w:rsidTr="00FC74C3">
        <w:trPr>
          <w:trHeight w:val="240"/>
        </w:trPr>
        <w:tc>
          <w:tcPr>
            <w:tcW w:w="0" w:type="auto"/>
            <w:vMerge/>
            <w:tcMar>
              <w:top w:w="0" w:type="dxa"/>
              <w:left w:w="0" w:type="dxa"/>
              <w:bottom w:w="0" w:type="dxa"/>
              <w:right w:w="0" w:type="dxa"/>
            </w:tcMar>
            <w:vAlign w:val="center"/>
          </w:tcPr>
          <w:p w14:paraId="196779FA" w14:textId="77777777" w:rsidR="00FC74C3" w:rsidRPr="00FC74C3" w:rsidRDefault="00FC74C3" w:rsidP="00FC74C3"/>
        </w:tc>
        <w:tc>
          <w:tcPr>
            <w:tcW w:w="0" w:type="auto"/>
            <w:tcMar>
              <w:top w:w="0" w:type="dxa"/>
              <w:left w:w="0" w:type="dxa"/>
              <w:bottom w:w="0" w:type="dxa"/>
              <w:right w:w="0" w:type="dxa"/>
            </w:tcMar>
            <w:vAlign w:val="center"/>
          </w:tcPr>
          <w:p w14:paraId="31BF1A80" w14:textId="77777777" w:rsidR="00FC74C3" w:rsidRPr="00FC74C3" w:rsidRDefault="00FC74C3" w:rsidP="00FC74C3">
            <w:r w:rsidRPr="00FC74C3">
              <w:t>16х</w:t>
            </w:r>
          </w:p>
        </w:tc>
        <w:tc>
          <w:tcPr>
            <w:tcW w:w="2059" w:type="pct"/>
            <w:tcMar>
              <w:top w:w="0" w:type="dxa"/>
              <w:left w:w="0" w:type="dxa"/>
              <w:bottom w:w="0" w:type="dxa"/>
              <w:right w:w="0" w:type="dxa"/>
            </w:tcMar>
            <w:vAlign w:val="center"/>
          </w:tcPr>
          <w:p w14:paraId="0B688090" w14:textId="77777777" w:rsidR="00FC74C3" w:rsidRPr="00FC74C3" w:rsidRDefault="00FC74C3" w:rsidP="00FC74C3">
            <w:r w:rsidRPr="00FC74C3">
              <w:t>Ø14</w:t>
            </w:r>
          </w:p>
        </w:tc>
      </w:tr>
    </w:tbl>
    <w:p w14:paraId="27EC2B1C" w14:textId="77777777" w:rsidR="00FC74C3" w:rsidRPr="00FC74C3" w:rsidRDefault="00FC74C3" w:rsidP="00FC74C3"/>
    <w:p w14:paraId="2A3E9821" w14:textId="77777777" w:rsidR="00FC74C3" w:rsidRPr="00FC74C3" w:rsidRDefault="00FC74C3" w:rsidP="00FC74C3"/>
    <w:p w14:paraId="3E5F045A" w14:textId="79A66029" w:rsidR="00FC74C3" w:rsidRPr="00B165BE" w:rsidRDefault="00B165BE" w:rsidP="00FC74C3">
      <w:pPr>
        <w:rPr>
          <w:i/>
          <w:iCs/>
        </w:rPr>
      </w:pPr>
      <w:r>
        <w:rPr>
          <w:i/>
          <w:iCs/>
        </w:rPr>
        <w:t xml:space="preserve">* </w:t>
      </w:r>
      <w:r w:rsidR="00FC74C3" w:rsidRPr="00B165BE">
        <w:rPr>
          <w:i/>
          <w:iCs/>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E36CCC8" w14:textId="77777777" w:rsidR="00FC74C3" w:rsidRPr="00FC74C3" w:rsidRDefault="00FC74C3" w:rsidP="00FC74C3"/>
    <w:p w14:paraId="28987F48" w14:textId="07E606A1" w:rsidR="00FC3E5C" w:rsidRPr="00FC74C3" w:rsidRDefault="00FC3E5C" w:rsidP="00FC74C3"/>
    <w:sectPr w:rsidR="00FC3E5C" w:rsidRPr="00FC74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4FE2A" w14:textId="77777777" w:rsidR="00265CF9" w:rsidRDefault="00265CF9" w:rsidP="00265CF9">
      <w:r>
        <w:separator/>
      </w:r>
    </w:p>
  </w:endnote>
  <w:endnote w:type="continuationSeparator" w:id="0">
    <w:p w14:paraId="32F474FE" w14:textId="77777777" w:rsidR="00265CF9" w:rsidRDefault="00265CF9" w:rsidP="0026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1E7B7" w14:textId="77777777" w:rsidR="00265CF9" w:rsidRDefault="00265CF9" w:rsidP="00265CF9">
      <w:r>
        <w:separator/>
      </w:r>
    </w:p>
  </w:footnote>
  <w:footnote w:type="continuationSeparator" w:id="0">
    <w:p w14:paraId="20A90EA2" w14:textId="77777777" w:rsidR="00265CF9" w:rsidRDefault="00265CF9" w:rsidP="00265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73D5C"/>
    <w:multiLevelType w:val="hybridMultilevel"/>
    <w:tmpl w:val="69C2BD2C"/>
    <w:lvl w:ilvl="0" w:tplc="22BABF0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F9"/>
    <w:rsid w:val="00057FCD"/>
    <w:rsid w:val="001F6DB9"/>
    <w:rsid w:val="00265CF9"/>
    <w:rsid w:val="00340149"/>
    <w:rsid w:val="003C2613"/>
    <w:rsid w:val="003D4641"/>
    <w:rsid w:val="00443E6D"/>
    <w:rsid w:val="004E69E9"/>
    <w:rsid w:val="00526ED0"/>
    <w:rsid w:val="0056071F"/>
    <w:rsid w:val="006B7C12"/>
    <w:rsid w:val="006C46B4"/>
    <w:rsid w:val="00716388"/>
    <w:rsid w:val="007F7500"/>
    <w:rsid w:val="008F3296"/>
    <w:rsid w:val="009773D2"/>
    <w:rsid w:val="009975A5"/>
    <w:rsid w:val="009D1A7E"/>
    <w:rsid w:val="009D3E76"/>
    <w:rsid w:val="009F69A5"/>
    <w:rsid w:val="00A107FA"/>
    <w:rsid w:val="00A116F8"/>
    <w:rsid w:val="00B165BE"/>
    <w:rsid w:val="00B26192"/>
    <w:rsid w:val="00B97E97"/>
    <w:rsid w:val="00BA423E"/>
    <w:rsid w:val="00BA57A5"/>
    <w:rsid w:val="00BB0375"/>
    <w:rsid w:val="00BE7F6A"/>
    <w:rsid w:val="00C21E75"/>
    <w:rsid w:val="00CF1C24"/>
    <w:rsid w:val="00D30370"/>
    <w:rsid w:val="00D90B66"/>
    <w:rsid w:val="00DF155F"/>
    <w:rsid w:val="00E213C1"/>
    <w:rsid w:val="00ED3471"/>
    <w:rsid w:val="00F144D2"/>
    <w:rsid w:val="00F55E62"/>
    <w:rsid w:val="00FB1A0D"/>
    <w:rsid w:val="00FC3E5C"/>
    <w:rsid w:val="00FC7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E9B586"/>
  <w15:chartTrackingRefBased/>
  <w15:docId w15:val="{023A1CFE-535A-48FD-90A1-FBC735FD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CF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CF9"/>
    <w:pPr>
      <w:tabs>
        <w:tab w:val="center" w:pos="4677"/>
        <w:tab w:val="right" w:pos="9355"/>
      </w:tabs>
    </w:pPr>
  </w:style>
  <w:style w:type="character" w:customStyle="1" w:styleId="a4">
    <w:name w:val="Верхний колонтитул Знак"/>
    <w:basedOn w:val="a0"/>
    <w:link w:val="a3"/>
    <w:uiPriority w:val="99"/>
    <w:rsid w:val="00265CF9"/>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265CF9"/>
    <w:pPr>
      <w:tabs>
        <w:tab w:val="center" w:pos="4677"/>
        <w:tab w:val="right" w:pos="9355"/>
      </w:tabs>
    </w:pPr>
  </w:style>
  <w:style w:type="character" w:customStyle="1" w:styleId="a6">
    <w:name w:val="Нижний колонтитул Знак"/>
    <w:basedOn w:val="a0"/>
    <w:link w:val="a5"/>
    <w:uiPriority w:val="99"/>
    <w:rsid w:val="00265CF9"/>
    <w:rPr>
      <w:rFonts w:ascii="Times New Roman" w:eastAsia="Times New Roman" w:hAnsi="Times New Roman" w:cs="Times New Roman"/>
      <w:sz w:val="24"/>
      <w:szCs w:val="24"/>
      <w:lang w:val="uk-UA" w:eastAsia="ru-RU"/>
    </w:rPr>
  </w:style>
  <w:style w:type="paragraph" w:styleId="a7">
    <w:name w:val="List Paragraph"/>
    <w:aliases w:val="Details"/>
    <w:basedOn w:val="a"/>
    <w:link w:val="a8"/>
    <w:uiPriority w:val="34"/>
    <w:qFormat/>
    <w:rsid w:val="00FC74C3"/>
    <w:pPr>
      <w:ind w:left="720"/>
      <w:contextualSpacing/>
    </w:pPr>
  </w:style>
  <w:style w:type="character" w:customStyle="1" w:styleId="a8">
    <w:name w:val="Абзац списка Знак"/>
    <w:aliases w:val="Details Знак"/>
    <w:link w:val="a7"/>
    <w:uiPriority w:val="34"/>
    <w:locked/>
    <w:rsid w:val="00FC74C3"/>
    <w:rPr>
      <w:rFonts w:ascii="Times New Roman" w:eastAsia="Times New Roman" w:hAnsi="Times New Roman" w:cs="Times New Roman"/>
      <w:sz w:val="24"/>
      <w:szCs w:val="24"/>
      <w:lang w:val="uk-UA" w:eastAsia="ru-RU"/>
    </w:rPr>
  </w:style>
  <w:style w:type="table" w:styleId="a9">
    <w:name w:val="Table Grid"/>
    <w:basedOn w:val="a1"/>
    <w:uiPriority w:val="39"/>
    <w:rsid w:val="00FC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615087">
      <w:bodyDiv w:val="1"/>
      <w:marLeft w:val="0"/>
      <w:marRight w:val="0"/>
      <w:marTop w:val="0"/>
      <w:marBottom w:val="0"/>
      <w:divBdr>
        <w:top w:val="none" w:sz="0" w:space="0" w:color="auto"/>
        <w:left w:val="none" w:sz="0" w:space="0" w:color="auto"/>
        <w:bottom w:val="none" w:sz="0" w:space="0" w:color="auto"/>
        <w:right w:val="none" w:sz="0" w:space="0" w:color="auto"/>
      </w:divBdr>
    </w:div>
    <w:div w:id="1731028586">
      <w:bodyDiv w:val="1"/>
      <w:marLeft w:val="0"/>
      <w:marRight w:val="0"/>
      <w:marTop w:val="0"/>
      <w:marBottom w:val="0"/>
      <w:divBdr>
        <w:top w:val="none" w:sz="0" w:space="0" w:color="auto"/>
        <w:left w:val="none" w:sz="0" w:space="0" w:color="auto"/>
        <w:bottom w:val="none" w:sz="0" w:space="0" w:color="auto"/>
        <w:right w:val="none" w:sz="0" w:space="0" w:color="auto"/>
      </w:divBdr>
    </w:div>
    <w:div w:id="204498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638</Words>
  <Characters>3641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Ковган</dc:creator>
  <cp:keywords/>
  <dc:description/>
  <cp:lastModifiedBy>Вилора</cp:lastModifiedBy>
  <cp:revision>19</cp:revision>
  <dcterms:created xsi:type="dcterms:W3CDTF">2023-06-14T10:16:00Z</dcterms:created>
  <dcterms:modified xsi:type="dcterms:W3CDTF">2023-08-09T11:02:00Z</dcterms:modified>
</cp:coreProperties>
</file>