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F88F" w14:textId="5BE02875" w:rsidR="00036AB2" w:rsidRPr="00077347" w:rsidRDefault="00036AB2" w:rsidP="00036AB2">
      <w:pPr>
        <w:spacing w:after="0" w:line="240" w:lineRule="auto"/>
        <w:jc w:val="right"/>
        <w:outlineLvl w:val="0"/>
        <w:rPr>
          <w:rFonts w:ascii="Times New Roman" w:eastAsia="Times New Roman" w:hAnsi="Times New Roman" w:cs="Times New Roman"/>
          <w:b/>
          <w:i/>
          <w:iCs/>
          <w:sz w:val="24"/>
          <w:szCs w:val="24"/>
          <w:lang w:val="uk-UA" w:eastAsia="ru-RU"/>
        </w:rPr>
      </w:pPr>
      <w:r w:rsidRPr="00077347">
        <w:rPr>
          <w:rFonts w:ascii="Times New Roman" w:eastAsia="Times New Roman" w:hAnsi="Times New Roman" w:cs="Times New Roman"/>
          <w:b/>
          <w:i/>
          <w:iCs/>
          <w:sz w:val="24"/>
          <w:szCs w:val="24"/>
          <w:lang w:val="uk-UA" w:eastAsia="ru-RU"/>
        </w:rPr>
        <w:t>ДОДАТОК №2</w:t>
      </w:r>
    </w:p>
    <w:p w14:paraId="75F62D32" w14:textId="77777777" w:rsidR="00165FC8" w:rsidRDefault="00165FC8" w:rsidP="00165FC8">
      <w:pPr>
        <w:spacing w:after="0" w:line="240" w:lineRule="auto"/>
        <w:ind w:firstLine="3828"/>
        <w:rPr>
          <w:rFonts w:ascii="Times New Roman" w:eastAsia="Times New Roman" w:hAnsi="Times New Roman" w:cs="Times New Roman"/>
          <w:i/>
          <w:iCs/>
          <w:color w:val="000000"/>
          <w:lang w:val="uk-UA" w:eastAsia="ru-RU"/>
        </w:rPr>
      </w:pPr>
      <w:r w:rsidRPr="00DB5FDE">
        <w:rPr>
          <w:rFonts w:ascii="Times New Roman" w:eastAsia="Times New Roman" w:hAnsi="Times New Roman" w:cs="Times New Roman"/>
          <w:i/>
          <w:iCs/>
          <w:color w:val="000000"/>
          <w:lang w:val="uk-UA" w:eastAsia="ru-RU"/>
        </w:rPr>
        <w:t xml:space="preserve">до тендерної документації, що затверджена протоколом </w:t>
      </w:r>
    </w:p>
    <w:p w14:paraId="0030CB75" w14:textId="673A56ED" w:rsidR="00165FC8" w:rsidRPr="00DB5FDE" w:rsidRDefault="00165FC8" w:rsidP="00165FC8">
      <w:pPr>
        <w:spacing w:after="0" w:line="240" w:lineRule="auto"/>
        <w:ind w:firstLine="3828"/>
        <w:rPr>
          <w:rFonts w:ascii="Times New Roman" w:eastAsia="Times New Roman" w:hAnsi="Times New Roman" w:cs="Times New Roman"/>
          <w:i/>
          <w:iCs/>
          <w:color w:val="000000"/>
          <w:lang w:val="uk-UA" w:eastAsia="ru-RU"/>
        </w:rPr>
      </w:pPr>
      <w:r w:rsidRPr="00DB5FDE">
        <w:rPr>
          <w:rFonts w:ascii="Times New Roman" w:eastAsia="Times New Roman" w:hAnsi="Times New Roman" w:cs="Times New Roman"/>
          <w:i/>
          <w:iCs/>
          <w:color w:val="000000"/>
          <w:lang w:val="uk-UA" w:eastAsia="ru-RU"/>
        </w:rPr>
        <w:t>уповноваженої особи №</w:t>
      </w:r>
      <w:r>
        <w:rPr>
          <w:rFonts w:ascii="Times New Roman" w:eastAsia="Times New Roman" w:hAnsi="Times New Roman" w:cs="Times New Roman"/>
          <w:i/>
          <w:iCs/>
          <w:color w:val="000000"/>
          <w:lang w:val="uk-UA" w:eastAsia="ru-RU"/>
        </w:rPr>
        <w:t xml:space="preserve"> </w:t>
      </w:r>
      <w:r w:rsidR="00757F4F" w:rsidRPr="00757F4F">
        <w:rPr>
          <w:rFonts w:ascii="Times New Roman" w:eastAsia="Times New Roman" w:hAnsi="Times New Roman" w:cs="Times New Roman"/>
          <w:i/>
          <w:iCs/>
          <w:color w:val="000000"/>
          <w:lang w:val="uk-UA" w:eastAsia="ru-RU"/>
        </w:rPr>
        <w:t>13</w:t>
      </w:r>
      <w:r w:rsidRPr="00757F4F">
        <w:rPr>
          <w:rFonts w:ascii="Times New Roman" w:eastAsia="Times New Roman" w:hAnsi="Times New Roman" w:cs="Times New Roman"/>
          <w:i/>
          <w:iCs/>
          <w:color w:val="000000"/>
          <w:lang w:val="uk-UA" w:eastAsia="ru-RU"/>
        </w:rPr>
        <w:t xml:space="preserve"> від </w:t>
      </w:r>
      <w:r w:rsidR="00757F4F" w:rsidRPr="00757F4F">
        <w:rPr>
          <w:rFonts w:ascii="Times New Roman" w:eastAsia="Times New Roman" w:hAnsi="Times New Roman" w:cs="Times New Roman"/>
          <w:i/>
          <w:iCs/>
          <w:color w:val="000000"/>
          <w:lang w:val="uk-UA" w:eastAsia="ru-RU"/>
        </w:rPr>
        <w:t xml:space="preserve">01 лютого 2023 </w:t>
      </w:r>
      <w:r w:rsidRPr="00757F4F">
        <w:rPr>
          <w:rFonts w:ascii="Times New Roman" w:eastAsia="Times New Roman" w:hAnsi="Times New Roman" w:cs="Times New Roman"/>
          <w:i/>
          <w:iCs/>
          <w:color w:val="000000"/>
          <w:lang w:val="uk-UA" w:eastAsia="ru-RU"/>
        </w:rPr>
        <w:t xml:space="preserve"> року</w:t>
      </w:r>
    </w:p>
    <w:p w14:paraId="417CF67C" w14:textId="77777777" w:rsidR="00077347" w:rsidRPr="00036AB2" w:rsidRDefault="00077347" w:rsidP="00036AB2">
      <w:pPr>
        <w:spacing w:after="0" w:line="240" w:lineRule="auto"/>
        <w:jc w:val="right"/>
        <w:outlineLvl w:val="0"/>
        <w:rPr>
          <w:rFonts w:ascii="Times New Roman" w:eastAsia="Times New Roman" w:hAnsi="Times New Roman" w:cs="Times New Roman"/>
          <w:b/>
          <w:bCs/>
          <w:sz w:val="24"/>
          <w:szCs w:val="24"/>
          <w:lang w:val="uk-UA" w:eastAsia="ru-RU"/>
        </w:rPr>
      </w:pPr>
    </w:p>
    <w:p w14:paraId="04469AE6" w14:textId="0C00E990"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0A50BF">
        <w:rPr>
          <w:rFonts w:ascii="Times New Roman" w:eastAsia="Times New Roman" w:hAnsi="Times New Roman" w:cs="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14:paraId="23B109DA" w14:textId="77777777"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59D3AEAF" w14:textId="77777777"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0A50BF">
        <w:rPr>
          <w:rFonts w:ascii="Times New Roman" w:eastAsia="Times New Roman" w:hAnsi="Times New Roman" w:cs="Times New Roman"/>
          <w:b/>
          <w:bCs/>
          <w:i/>
          <w:sz w:val="24"/>
          <w:szCs w:val="24"/>
          <w:lang w:val="uk-UA" w:eastAsia="uk-UA"/>
        </w:rPr>
        <w:t>ТЕХНІЧНА СПЕЦИФІКАЦІЯ</w:t>
      </w:r>
    </w:p>
    <w:p w14:paraId="28E15C26" w14:textId="77777777"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6898D8D9" w14:textId="5E944C35" w:rsid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r w:rsidRPr="000A50BF">
        <w:rPr>
          <w:rFonts w:ascii="Times New Roman" w:eastAsia="Times New Roman" w:hAnsi="Times New Roman" w:cs="Times New Roman"/>
          <w:b/>
          <w:bCs/>
          <w:i/>
          <w:sz w:val="24"/>
          <w:szCs w:val="24"/>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A3C7254" w14:textId="77777777" w:rsidR="000A50BF" w:rsidRPr="000A50BF" w:rsidRDefault="000A50BF" w:rsidP="000A50BF">
      <w:pPr>
        <w:widowControl w:val="0"/>
        <w:spacing w:after="0" w:line="240" w:lineRule="auto"/>
        <w:ind w:left="-426" w:right="-25" w:hanging="178"/>
        <w:jc w:val="center"/>
        <w:rPr>
          <w:rFonts w:ascii="Times New Roman" w:eastAsia="Times New Roman" w:hAnsi="Times New Roman" w:cs="Times New Roman"/>
          <w:b/>
          <w:bCs/>
          <w:i/>
          <w:sz w:val="24"/>
          <w:szCs w:val="24"/>
          <w:lang w:val="uk-UA" w:eastAsia="uk-UA"/>
        </w:rPr>
      </w:pPr>
    </w:p>
    <w:p w14:paraId="45F72DBC" w14:textId="4AC3DBC4" w:rsidR="00036AB2" w:rsidRPr="00036AB2" w:rsidRDefault="00036AB2" w:rsidP="000A50BF">
      <w:pPr>
        <w:widowControl w:val="0"/>
        <w:spacing w:after="0" w:line="240" w:lineRule="auto"/>
        <w:ind w:left="-426" w:right="-25" w:hanging="178"/>
        <w:jc w:val="center"/>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b/>
          <w:sz w:val="24"/>
          <w:szCs w:val="24"/>
          <w:lang w:val="uk-UA" w:eastAsia="x-none"/>
        </w:rPr>
        <w:t>Предмет закупівлі:</w:t>
      </w:r>
      <w:r w:rsidRPr="00036AB2">
        <w:rPr>
          <w:rFonts w:ascii="Times New Roman CYR" w:eastAsia="Times New Roman" w:hAnsi="Times New Roman CYR" w:cs="Times New Roman"/>
          <w:sz w:val="24"/>
          <w:szCs w:val="24"/>
          <w:lang w:val="uk-UA" w:eastAsia="x-none"/>
        </w:rPr>
        <w:t xml:space="preserve"> </w:t>
      </w:r>
      <w:r w:rsidRPr="00036AB2">
        <w:rPr>
          <w:rFonts w:ascii="Times New Roman CYR" w:eastAsia="Times New Roman" w:hAnsi="Times New Roman CYR" w:cs="Times New Roman"/>
          <w:snapToGrid w:val="0"/>
          <w:sz w:val="24"/>
          <w:szCs w:val="24"/>
          <w:lang w:val="uk-UA" w:eastAsia="x-none"/>
        </w:rPr>
        <w:t xml:space="preserve"> код за ЄЗС ДК 021:2015 код </w:t>
      </w:r>
      <w:r w:rsidRPr="00036AB2">
        <w:rPr>
          <w:rFonts w:ascii="Times New Roman CYR" w:eastAsia="Times New Roman" w:hAnsi="Times New Roman CYR" w:cs="Times New Roman"/>
          <w:sz w:val="24"/>
          <w:szCs w:val="24"/>
          <w:lang w:val="uk-UA" w:eastAsia="x-none"/>
        </w:rPr>
        <w:t>09130000-9 Нафта</w:t>
      </w:r>
      <w:r w:rsidR="00703753">
        <w:rPr>
          <w:rFonts w:ascii="Times New Roman CYR" w:eastAsia="Times New Roman" w:hAnsi="Times New Roman CYR" w:cs="Times New Roman"/>
          <w:sz w:val="24"/>
          <w:szCs w:val="24"/>
          <w:lang w:val="uk-UA" w:eastAsia="x-none"/>
        </w:rPr>
        <w:t xml:space="preserve"> і дистиляти (бензин марки  А-95</w:t>
      </w:r>
      <w:r w:rsidRPr="00036AB2">
        <w:rPr>
          <w:rFonts w:ascii="Times New Roman CYR" w:eastAsia="Times New Roman" w:hAnsi="Times New Roman CYR" w:cs="Times New Roman"/>
          <w:sz w:val="24"/>
          <w:szCs w:val="24"/>
          <w:lang w:val="uk-UA" w:eastAsia="x-none"/>
        </w:rPr>
        <w:t xml:space="preserve"> та дизельне паливо)</w:t>
      </w:r>
    </w:p>
    <w:tbl>
      <w:tblPr>
        <w:tblW w:w="9822" w:type="dxa"/>
        <w:tblInd w:w="108" w:type="dxa"/>
        <w:tblLayout w:type="fixed"/>
        <w:tblLook w:val="0000" w:firstRow="0" w:lastRow="0" w:firstColumn="0" w:lastColumn="0" w:noHBand="0" w:noVBand="0"/>
      </w:tblPr>
      <w:tblGrid>
        <w:gridCol w:w="538"/>
        <w:gridCol w:w="4844"/>
        <w:gridCol w:w="1077"/>
        <w:gridCol w:w="1211"/>
        <w:gridCol w:w="2152"/>
      </w:tblGrid>
      <w:tr w:rsidR="00036AB2" w:rsidRPr="00036AB2" w14:paraId="7AB5EFC3" w14:textId="77777777" w:rsidTr="00AD1B1F">
        <w:trPr>
          <w:trHeight w:val="776"/>
        </w:trPr>
        <w:tc>
          <w:tcPr>
            <w:tcW w:w="538" w:type="dxa"/>
            <w:tcBorders>
              <w:top w:val="single" w:sz="4" w:space="0" w:color="000000"/>
              <w:left w:val="single" w:sz="4" w:space="0" w:color="000000"/>
              <w:bottom w:val="single" w:sz="4" w:space="0" w:color="000000"/>
              <w:right w:val="nil"/>
            </w:tcBorders>
            <w:vAlign w:val="center"/>
          </w:tcPr>
          <w:p w14:paraId="36A24ECD"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w:t>
            </w:r>
          </w:p>
          <w:p w14:paraId="0BB5EF95"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з/п</w:t>
            </w:r>
          </w:p>
        </w:tc>
        <w:tc>
          <w:tcPr>
            <w:tcW w:w="4844" w:type="dxa"/>
            <w:tcBorders>
              <w:top w:val="single" w:sz="4" w:space="0" w:color="000000"/>
              <w:left w:val="single" w:sz="4" w:space="0" w:color="000000"/>
              <w:bottom w:val="single" w:sz="4" w:space="0" w:color="000000"/>
              <w:right w:val="nil"/>
            </w:tcBorders>
            <w:vAlign w:val="center"/>
          </w:tcPr>
          <w:p w14:paraId="5DB4EA30"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Найменування товару</w:t>
            </w:r>
          </w:p>
        </w:tc>
        <w:tc>
          <w:tcPr>
            <w:tcW w:w="1077" w:type="dxa"/>
            <w:tcBorders>
              <w:top w:val="single" w:sz="4" w:space="0" w:color="000000"/>
              <w:left w:val="single" w:sz="4" w:space="0" w:color="000000"/>
              <w:bottom w:val="single" w:sz="4" w:space="0" w:color="000000"/>
              <w:right w:val="single" w:sz="4" w:space="0" w:color="auto"/>
            </w:tcBorders>
            <w:vAlign w:val="center"/>
          </w:tcPr>
          <w:p w14:paraId="00892316"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Од.</w:t>
            </w:r>
          </w:p>
          <w:p w14:paraId="2813A8D5"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вим.</w:t>
            </w:r>
          </w:p>
        </w:tc>
        <w:tc>
          <w:tcPr>
            <w:tcW w:w="1211" w:type="dxa"/>
            <w:tcBorders>
              <w:top w:val="single" w:sz="4" w:space="0" w:color="auto"/>
              <w:left w:val="single" w:sz="4" w:space="0" w:color="auto"/>
              <w:bottom w:val="single" w:sz="4" w:space="0" w:color="000000"/>
              <w:right w:val="single" w:sz="4" w:space="0" w:color="auto"/>
            </w:tcBorders>
            <w:vAlign w:val="center"/>
          </w:tcPr>
          <w:p w14:paraId="1540C2CF"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Кількість</w:t>
            </w:r>
          </w:p>
        </w:tc>
        <w:tc>
          <w:tcPr>
            <w:tcW w:w="2152" w:type="dxa"/>
            <w:tcBorders>
              <w:top w:val="single" w:sz="4" w:space="0" w:color="auto"/>
              <w:left w:val="single" w:sz="4" w:space="0" w:color="auto"/>
              <w:bottom w:val="single" w:sz="4" w:space="0" w:color="000000"/>
              <w:right w:val="single" w:sz="4" w:space="0" w:color="auto"/>
            </w:tcBorders>
          </w:tcPr>
          <w:p w14:paraId="707E2C7E"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ДСТУ,</w:t>
            </w:r>
          </w:p>
          <w:p w14:paraId="337DC331"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ГОСТ</w:t>
            </w:r>
          </w:p>
        </w:tc>
      </w:tr>
      <w:tr w:rsidR="00036AB2" w:rsidRPr="00036AB2" w14:paraId="2A2E7B97" w14:textId="77777777" w:rsidTr="00AD1B1F">
        <w:trPr>
          <w:trHeight w:val="162"/>
        </w:trPr>
        <w:tc>
          <w:tcPr>
            <w:tcW w:w="538" w:type="dxa"/>
            <w:tcBorders>
              <w:top w:val="single" w:sz="4" w:space="0" w:color="000000"/>
              <w:left w:val="single" w:sz="4" w:space="0" w:color="000000"/>
              <w:bottom w:val="single" w:sz="4" w:space="0" w:color="000000"/>
              <w:right w:val="nil"/>
            </w:tcBorders>
            <w:shd w:val="clear" w:color="auto" w:fill="C0C0C0"/>
          </w:tcPr>
          <w:p w14:paraId="30BBF830"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1</w:t>
            </w:r>
          </w:p>
        </w:tc>
        <w:tc>
          <w:tcPr>
            <w:tcW w:w="4844" w:type="dxa"/>
            <w:tcBorders>
              <w:top w:val="single" w:sz="4" w:space="0" w:color="000000"/>
              <w:left w:val="single" w:sz="4" w:space="0" w:color="000000"/>
              <w:bottom w:val="single" w:sz="4" w:space="0" w:color="000000"/>
              <w:right w:val="nil"/>
            </w:tcBorders>
            <w:shd w:val="clear" w:color="auto" w:fill="C0C0C0"/>
          </w:tcPr>
          <w:p w14:paraId="362D1617"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2</w:t>
            </w:r>
          </w:p>
        </w:tc>
        <w:tc>
          <w:tcPr>
            <w:tcW w:w="1077" w:type="dxa"/>
            <w:tcBorders>
              <w:top w:val="single" w:sz="4" w:space="0" w:color="000000"/>
              <w:left w:val="single" w:sz="4" w:space="0" w:color="000000"/>
              <w:bottom w:val="single" w:sz="4" w:space="0" w:color="000000"/>
              <w:right w:val="single" w:sz="4" w:space="0" w:color="auto"/>
            </w:tcBorders>
            <w:shd w:val="clear" w:color="auto" w:fill="C0C0C0"/>
          </w:tcPr>
          <w:p w14:paraId="7AB54339"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3</w:t>
            </w:r>
          </w:p>
        </w:tc>
        <w:tc>
          <w:tcPr>
            <w:tcW w:w="1211" w:type="dxa"/>
            <w:tcBorders>
              <w:top w:val="single" w:sz="4" w:space="0" w:color="000000"/>
              <w:left w:val="single" w:sz="4" w:space="0" w:color="auto"/>
              <w:bottom w:val="single" w:sz="4" w:space="0" w:color="000000"/>
              <w:right w:val="single" w:sz="4" w:space="0" w:color="auto"/>
            </w:tcBorders>
            <w:shd w:val="clear" w:color="auto" w:fill="C0C0C0"/>
          </w:tcPr>
          <w:p w14:paraId="16E0DDDE"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4</w:t>
            </w:r>
          </w:p>
        </w:tc>
        <w:tc>
          <w:tcPr>
            <w:tcW w:w="2152" w:type="dxa"/>
            <w:tcBorders>
              <w:top w:val="single" w:sz="4" w:space="0" w:color="000000"/>
              <w:left w:val="single" w:sz="4" w:space="0" w:color="auto"/>
              <w:bottom w:val="single" w:sz="4" w:space="0" w:color="000000"/>
              <w:right w:val="single" w:sz="4" w:space="0" w:color="auto"/>
            </w:tcBorders>
            <w:shd w:val="clear" w:color="auto" w:fill="C0C0C0"/>
          </w:tcPr>
          <w:p w14:paraId="4BAC4060" w14:textId="77777777" w:rsidR="00036AB2" w:rsidRPr="00036AB2" w:rsidRDefault="00036AB2" w:rsidP="00036AB2">
            <w:pPr>
              <w:widowControl w:val="0"/>
              <w:autoSpaceDE w:val="0"/>
              <w:autoSpaceDN w:val="0"/>
              <w:adjustRightInd w:val="0"/>
              <w:spacing w:after="0" w:line="240" w:lineRule="auto"/>
              <w:jc w:val="center"/>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5</w:t>
            </w:r>
          </w:p>
        </w:tc>
      </w:tr>
      <w:tr w:rsidR="00036AB2" w:rsidRPr="00036AB2" w14:paraId="701E0FC5" w14:textId="77777777" w:rsidTr="00AD1B1F">
        <w:trPr>
          <w:trHeight w:val="386"/>
        </w:trPr>
        <w:tc>
          <w:tcPr>
            <w:tcW w:w="538" w:type="dxa"/>
            <w:tcBorders>
              <w:top w:val="single" w:sz="4" w:space="0" w:color="auto"/>
              <w:left w:val="single" w:sz="4" w:space="0" w:color="auto"/>
              <w:bottom w:val="single" w:sz="4" w:space="0" w:color="auto"/>
              <w:right w:val="nil"/>
            </w:tcBorders>
            <w:vAlign w:val="center"/>
          </w:tcPr>
          <w:p w14:paraId="54482C17"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1</w:t>
            </w:r>
          </w:p>
        </w:tc>
        <w:tc>
          <w:tcPr>
            <w:tcW w:w="4844" w:type="dxa"/>
            <w:tcBorders>
              <w:top w:val="single" w:sz="4" w:space="0" w:color="auto"/>
              <w:left w:val="single" w:sz="4" w:space="0" w:color="000000"/>
              <w:bottom w:val="single" w:sz="4" w:space="0" w:color="auto"/>
              <w:right w:val="nil"/>
            </w:tcBorders>
            <w:vAlign w:val="center"/>
          </w:tcPr>
          <w:p w14:paraId="6FD05F32" w14:textId="77777777" w:rsidR="00036AB2" w:rsidRPr="00BD2A7C" w:rsidRDefault="00703753" w:rsidP="00036AB2">
            <w:pPr>
              <w:spacing w:after="0" w:line="240" w:lineRule="auto"/>
              <w:ind w:right="-284"/>
              <w:rPr>
                <w:rFonts w:ascii="Times New Roman" w:eastAsia="Times New Roman" w:hAnsi="Times New Roman" w:cs="Times New Roman"/>
                <w:sz w:val="24"/>
                <w:szCs w:val="24"/>
                <w:lang w:val="uk-UA" w:eastAsia="ru-RU"/>
              </w:rPr>
            </w:pPr>
            <w:r w:rsidRPr="00165FC8">
              <w:rPr>
                <w:rFonts w:ascii="Times New Roman" w:eastAsia="Times New Roman" w:hAnsi="Times New Roman" w:cs="Times New Roman CYR"/>
                <w:b/>
                <w:bCs/>
                <w:sz w:val="24"/>
                <w:szCs w:val="24"/>
                <w:lang w:val="uk-UA" w:eastAsia="ru-RU"/>
              </w:rPr>
              <w:t>Бензин марки А-95</w:t>
            </w:r>
            <w:r w:rsidR="00036AB2" w:rsidRPr="00BD2A7C">
              <w:rPr>
                <w:rFonts w:ascii="Times New Roman" w:eastAsia="Times New Roman" w:hAnsi="Times New Roman" w:cs="Times New Roman CYR"/>
                <w:sz w:val="24"/>
                <w:szCs w:val="24"/>
                <w:lang w:val="uk-UA" w:eastAsia="ru-RU"/>
              </w:rPr>
              <w:t xml:space="preserve"> (</w:t>
            </w:r>
            <w:r w:rsidR="00036AB2" w:rsidRPr="00BD2A7C">
              <w:rPr>
                <w:rFonts w:ascii="Times New Roman" w:eastAsia="Times New Roman" w:hAnsi="Times New Roman" w:cs="Times New Roman"/>
                <w:sz w:val="24"/>
                <w:szCs w:val="24"/>
                <w:lang w:val="uk-UA" w:eastAsia="ru-RU"/>
              </w:rPr>
              <w:t>в пластикових картках,</w:t>
            </w:r>
          </w:p>
          <w:p w14:paraId="27E0F022" w14:textId="77777777" w:rsidR="00036AB2" w:rsidRPr="00BD2A7C"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bCs/>
                <w:sz w:val="24"/>
                <w:szCs w:val="24"/>
                <w:lang w:val="uk-UA" w:eastAsia="ru-RU"/>
              </w:rPr>
            </w:pPr>
            <w:r w:rsidRPr="00BD2A7C">
              <w:rPr>
                <w:rFonts w:ascii="Times New Roman CYR" w:eastAsia="Times New Roman" w:hAnsi="Times New Roman CYR" w:cs="Times New Roman"/>
                <w:sz w:val="24"/>
                <w:szCs w:val="24"/>
                <w:lang w:val="uk-UA" w:eastAsia="x-none"/>
              </w:rPr>
              <w:t>скретч-картках або талонах</w:t>
            </w:r>
            <w:r w:rsidR="00BD2A7C" w:rsidRPr="00BD2A7C">
              <w:rPr>
                <w:rFonts w:ascii="Times New Roman CYR" w:eastAsia="Times New Roman" w:hAnsi="Times New Roman CYR" w:cs="Times New Roman"/>
                <w:sz w:val="24"/>
                <w:szCs w:val="24"/>
                <w:lang w:val="uk-UA" w:eastAsia="x-none"/>
              </w:rPr>
              <w:t>,</w:t>
            </w:r>
            <w:r w:rsidR="00BD2A7C" w:rsidRPr="00BD2A7C">
              <w:rPr>
                <w:rFonts w:ascii="Times New Roman CYR" w:eastAsia="Times New Roman" w:hAnsi="Times New Roman CYR" w:cs="Times New Roman CYR"/>
                <w:sz w:val="24"/>
                <w:szCs w:val="24"/>
                <w:lang w:val="uk-UA"/>
              </w:rPr>
              <w:t xml:space="preserve"> дія яких розповсюджується по території усієї України</w:t>
            </w:r>
            <w:r w:rsidRPr="00BD2A7C">
              <w:rPr>
                <w:rFonts w:ascii="Times New Roman CYR" w:eastAsia="Times New Roman" w:hAnsi="Times New Roman CYR" w:cs="Times New Roman CYR"/>
                <w:sz w:val="24"/>
                <w:szCs w:val="24"/>
                <w:lang w:val="uk-UA" w:eastAsia="ru-RU"/>
              </w:rPr>
              <w:t xml:space="preserve">)  </w:t>
            </w:r>
          </w:p>
        </w:tc>
        <w:tc>
          <w:tcPr>
            <w:tcW w:w="1077" w:type="dxa"/>
            <w:tcBorders>
              <w:top w:val="single" w:sz="4" w:space="0" w:color="auto"/>
              <w:left w:val="single" w:sz="4" w:space="0" w:color="000000"/>
              <w:bottom w:val="single" w:sz="4" w:space="0" w:color="auto"/>
              <w:right w:val="single" w:sz="4" w:space="0" w:color="auto"/>
            </w:tcBorders>
            <w:vAlign w:val="center"/>
          </w:tcPr>
          <w:p w14:paraId="7B6922A3"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bCs/>
                <w:sz w:val="24"/>
                <w:szCs w:val="24"/>
                <w:lang w:val="uk-UA" w:eastAsia="ru-RU"/>
              </w:rPr>
              <w:t>літр</w:t>
            </w:r>
          </w:p>
        </w:tc>
        <w:tc>
          <w:tcPr>
            <w:tcW w:w="1211" w:type="dxa"/>
            <w:tcBorders>
              <w:top w:val="single" w:sz="4" w:space="0" w:color="auto"/>
              <w:left w:val="single" w:sz="4" w:space="0" w:color="auto"/>
              <w:bottom w:val="single" w:sz="4" w:space="0" w:color="auto"/>
              <w:right w:val="single" w:sz="4" w:space="0" w:color="auto"/>
            </w:tcBorders>
            <w:vAlign w:val="center"/>
          </w:tcPr>
          <w:p w14:paraId="0B62C2B3" w14:textId="5B1FAD73" w:rsidR="00036AB2" w:rsidRPr="008D77EE" w:rsidRDefault="00757F4F"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15 000</w:t>
            </w:r>
          </w:p>
        </w:tc>
        <w:tc>
          <w:tcPr>
            <w:tcW w:w="2152" w:type="dxa"/>
            <w:tcBorders>
              <w:top w:val="single" w:sz="4" w:space="0" w:color="auto"/>
              <w:left w:val="single" w:sz="4" w:space="0" w:color="auto"/>
              <w:bottom w:val="single" w:sz="4" w:space="0" w:color="auto"/>
              <w:right w:val="single" w:sz="4" w:space="0" w:color="auto"/>
            </w:tcBorders>
            <w:vAlign w:val="center"/>
          </w:tcPr>
          <w:p w14:paraId="66D40DB0"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ДСТУ  7687-2015</w:t>
            </w:r>
          </w:p>
        </w:tc>
      </w:tr>
      <w:tr w:rsidR="00036AB2" w:rsidRPr="00036AB2" w14:paraId="4DE92CE1" w14:textId="77777777" w:rsidTr="00AD1B1F">
        <w:trPr>
          <w:trHeight w:val="386"/>
        </w:trPr>
        <w:tc>
          <w:tcPr>
            <w:tcW w:w="538" w:type="dxa"/>
            <w:tcBorders>
              <w:top w:val="single" w:sz="4" w:space="0" w:color="auto"/>
              <w:left w:val="single" w:sz="4" w:space="0" w:color="auto"/>
              <w:bottom w:val="single" w:sz="4" w:space="0" w:color="auto"/>
              <w:right w:val="nil"/>
            </w:tcBorders>
            <w:vAlign w:val="center"/>
          </w:tcPr>
          <w:p w14:paraId="4C4FFBEA"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t>2</w:t>
            </w:r>
          </w:p>
        </w:tc>
        <w:tc>
          <w:tcPr>
            <w:tcW w:w="4844" w:type="dxa"/>
            <w:tcBorders>
              <w:top w:val="single" w:sz="4" w:space="0" w:color="auto"/>
              <w:left w:val="single" w:sz="4" w:space="0" w:color="000000"/>
              <w:bottom w:val="single" w:sz="4" w:space="0" w:color="auto"/>
              <w:right w:val="nil"/>
            </w:tcBorders>
            <w:vAlign w:val="center"/>
          </w:tcPr>
          <w:p w14:paraId="338029E2" w14:textId="77777777" w:rsidR="00036AB2" w:rsidRPr="00BD2A7C" w:rsidRDefault="00036AB2" w:rsidP="00036AB2">
            <w:pPr>
              <w:spacing w:after="0" w:line="240" w:lineRule="auto"/>
              <w:ind w:right="-284"/>
              <w:rPr>
                <w:rFonts w:ascii="Times New Roman" w:eastAsia="Times New Roman" w:hAnsi="Times New Roman" w:cs="Times New Roman"/>
                <w:sz w:val="24"/>
                <w:szCs w:val="24"/>
                <w:lang w:val="uk-UA" w:eastAsia="ru-RU"/>
              </w:rPr>
            </w:pPr>
            <w:r w:rsidRPr="00165FC8">
              <w:rPr>
                <w:rFonts w:ascii="Times New Roman" w:eastAsia="Times New Roman" w:hAnsi="Times New Roman" w:cs="Times New Roman CYR"/>
                <w:b/>
                <w:bCs/>
                <w:sz w:val="24"/>
                <w:szCs w:val="24"/>
                <w:lang w:val="uk-UA" w:eastAsia="ru-RU"/>
              </w:rPr>
              <w:t>Дизельне паливо</w:t>
            </w:r>
            <w:r w:rsidRPr="00BD2A7C">
              <w:rPr>
                <w:rFonts w:ascii="Times New Roman" w:eastAsia="Times New Roman" w:hAnsi="Times New Roman" w:cs="Times New Roman CYR"/>
                <w:sz w:val="24"/>
                <w:szCs w:val="24"/>
                <w:lang w:val="uk-UA" w:eastAsia="ru-RU"/>
              </w:rPr>
              <w:t xml:space="preserve"> (</w:t>
            </w:r>
            <w:r w:rsidRPr="00BD2A7C">
              <w:rPr>
                <w:rFonts w:ascii="Times New Roman" w:eastAsia="Times New Roman" w:hAnsi="Times New Roman" w:cs="Times New Roman"/>
                <w:sz w:val="24"/>
                <w:szCs w:val="24"/>
                <w:lang w:val="uk-UA" w:eastAsia="ru-RU"/>
              </w:rPr>
              <w:t>в пластикових картках,</w:t>
            </w:r>
          </w:p>
          <w:p w14:paraId="56D38FD4" w14:textId="77777777" w:rsidR="00036AB2" w:rsidRPr="00BD2A7C"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bCs/>
                <w:sz w:val="24"/>
                <w:szCs w:val="24"/>
                <w:lang w:val="uk-UA" w:eastAsia="ru-RU"/>
              </w:rPr>
            </w:pPr>
            <w:r w:rsidRPr="00BD2A7C">
              <w:rPr>
                <w:rFonts w:ascii="Times New Roman CYR" w:eastAsia="Times New Roman" w:hAnsi="Times New Roman CYR" w:cs="Times New Roman"/>
                <w:sz w:val="24"/>
                <w:szCs w:val="24"/>
                <w:lang w:val="uk-UA" w:eastAsia="x-none"/>
              </w:rPr>
              <w:t>скретч-картках або талонах</w:t>
            </w:r>
            <w:r w:rsidR="00BD2A7C" w:rsidRPr="00BD2A7C">
              <w:rPr>
                <w:rFonts w:ascii="Times New Roman CYR" w:eastAsia="Times New Roman" w:hAnsi="Times New Roman CYR" w:cs="Times New Roman"/>
                <w:sz w:val="24"/>
                <w:szCs w:val="24"/>
                <w:lang w:val="uk-UA" w:eastAsia="x-none"/>
              </w:rPr>
              <w:t>,</w:t>
            </w:r>
            <w:r w:rsidR="00BD2A7C" w:rsidRPr="00BD2A7C">
              <w:rPr>
                <w:rFonts w:ascii="Times New Roman CYR" w:eastAsia="Times New Roman" w:hAnsi="Times New Roman CYR" w:cs="Times New Roman CYR"/>
                <w:sz w:val="24"/>
                <w:szCs w:val="24"/>
                <w:lang w:val="uk-UA"/>
              </w:rPr>
              <w:t xml:space="preserve"> дія яких розповсюджується по території усієї України</w:t>
            </w:r>
            <w:r w:rsidRPr="00BD2A7C">
              <w:rPr>
                <w:rFonts w:ascii="Times New Roman CYR" w:eastAsia="Times New Roman" w:hAnsi="Times New Roman CYR" w:cs="Times New Roman CYR"/>
                <w:sz w:val="24"/>
                <w:szCs w:val="24"/>
                <w:lang w:val="uk-UA" w:eastAsia="ru-RU"/>
              </w:rPr>
              <w:t xml:space="preserve">)  </w:t>
            </w:r>
          </w:p>
        </w:tc>
        <w:tc>
          <w:tcPr>
            <w:tcW w:w="1077" w:type="dxa"/>
            <w:tcBorders>
              <w:top w:val="single" w:sz="4" w:space="0" w:color="auto"/>
              <w:left w:val="single" w:sz="4" w:space="0" w:color="000000"/>
              <w:bottom w:val="single" w:sz="4" w:space="0" w:color="auto"/>
              <w:right w:val="single" w:sz="4" w:space="0" w:color="auto"/>
            </w:tcBorders>
            <w:vAlign w:val="center"/>
          </w:tcPr>
          <w:p w14:paraId="0D4191DC"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bCs/>
                <w:sz w:val="24"/>
                <w:szCs w:val="24"/>
                <w:lang w:val="uk-UA" w:eastAsia="ru-RU"/>
              </w:rPr>
              <w:t>літр</w:t>
            </w:r>
          </w:p>
        </w:tc>
        <w:tc>
          <w:tcPr>
            <w:tcW w:w="1211" w:type="dxa"/>
            <w:tcBorders>
              <w:top w:val="single" w:sz="4" w:space="0" w:color="auto"/>
              <w:left w:val="single" w:sz="4" w:space="0" w:color="auto"/>
              <w:bottom w:val="single" w:sz="4" w:space="0" w:color="auto"/>
              <w:right w:val="single" w:sz="4" w:space="0" w:color="auto"/>
            </w:tcBorders>
            <w:vAlign w:val="center"/>
          </w:tcPr>
          <w:p w14:paraId="2785503B" w14:textId="7C2D30F2" w:rsidR="00036AB2" w:rsidRPr="008D77EE" w:rsidRDefault="00757F4F"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30 000</w:t>
            </w:r>
          </w:p>
        </w:tc>
        <w:tc>
          <w:tcPr>
            <w:tcW w:w="2152" w:type="dxa"/>
            <w:tcBorders>
              <w:top w:val="single" w:sz="4" w:space="0" w:color="auto"/>
              <w:left w:val="single" w:sz="4" w:space="0" w:color="auto"/>
              <w:bottom w:val="single" w:sz="4" w:space="0" w:color="auto"/>
              <w:right w:val="single" w:sz="4" w:space="0" w:color="auto"/>
            </w:tcBorders>
            <w:vAlign w:val="center"/>
          </w:tcPr>
          <w:p w14:paraId="4063C0D3" w14:textId="77777777" w:rsidR="00036AB2" w:rsidRPr="00036AB2" w:rsidRDefault="00036AB2" w:rsidP="00AD1B1F">
            <w:pPr>
              <w:widowControl w:val="0"/>
              <w:autoSpaceDE w:val="0"/>
              <w:autoSpaceDN w:val="0"/>
              <w:adjustRightInd w:val="0"/>
              <w:spacing w:after="0" w:line="240" w:lineRule="auto"/>
              <w:ind w:right="175"/>
              <w:outlineLvl w:val="3"/>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lang w:val="uk-UA" w:eastAsia="ru-RU"/>
              </w:rPr>
              <w:t>ДСТУ 7688-2015</w:t>
            </w:r>
          </w:p>
        </w:tc>
      </w:tr>
    </w:tbl>
    <w:p w14:paraId="056B7F7F" w14:textId="77777777" w:rsidR="00036AB2" w:rsidRPr="00036AB2" w:rsidRDefault="00036AB2" w:rsidP="00036AB2">
      <w:pPr>
        <w:shd w:val="clear" w:color="auto" w:fill="FFFFFF"/>
        <w:spacing w:after="0" w:line="240" w:lineRule="auto"/>
        <w:ind w:left="29" w:firstLine="538"/>
        <w:jc w:val="both"/>
        <w:rPr>
          <w:rFonts w:ascii="Times New Roman" w:eastAsia="Times New Roman" w:hAnsi="Times New Roman" w:cs="Times New Roman"/>
          <w:sz w:val="24"/>
          <w:szCs w:val="24"/>
          <w:lang w:val="uk-UA" w:eastAsia="ru-RU"/>
        </w:rPr>
      </w:pPr>
    </w:p>
    <w:p w14:paraId="0806D0C1"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w:b/>
          <w:sz w:val="24"/>
          <w:szCs w:val="24"/>
          <w:lang w:val="uk-UA" w:eastAsia="x-none"/>
        </w:rPr>
      </w:pPr>
      <w:r w:rsidRPr="00036AB2">
        <w:rPr>
          <w:rFonts w:ascii="Times New Roman CYR" w:eastAsia="Times New Roman" w:hAnsi="Times New Roman CYR" w:cs="Times New Roman"/>
          <w:b/>
          <w:sz w:val="24"/>
          <w:szCs w:val="24"/>
          <w:lang w:val="uk-UA" w:eastAsia="x-none"/>
        </w:rPr>
        <w:t>1.Вимоги до постачання та  якості товару</w:t>
      </w:r>
    </w:p>
    <w:p w14:paraId="088336A3" w14:textId="1CCC8057" w:rsidR="00036AB2" w:rsidRPr="00FE0776" w:rsidRDefault="00036AB2" w:rsidP="00FE0776">
      <w:pPr>
        <w:widowControl w:val="0"/>
        <w:numPr>
          <w:ilvl w:val="1"/>
          <w:numId w:val="1"/>
        </w:numPr>
        <w:autoSpaceDE w:val="0"/>
        <w:autoSpaceDN w:val="0"/>
        <w:adjustRightInd w:val="0"/>
        <w:spacing w:after="0" w:line="240" w:lineRule="auto"/>
        <w:ind w:left="0" w:firstLine="0"/>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x-none" w:eastAsia="x-none"/>
        </w:rPr>
        <w:t>Наявність  мережі власних/партнерських/орендованих АЗС з максимально розгалуженою мережею</w:t>
      </w:r>
      <w:r w:rsidRPr="00036AB2">
        <w:rPr>
          <w:rFonts w:ascii="Times New Roman CYR" w:eastAsia="Times New Roman" w:hAnsi="Times New Roman CYR" w:cs="Times New Roman"/>
          <w:sz w:val="24"/>
          <w:szCs w:val="24"/>
          <w:lang w:eastAsia="x-none"/>
        </w:rPr>
        <w:t xml:space="preserve"> </w:t>
      </w:r>
      <w:r w:rsidRPr="00036AB2">
        <w:rPr>
          <w:rFonts w:ascii="Times New Roman CYR" w:eastAsia="Times New Roman" w:hAnsi="Times New Roman CYR" w:cs="Times New Roman"/>
          <w:sz w:val="24"/>
          <w:szCs w:val="24"/>
          <w:lang w:val="x-none" w:eastAsia="x-none"/>
        </w:rPr>
        <w:t xml:space="preserve">на території </w:t>
      </w:r>
      <w:r w:rsidR="00FE0776" w:rsidRPr="00FE0776">
        <w:rPr>
          <w:rFonts w:ascii="Times New Roman CYR" w:eastAsia="Times New Roman" w:hAnsi="Times New Roman CYR" w:cs="Times New Roman"/>
          <w:sz w:val="24"/>
          <w:szCs w:val="24"/>
          <w:lang w:val="uk-UA" w:eastAsia="x-none"/>
        </w:rPr>
        <w:t xml:space="preserve">населених пунктів,  м. Ніжин, м. Бобровиця, </w:t>
      </w:r>
      <w:r w:rsidR="00FE0776">
        <w:rPr>
          <w:rFonts w:ascii="Times New Roman CYR" w:eastAsia="Times New Roman" w:hAnsi="Times New Roman CYR" w:cs="Times New Roman"/>
          <w:sz w:val="24"/>
          <w:szCs w:val="24"/>
          <w:lang w:val="uk-UA" w:eastAsia="x-none"/>
        </w:rPr>
        <w:t xml:space="preserve">                        </w:t>
      </w:r>
      <w:r w:rsidR="00FE0776" w:rsidRPr="00FE0776">
        <w:rPr>
          <w:rFonts w:ascii="Times New Roman CYR" w:eastAsia="Times New Roman" w:hAnsi="Times New Roman CYR" w:cs="Times New Roman"/>
          <w:sz w:val="24"/>
          <w:szCs w:val="24"/>
          <w:lang w:val="uk-UA" w:eastAsia="x-none"/>
        </w:rPr>
        <w:t>м. Носівка,</w:t>
      </w:r>
      <w:r w:rsidR="000A50BF">
        <w:rPr>
          <w:rFonts w:ascii="Times New Roman CYR" w:eastAsia="Times New Roman" w:hAnsi="Times New Roman CYR" w:cs="Times New Roman"/>
          <w:sz w:val="24"/>
          <w:szCs w:val="24"/>
          <w:lang w:val="uk-UA" w:eastAsia="x-none"/>
        </w:rPr>
        <w:t xml:space="preserve"> та </w:t>
      </w:r>
      <w:r w:rsidR="000A50BF" w:rsidRPr="000A50BF">
        <w:rPr>
          <w:rFonts w:ascii="Times New Roman CYR" w:eastAsia="Times New Roman" w:hAnsi="Times New Roman CYR" w:cs="Times New Roman"/>
          <w:sz w:val="24"/>
          <w:szCs w:val="24"/>
          <w:lang w:val="x-none" w:eastAsia="x-none"/>
        </w:rPr>
        <w:t xml:space="preserve">на території </w:t>
      </w:r>
      <w:r w:rsidR="000A50BF" w:rsidRPr="000A50BF">
        <w:rPr>
          <w:rFonts w:ascii="Times New Roman CYR" w:eastAsia="Times New Roman" w:hAnsi="Times New Roman CYR" w:cs="Times New Roman"/>
          <w:sz w:val="24"/>
          <w:szCs w:val="24"/>
          <w:lang w:val="uk-UA" w:eastAsia="x-none"/>
        </w:rPr>
        <w:t>населених пунктів</w:t>
      </w:r>
      <w:r w:rsidR="000A50BF">
        <w:rPr>
          <w:rFonts w:ascii="Times New Roman CYR" w:eastAsia="Times New Roman" w:hAnsi="Times New Roman CYR" w:cs="Times New Roman"/>
          <w:sz w:val="24"/>
          <w:szCs w:val="24"/>
          <w:lang w:val="uk-UA" w:eastAsia="x-none"/>
        </w:rPr>
        <w:t xml:space="preserve"> </w:t>
      </w:r>
      <w:r w:rsidR="00FE0776" w:rsidRPr="00FE0776">
        <w:rPr>
          <w:rFonts w:ascii="Times New Roman CYR" w:eastAsia="Times New Roman" w:hAnsi="Times New Roman CYR" w:cs="Times New Roman"/>
          <w:sz w:val="24"/>
          <w:szCs w:val="24"/>
          <w:lang w:val="uk-UA" w:eastAsia="x-none"/>
        </w:rPr>
        <w:t xml:space="preserve"> м. Борзна, м. Бахмач м. Батурин.</w:t>
      </w:r>
    </w:p>
    <w:p w14:paraId="2CD3B95F"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1.2. При поставці Товару обов’язково має надаватись паспорт якості та сертифікат відповідності та гарантуватись якість та надійність товару не менш 12 місяців з моменту поставки та при необхідності виконувати заміну неякісного Товару протягом гарантійного терміну.</w:t>
      </w:r>
    </w:p>
    <w:p w14:paraId="517B4727" w14:textId="77777777" w:rsidR="00036AB2" w:rsidRPr="00036AB2" w:rsidRDefault="00036AB2" w:rsidP="00036AB2">
      <w:pPr>
        <w:widowControl w:val="0"/>
        <w:autoSpaceDE w:val="0"/>
        <w:autoSpaceDN w:val="0"/>
        <w:adjustRightInd w:val="0"/>
        <w:spacing w:after="0" w:line="240" w:lineRule="auto"/>
        <w:outlineLvl w:val="3"/>
        <w:rPr>
          <w:rFonts w:ascii="Times New Roman CYR" w:eastAsia="Times New Roman" w:hAnsi="Times New Roman CYR" w:cs="Times New Roman CYR"/>
          <w:sz w:val="24"/>
          <w:szCs w:val="24"/>
          <w:lang w:val="uk-UA" w:eastAsia="x-none"/>
        </w:rPr>
      </w:pPr>
      <w:r w:rsidRPr="00036AB2">
        <w:rPr>
          <w:rFonts w:ascii="Times New Roman CYR" w:eastAsia="Times New Roman" w:hAnsi="Times New Roman CYR" w:cs="Times New Roman"/>
          <w:sz w:val="24"/>
          <w:szCs w:val="24"/>
          <w:lang w:val="uk-UA" w:eastAsia="x-none"/>
        </w:rPr>
        <w:t>1.3. Термін дії Талонів повинен бути не менше одного року з моменту їх отримання з можливістю їх подальшого продовження на аналогічний термін дії.</w:t>
      </w:r>
      <w:r w:rsidRPr="00036AB2">
        <w:rPr>
          <w:rFonts w:ascii="Times New Roman CYR" w:eastAsia="Times New Roman" w:hAnsi="Times New Roman CYR" w:cs="Times New Roman CYR"/>
          <w:sz w:val="24"/>
          <w:szCs w:val="24"/>
          <w:lang w:val="uk-UA" w:eastAsia="x-none"/>
        </w:rPr>
        <w:t xml:space="preserve"> </w:t>
      </w:r>
    </w:p>
    <w:p w14:paraId="0165949D"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 xml:space="preserve">1.4. При передачі Товару Продавець надає Покупцю: рахунок-фактуру,   видаткову накладну та документи підтверджуючі якість товару. </w:t>
      </w:r>
    </w:p>
    <w:p w14:paraId="3102FEA9"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1.5. Невідповідність зазначених документів вимогам чинних нормативно-правових актів є підставою для відмови Покупця від прийняття Товару без відповідальності за такі дії. При цьому Товар вважається не поставленим.</w:t>
      </w:r>
    </w:p>
    <w:p w14:paraId="5AF07901"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1.6. У разі виявлення будь-яких недоліків товару протягом гарантійного строку Покупець має право вимагати від  Продавця замінити Товар на якісний протягом 15 (п’ятнадцять) календарних днів з моменту отримання відповідної претензії Покупця.</w:t>
      </w:r>
    </w:p>
    <w:p w14:paraId="565EF803"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1.7. Технічні,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які передбачають застосування заходів із захисту довкілля.</w:t>
      </w:r>
    </w:p>
    <w:p w14:paraId="145D68C1" w14:textId="77777777"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uk-UA" w:eastAsia="x-none"/>
        </w:rPr>
      </w:pPr>
      <w:r w:rsidRPr="00036AB2">
        <w:rPr>
          <w:rFonts w:ascii="Times New Roman CYR" w:eastAsia="Times New Roman" w:hAnsi="Times New Roman CYR" w:cs="Times New Roman"/>
          <w:sz w:val="24"/>
          <w:szCs w:val="24"/>
          <w:lang w:val="uk-UA" w:eastAsia="x-none"/>
        </w:rPr>
        <w:t>1.8. Товар за своїми фізико-хімічними показниками повинні відповідати вимогам та нормам наведених ДСТУ.</w:t>
      </w:r>
    </w:p>
    <w:p w14:paraId="5E886989" w14:textId="77777777" w:rsidR="00036AB2" w:rsidRPr="00036AB2" w:rsidRDefault="00036AB2" w:rsidP="00036AB2">
      <w:pPr>
        <w:spacing w:after="0" w:line="240" w:lineRule="auto"/>
        <w:jc w:val="both"/>
        <w:rPr>
          <w:rFonts w:ascii="Times New Roman CYR" w:eastAsia="Times New Roman" w:hAnsi="Times New Roman CYR" w:cs="Times New Roman CYR"/>
          <w:sz w:val="24"/>
          <w:szCs w:val="24"/>
          <w:lang w:val="uk-UA" w:eastAsia="ru-RU"/>
        </w:rPr>
      </w:pPr>
      <w:r w:rsidRPr="00036AB2">
        <w:rPr>
          <w:rFonts w:ascii="Times New Roman CYR" w:eastAsia="Times New Roman" w:hAnsi="Times New Roman CYR" w:cs="Times New Roman CYR"/>
          <w:sz w:val="24"/>
          <w:szCs w:val="24"/>
          <w:lang w:val="uk-UA" w:eastAsia="ru-RU"/>
        </w:rPr>
        <w:lastRenderedPageBreak/>
        <w:t xml:space="preserve">1.9. Оплата здійснюється у безготівковій формі шляхом перерахування коштів на рахунок Продавця по факту поставки партії Товару на підставі видаткової накладної, протягом 10/десяти/ банківських днів з дня фактичного отримання Покупцем Товару, за умови наявності коштів на рахунку Покупця. </w:t>
      </w:r>
    </w:p>
    <w:p w14:paraId="32459A2A" w14:textId="77777777" w:rsidR="00036AB2" w:rsidRPr="00036AB2" w:rsidRDefault="00036AB2" w:rsidP="00036AB2">
      <w:pPr>
        <w:spacing w:after="0" w:line="240" w:lineRule="auto"/>
        <w:jc w:val="both"/>
        <w:rPr>
          <w:rFonts w:ascii="Times New Roman" w:eastAsia="Times New Roman" w:hAnsi="Times New Roman" w:cs="Times New Roman"/>
          <w:sz w:val="24"/>
          <w:szCs w:val="24"/>
          <w:lang w:val="uk-UA" w:eastAsia="ru-RU"/>
        </w:rPr>
      </w:pPr>
      <w:r w:rsidRPr="00036AB2">
        <w:rPr>
          <w:rFonts w:ascii="Times New Roman" w:eastAsia="Times New Roman" w:hAnsi="Times New Roman" w:cs="Times New Roman"/>
          <w:sz w:val="24"/>
          <w:szCs w:val="24"/>
          <w:lang w:val="uk-UA" w:eastAsia="ru-RU"/>
        </w:rPr>
        <w:t>1.10. У разі затримки бюджетного фінансування Покупець проводить розрахунки за отриману партію Товару протягом 10-ти банківських днів з дати надходження коштів на свій реєстраційний рахунок.</w:t>
      </w:r>
    </w:p>
    <w:p w14:paraId="33381E97" w14:textId="646472ED" w:rsidR="00036AB2" w:rsidRPr="00036AB2" w:rsidRDefault="00036AB2" w:rsidP="00036AB2">
      <w:pPr>
        <w:widowControl w:val="0"/>
        <w:autoSpaceDE w:val="0"/>
        <w:autoSpaceDN w:val="0"/>
        <w:adjustRightInd w:val="0"/>
        <w:spacing w:after="0" w:line="240" w:lineRule="auto"/>
        <w:jc w:val="both"/>
        <w:outlineLvl w:val="3"/>
        <w:rPr>
          <w:rFonts w:ascii="Times New Roman CYR" w:eastAsia="Times New Roman" w:hAnsi="Times New Roman CYR" w:cs="Times New Roman"/>
          <w:sz w:val="24"/>
          <w:szCs w:val="24"/>
          <w:lang w:val="x-none" w:eastAsia="x-none"/>
        </w:rPr>
      </w:pPr>
      <w:r w:rsidRPr="00036AB2">
        <w:rPr>
          <w:rFonts w:ascii="Times New Roman CYR" w:eastAsia="Times New Roman" w:hAnsi="Times New Roman CYR" w:cs="Times New Roman"/>
          <w:sz w:val="24"/>
          <w:szCs w:val="24"/>
          <w:lang w:val="uk-UA" w:eastAsia="x-none"/>
        </w:rPr>
        <w:t xml:space="preserve">1.11. Строк постачання товару з моменту укладення договору </w:t>
      </w:r>
      <w:r w:rsidRPr="00036AB2">
        <w:rPr>
          <w:rFonts w:ascii="Times New Roman CYR" w:eastAsia="Times New Roman" w:hAnsi="Times New Roman CYR" w:cs="Times New Roman"/>
          <w:sz w:val="24"/>
          <w:szCs w:val="24"/>
          <w:lang w:val="x-none" w:eastAsia="x-none"/>
        </w:rPr>
        <w:t>по 31 грудня 20</w:t>
      </w:r>
      <w:r w:rsidRPr="00036AB2">
        <w:rPr>
          <w:rFonts w:ascii="Times New Roman CYR" w:eastAsia="Times New Roman" w:hAnsi="Times New Roman CYR" w:cs="Times New Roman"/>
          <w:sz w:val="24"/>
          <w:szCs w:val="24"/>
          <w:lang w:val="uk-UA" w:eastAsia="x-none"/>
        </w:rPr>
        <w:t>2</w:t>
      </w:r>
      <w:r w:rsidR="00CA7048">
        <w:rPr>
          <w:rFonts w:ascii="Times New Roman CYR" w:eastAsia="Times New Roman" w:hAnsi="Times New Roman CYR" w:cs="Times New Roman"/>
          <w:sz w:val="24"/>
          <w:szCs w:val="24"/>
          <w:lang w:val="uk-UA" w:eastAsia="x-none"/>
        </w:rPr>
        <w:t>3</w:t>
      </w:r>
      <w:r w:rsidRPr="00036AB2">
        <w:rPr>
          <w:rFonts w:ascii="Times New Roman CYR" w:eastAsia="Times New Roman" w:hAnsi="Times New Roman CYR" w:cs="Times New Roman"/>
          <w:sz w:val="24"/>
          <w:szCs w:val="24"/>
          <w:lang w:val="x-none" w:eastAsia="x-none"/>
        </w:rPr>
        <w:t xml:space="preserve"> року, згідно заявок Замовника.</w:t>
      </w:r>
    </w:p>
    <w:p w14:paraId="0AFA5ED3" w14:textId="77777777" w:rsidR="0005137A" w:rsidRPr="00036AB2" w:rsidRDefault="00036AB2" w:rsidP="00FE0776">
      <w:pPr>
        <w:widowControl w:val="0"/>
        <w:autoSpaceDE w:val="0"/>
        <w:autoSpaceDN w:val="0"/>
        <w:adjustRightInd w:val="0"/>
        <w:spacing w:after="0" w:line="240" w:lineRule="auto"/>
        <w:jc w:val="center"/>
        <w:rPr>
          <w:lang w:val="uk-UA"/>
        </w:rPr>
      </w:pPr>
      <w:r w:rsidRPr="00036AB2">
        <w:rPr>
          <w:rFonts w:ascii="Times New Roman" w:eastAsia="Times New Roman" w:hAnsi="Times New Roman" w:cs="Times New Roman"/>
          <w:b/>
          <w:i/>
          <w:iCs/>
          <w:sz w:val="24"/>
          <w:szCs w:val="24"/>
          <w:lang w:val="uk-UA" w:eastAsia="ru-RU"/>
        </w:rPr>
        <w:t>Посада, прізвище, ініціали, підпис уповноваженої особи Учасника, завірені печаткою.</w:t>
      </w:r>
    </w:p>
    <w:sectPr w:rsidR="0005137A" w:rsidRPr="00036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2493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4AD"/>
    <w:rsid w:val="00036AB2"/>
    <w:rsid w:val="0005137A"/>
    <w:rsid w:val="00077347"/>
    <w:rsid w:val="000A50BF"/>
    <w:rsid w:val="00165FC8"/>
    <w:rsid w:val="001C4A31"/>
    <w:rsid w:val="004E4DB4"/>
    <w:rsid w:val="006B34BA"/>
    <w:rsid w:val="006F74AD"/>
    <w:rsid w:val="00703753"/>
    <w:rsid w:val="00755FF9"/>
    <w:rsid w:val="00757F4F"/>
    <w:rsid w:val="008D77EE"/>
    <w:rsid w:val="00AD1B1F"/>
    <w:rsid w:val="00BD2A7C"/>
    <w:rsid w:val="00CA7048"/>
    <w:rsid w:val="00FD646A"/>
    <w:rsid w:val="00FE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8B5E"/>
  <w15:docId w15:val="{493E6358-8260-44A3-9B7A-E07AD7EE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374">
      <w:bodyDiv w:val="1"/>
      <w:marLeft w:val="0"/>
      <w:marRight w:val="0"/>
      <w:marTop w:val="0"/>
      <w:marBottom w:val="0"/>
      <w:divBdr>
        <w:top w:val="none" w:sz="0" w:space="0" w:color="auto"/>
        <w:left w:val="none" w:sz="0" w:space="0" w:color="auto"/>
        <w:bottom w:val="none" w:sz="0" w:space="0" w:color="auto"/>
        <w:right w:val="none" w:sz="0" w:space="0" w:color="auto"/>
      </w:divBdr>
    </w:div>
    <w:div w:id="137654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2150</Words>
  <Characters>1227</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cp:revision>
  <cp:lastPrinted>2022-01-17T09:23:00Z</cp:lastPrinted>
  <dcterms:created xsi:type="dcterms:W3CDTF">2023-01-31T09:54:00Z</dcterms:created>
  <dcterms:modified xsi:type="dcterms:W3CDTF">2023-02-01T07:53:00Z</dcterms:modified>
</cp:coreProperties>
</file>