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 xml:space="preserve">ДОГОВІР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567E6293"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6F7413">
        <w:rPr>
          <w:rFonts w:ascii="Times New Roman" w:hAnsi="Times New Roman"/>
          <w:b/>
          <w:bCs/>
        </w:rPr>
        <w:t>Стоматологічні матеріали</w:t>
      </w:r>
      <w:r w:rsidR="007F6F43" w:rsidRPr="007F6F43">
        <w:rPr>
          <w:rFonts w:ascii="Times New Roman" w:hAnsi="Times New Roman"/>
        </w:rPr>
        <w:t xml:space="preserve"> </w:t>
      </w:r>
      <w:r w:rsidR="00B06462" w:rsidRPr="007F6F43">
        <w:rPr>
          <w:rFonts w:ascii="Times New Roman" w:hAnsi="Times New Roman"/>
          <w:b/>
          <w:bCs/>
        </w:rPr>
        <w:t xml:space="preserve"> </w:t>
      </w:r>
      <w:r w:rsidR="00B06462" w:rsidRPr="00B06462">
        <w:rPr>
          <w:rFonts w:ascii="Times New Roman" w:hAnsi="Times New Roman"/>
          <w:b/>
          <w:bCs/>
          <w:sz w:val="23"/>
          <w:szCs w:val="23"/>
        </w:rPr>
        <w:t xml:space="preserve">(код ДК 021:2015 Єдиного закупівельного словника </w:t>
      </w:r>
      <w:r w:rsidR="00217289">
        <w:rPr>
          <w:rFonts w:ascii="Times New Roman" w:hAnsi="Times New Roman"/>
          <w:b/>
          <w:bCs/>
          <w:sz w:val="23"/>
          <w:szCs w:val="23"/>
        </w:rPr>
        <w:t>33140000-3</w:t>
      </w:r>
      <w:r w:rsidR="00B06462" w:rsidRPr="00B06462">
        <w:rPr>
          <w:rFonts w:ascii="Times New Roman" w:hAnsi="Times New Roman"/>
          <w:b/>
          <w:bCs/>
          <w:sz w:val="23"/>
          <w:szCs w:val="23"/>
        </w:rPr>
        <w:t xml:space="preserve"> </w:t>
      </w:r>
      <w:r w:rsidR="00217289">
        <w:rPr>
          <w:rFonts w:ascii="Times New Roman" w:hAnsi="Times New Roman"/>
          <w:b/>
          <w:bCs/>
          <w:sz w:val="23"/>
          <w:szCs w:val="23"/>
        </w:rPr>
        <w:t>–</w:t>
      </w:r>
      <w:r w:rsidR="00B06462" w:rsidRPr="00B06462">
        <w:rPr>
          <w:rFonts w:ascii="Times New Roman" w:hAnsi="Times New Roman"/>
          <w:b/>
          <w:bCs/>
          <w:sz w:val="23"/>
          <w:szCs w:val="23"/>
        </w:rPr>
        <w:t xml:space="preserve"> </w:t>
      </w:r>
      <w:r w:rsidR="00217289">
        <w:rPr>
          <w:rFonts w:ascii="Times New Roman" w:hAnsi="Times New Roman"/>
          <w:b/>
          <w:bCs/>
          <w:sz w:val="23"/>
          <w:szCs w:val="23"/>
        </w:rPr>
        <w:t>Медичні матеріали)</w:t>
      </w:r>
      <w:r w:rsidR="00B06462" w:rsidRPr="00B06462">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3AF74A0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Термін придатності товару повинен відповідати умовам Специфікації та бути не менше 80% загального терміну придатності.</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3DF318A"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5EE287A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57007B34"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10</w:t>
      </w:r>
      <w:r w:rsidRPr="00D54B98">
        <w:rPr>
          <w:rFonts w:ascii="Times New Roman" w:eastAsia="Times New Roman" w:hAnsi="Times New Roman"/>
          <w:b/>
          <w:bCs/>
          <w:color w:val="000000"/>
          <w:sz w:val="23"/>
          <w:szCs w:val="23"/>
        </w:rPr>
        <w:t xml:space="preserve"> (</w:t>
      </w:r>
      <w:r w:rsidR="005B2886">
        <w:rPr>
          <w:rFonts w:ascii="Times New Roman" w:eastAsia="Times New Roman" w:hAnsi="Times New Roman"/>
          <w:b/>
          <w:bCs/>
          <w:color w:val="000000"/>
          <w:sz w:val="23"/>
          <w:szCs w:val="23"/>
        </w:rPr>
        <w:t>десяти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411E68C2"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5B2886">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Замовлення направляються Постачальнику засобами електронної пошти або в телефонному режимі, які 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lastRenderedPageBreak/>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D54B98">
        <w:rPr>
          <w:rFonts w:ascii="Times New Roman" w:eastAsia="Times New Roman" w:hAnsi="Times New Roman"/>
          <w:sz w:val="23"/>
          <w:szCs w:val="23"/>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A78EBA7"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1BF554DD"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BED46C1"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8C03680"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0F7A4EB"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77E8BBD"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1CC38643" w14:textId="6A52B153"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14027F73" w14:textId="77777777" w:rsidR="00947989" w:rsidRPr="00D54B98" w:rsidRDefault="00947989" w:rsidP="0094798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EE020B7" w14:textId="77777777" w:rsidR="00947989" w:rsidRPr="00D54B98" w:rsidRDefault="00947989" w:rsidP="0094798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753E053" w14:textId="0169B7F7" w:rsidR="00947989" w:rsidRPr="00D54B98" w:rsidRDefault="00947989" w:rsidP="0094798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sidR="005B2886">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7D1B3CF"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32EBD601"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C7DBAFC"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7B082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0F37E6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484519E6"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1DFF565D"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7A0DE09"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172FE93"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39D182E"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CB58130"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A29FE87" w14:textId="77777777" w:rsidR="00947989" w:rsidRPr="00D54B98" w:rsidRDefault="00947989" w:rsidP="00947989">
      <w:pPr>
        <w:keepLines/>
        <w:spacing w:after="0" w:line="240" w:lineRule="auto"/>
        <w:ind w:right="120" w:firstLine="720"/>
        <w:jc w:val="both"/>
        <w:rPr>
          <w:rFonts w:ascii="Times New Roman" w:eastAsia="Times New Roman" w:hAnsi="Times New Roman"/>
          <w:sz w:val="23"/>
          <w:szCs w:val="23"/>
        </w:rPr>
      </w:pPr>
    </w:p>
    <w:p w14:paraId="6816770E" w14:textId="77777777" w:rsidR="00947989" w:rsidRPr="00D54B98" w:rsidRDefault="00947989" w:rsidP="00947989">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40E23126"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844935"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2DF95E41" w14:textId="2D7B8E43" w:rsidR="00947989" w:rsidRPr="00D54B98" w:rsidRDefault="00947989" w:rsidP="0094798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2A1C1F2"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29A550E"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7FCC208A" w14:textId="0AEF076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12.1.3. продовження строку дії договору про закупівлю та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w:t>
      </w:r>
      <w:r w:rsidRPr="00D54B98">
        <w:rPr>
          <w:rFonts w:ascii="Times New Roman" w:hAnsi="Times New Roman"/>
          <w:sz w:val="23"/>
          <w:szCs w:val="23"/>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0937C8"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DADD1FD" w14:textId="50C20AEE"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05DCB0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9437A07" w14:textId="4FE0E013"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CAD435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DFC8664" w14:textId="2172521C"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sidR="00B65832">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BC8FDC" w14:textId="77777777" w:rsidR="00947989" w:rsidRPr="00D54B98" w:rsidRDefault="00947989" w:rsidP="0094798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BE7A331" w14:textId="6DC91D4E" w:rsidR="00947989" w:rsidRPr="00D54B98" w:rsidRDefault="00947989" w:rsidP="00947989">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sidR="00B65832">
        <w:rPr>
          <w:rFonts w:ascii="Times New Roman" w:hAnsi="Times New Roman"/>
          <w:iCs/>
          <w:sz w:val="23"/>
          <w:szCs w:val="23"/>
        </w:rPr>
        <w:t>7</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sidR="00B65832">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77777777" w:rsidR="00947989" w:rsidRPr="00D54B98" w:rsidRDefault="00947989" w:rsidP="0094798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C55B1F6" w14:textId="77777777" w:rsidR="00947989" w:rsidRPr="00D54B98" w:rsidRDefault="00947989" w:rsidP="00947989">
      <w:pPr>
        <w:keepLines/>
        <w:spacing w:after="0" w:line="240" w:lineRule="auto"/>
        <w:rPr>
          <w:rFonts w:ascii="Times New Roman" w:eastAsia="Times New Roman" w:hAnsi="Times New Roman"/>
          <w:b/>
          <w:bCs/>
          <w:color w:val="000000"/>
          <w:sz w:val="23"/>
          <w:szCs w:val="23"/>
        </w:rPr>
      </w:pP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2D645511" w14:textId="77777777" w:rsidR="00947989" w:rsidRPr="00D54B98" w:rsidRDefault="00947989" w:rsidP="00947989">
      <w:pPr>
        <w:spacing w:after="0" w:line="240" w:lineRule="auto"/>
        <w:rPr>
          <w:rFonts w:ascii="Times New Roman" w:eastAsia="Times New Roman" w:hAnsi="Times New Roman"/>
          <w:b/>
          <w:bCs/>
          <w:color w:val="000000"/>
          <w:sz w:val="23"/>
          <w:szCs w:val="23"/>
        </w:rPr>
      </w:pP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7AC68F91" w14:textId="77777777" w:rsidR="00947989" w:rsidRPr="00D54B98" w:rsidRDefault="00947989" w:rsidP="00947989">
      <w:pPr>
        <w:spacing w:after="0" w:line="240" w:lineRule="auto"/>
        <w:rPr>
          <w:rFonts w:ascii="Times New Roman" w:eastAsia="Times New Roman" w:hAnsi="Times New Roman"/>
          <w:sz w:val="23"/>
          <w:szCs w:val="23"/>
        </w:rPr>
      </w:pP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w:t>
      </w:r>
      <w:r w:rsidRPr="00D54B98">
        <w:rPr>
          <w:rFonts w:ascii="Times New Roman" w:eastAsia="Times New Roman" w:hAnsi="Times New Roman"/>
          <w:color w:val="000000"/>
          <w:sz w:val="23"/>
          <w:szCs w:val="23"/>
        </w:rPr>
        <w:lastRenderedPageBreak/>
        <w:t>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37F00278" w14:textId="77777777" w:rsidR="00947989" w:rsidRPr="00D54B98" w:rsidRDefault="00947989" w:rsidP="00947989">
      <w:pPr>
        <w:spacing w:after="0" w:line="240" w:lineRule="auto"/>
        <w:ind w:right="-34"/>
        <w:jc w:val="center"/>
        <w:rPr>
          <w:rFonts w:ascii="Times New Roman" w:eastAsia="Times New Roman" w:hAnsi="Times New Roman"/>
          <w:b/>
          <w:bCs/>
          <w:color w:val="000000"/>
          <w:sz w:val="23"/>
          <w:szCs w:val="23"/>
        </w:rPr>
      </w:pP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7777777" w:rsidR="00947989" w:rsidRPr="00D54B98" w:rsidRDefault="00947989" w:rsidP="0010480F">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вул. Хмельницьке шосе,96</w:t>
            </w:r>
          </w:p>
          <w:p w14:paraId="24954C25"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6F7413"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6F7413"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009CFF2" w14:textId="77777777" w:rsidR="00B06462" w:rsidRDefault="00B06462" w:rsidP="0016063A">
      <w:pPr>
        <w:shd w:val="clear" w:color="auto" w:fill="FFFFFF"/>
        <w:spacing w:line="264" w:lineRule="auto"/>
        <w:ind w:firstLine="567"/>
        <w:jc w:val="center"/>
        <w:rPr>
          <w:rFonts w:ascii="Times New Roman" w:hAnsi="Times New Roman"/>
          <w:b/>
          <w:sz w:val="18"/>
          <w:szCs w:val="18"/>
        </w:rPr>
      </w:pPr>
      <w:bookmarkStart w:id="1" w:name="_Hlk183058"/>
    </w:p>
    <w:p w14:paraId="2BD3196D"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0EB651F"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0DEE1B"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6F69129"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000C7822"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88CABB1"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47DE07E7"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1982134A"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36AF2A6C" w14:textId="77777777" w:rsidR="00B06462" w:rsidRDefault="00B06462" w:rsidP="0016063A">
      <w:pPr>
        <w:shd w:val="clear" w:color="auto" w:fill="FFFFFF"/>
        <w:spacing w:line="264" w:lineRule="auto"/>
        <w:ind w:firstLine="567"/>
        <w:jc w:val="center"/>
        <w:rPr>
          <w:rFonts w:ascii="Times New Roman" w:hAnsi="Times New Roman"/>
          <w:b/>
          <w:sz w:val="18"/>
          <w:szCs w:val="18"/>
        </w:rPr>
      </w:pPr>
    </w:p>
    <w:p w14:paraId="5B08EEBF" w14:textId="10A6B6CF" w:rsidR="00B06462" w:rsidRDefault="00B06462" w:rsidP="0016063A">
      <w:pPr>
        <w:shd w:val="clear" w:color="auto" w:fill="FFFFFF"/>
        <w:spacing w:line="264" w:lineRule="auto"/>
        <w:ind w:firstLine="567"/>
        <w:jc w:val="center"/>
        <w:rPr>
          <w:rFonts w:ascii="Times New Roman" w:hAnsi="Times New Roman"/>
          <w:b/>
          <w:sz w:val="18"/>
          <w:szCs w:val="18"/>
        </w:rPr>
      </w:pPr>
    </w:p>
    <w:p w14:paraId="66BFD1BA" w14:textId="67DDC50E" w:rsidR="004A4AC4" w:rsidRDefault="004A4AC4" w:rsidP="0016063A">
      <w:pPr>
        <w:shd w:val="clear" w:color="auto" w:fill="FFFFFF"/>
        <w:spacing w:line="264" w:lineRule="auto"/>
        <w:ind w:firstLine="567"/>
        <w:jc w:val="center"/>
        <w:rPr>
          <w:rFonts w:ascii="Times New Roman" w:hAnsi="Times New Roman"/>
          <w:b/>
          <w:sz w:val="18"/>
          <w:szCs w:val="18"/>
        </w:rPr>
      </w:pPr>
    </w:p>
    <w:p w14:paraId="41DD86EC" w14:textId="6A8DE798" w:rsidR="004A4AC4" w:rsidRDefault="004A4AC4" w:rsidP="0016063A">
      <w:pPr>
        <w:shd w:val="clear" w:color="auto" w:fill="FFFFFF"/>
        <w:spacing w:line="264" w:lineRule="auto"/>
        <w:ind w:firstLine="567"/>
        <w:jc w:val="center"/>
        <w:rPr>
          <w:rFonts w:ascii="Times New Roman" w:hAnsi="Times New Roman"/>
          <w:b/>
          <w:sz w:val="18"/>
          <w:szCs w:val="18"/>
        </w:rPr>
      </w:pPr>
    </w:p>
    <w:p w14:paraId="60FAA695" w14:textId="77777777" w:rsidR="004A4AC4" w:rsidRDefault="004A4AC4" w:rsidP="0016063A">
      <w:pPr>
        <w:shd w:val="clear" w:color="auto" w:fill="FFFFFF"/>
        <w:spacing w:line="264" w:lineRule="auto"/>
        <w:ind w:firstLine="567"/>
        <w:jc w:val="center"/>
        <w:rPr>
          <w:rFonts w:ascii="Times New Roman" w:hAnsi="Times New Roman"/>
          <w:b/>
          <w:sz w:val="18"/>
          <w:szCs w:val="18"/>
        </w:rPr>
      </w:pPr>
    </w:p>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4930" w:type="pct"/>
        <w:tblLayout w:type="fixed"/>
        <w:tblCellMar>
          <w:left w:w="0" w:type="dxa"/>
          <w:right w:w="0" w:type="dxa"/>
        </w:tblCellMar>
        <w:tblLook w:val="00A0" w:firstRow="1" w:lastRow="0" w:firstColumn="1" w:lastColumn="0" w:noHBand="0" w:noVBand="0"/>
      </w:tblPr>
      <w:tblGrid>
        <w:gridCol w:w="307"/>
        <w:gridCol w:w="2385"/>
        <w:gridCol w:w="1135"/>
        <w:gridCol w:w="1135"/>
        <w:gridCol w:w="1416"/>
        <w:gridCol w:w="1418"/>
        <w:gridCol w:w="1697"/>
      </w:tblGrid>
      <w:tr w:rsidR="006F7413" w:rsidRPr="00AA624A" w14:paraId="1F3E05FD" w14:textId="77777777" w:rsidTr="006F7413">
        <w:trPr>
          <w:trHeight w:val="405"/>
        </w:trPr>
        <w:tc>
          <w:tcPr>
            <w:tcW w:w="161"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F7413" w:rsidRPr="00AA624A" w:rsidRDefault="006F7413"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256"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6F7413" w:rsidRPr="00AA624A" w:rsidRDefault="006F7413"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77777777" w:rsidR="006F7413" w:rsidRPr="00AA624A" w:rsidRDefault="006F7413"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F7413" w:rsidRPr="00AA624A" w:rsidRDefault="006F7413"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F7413" w:rsidRPr="00AA624A" w:rsidRDefault="006F741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F7413" w:rsidRPr="00AA624A" w:rsidRDefault="006F741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F7413" w:rsidRPr="00AA624A" w:rsidRDefault="006F7413"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F7413" w:rsidRPr="00AA624A" w:rsidRDefault="006F741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F7413" w:rsidRPr="00AA624A" w:rsidRDefault="006F741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6F7413" w:rsidRPr="00AA624A" w:rsidRDefault="006F741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8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F7413" w:rsidRPr="00AA624A" w:rsidRDefault="006F7413"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77777777" w:rsidR="006F7413" w:rsidRPr="00AA624A" w:rsidRDefault="006F7413"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6F7413" w:rsidRPr="00AA624A" w14:paraId="140684D9" w14:textId="77777777" w:rsidTr="006F7413">
        <w:trPr>
          <w:trHeight w:val="154"/>
        </w:trPr>
        <w:tc>
          <w:tcPr>
            <w:tcW w:w="161" w:type="pct"/>
            <w:tcBorders>
              <w:top w:val="nil"/>
              <w:left w:val="single" w:sz="4" w:space="0" w:color="auto"/>
              <w:bottom w:val="single" w:sz="4" w:space="0" w:color="000000"/>
              <w:right w:val="single" w:sz="4" w:space="0" w:color="auto"/>
            </w:tcBorders>
            <w:vAlign w:val="center"/>
          </w:tcPr>
          <w:p w14:paraId="29786C24" w14:textId="77777777" w:rsidR="006F7413" w:rsidRPr="00AA624A" w:rsidRDefault="006F7413"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1256" w:type="pct"/>
            <w:tcBorders>
              <w:top w:val="nil"/>
              <w:left w:val="single" w:sz="4" w:space="0" w:color="auto"/>
              <w:bottom w:val="single" w:sz="4" w:space="0" w:color="000000"/>
              <w:right w:val="single" w:sz="4" w:space="0" w:color="000000"/>
            </w:tcBorders>
            <w:vAlign w:val="center"/>
          </w:tcPr>
          <w:p w14:paraId="0BD96185" w14:textId="77777777" w:rsidR="006F7413" w:rsidRPr="00AA624A" w:rsidRDefault="006F7413" w:rsidP="00AA624A">
            <w:pPr>
              <w:pStyle w:val="12"/>
              <w:jc w:val="center"/>
              <w:rPr>
                <w:rFonts w:ascii="Times New Roman" w:hAnsi="Times New Roman"/>
                <w:sz w:val="23"/>
                <w:szCs w:val="23"/>
                <w:lang w:val="uk-UA"/>
              </w:rPr>
            </w:pPr>
          </w:p>
        </w:tc>
        <w:tc>
          <w:tcPr>
            <w:tcW w:w="598" w:type="pct"/>
            <w:tcBorders>
              <w:top w:val="nil"/>
              <w:left w:val="single" w:sz="4" w:space="0" w:color="000000"/>
              <w:bottom w:val="single" w:sz="4" w:space="0" w:color="000000"/>
              <w:right w:val="single" w:sz="4" w:space="0" w:color="000000"/>
            </w:tcBorders>
            <w:vAlign w:val="center"/>
          </w:tcPr>
          <w:p w14:paraId="786C5573" w14:textId="77777777" w:rsidR="006F7413" w:rsidRPr="00AA624A" w:rsidRDefault="006F7413" w:rsidP="00AA624A">
            <w:pPr>
              <w:pStyle w:val="12"/>
              <w:jc w:val="center"/>
              <w:rPr>
                <w:rFonts w:ascii="Times New Roman" w:hAnsi="Times New Roman"/>
                <w:sz w:val="23"/>
                <w:szCs w:val="23"/>
                <w:lang w:val="uk-UA"/>
              </w:rPr>
            </w:pPr>
          </w:p>
        </w:tc>
        <w:tc>
          <w:tcPr>
            <w:tcW w:w="598" w:type="pct"/>
            <w:tcBorders>
              <w:top w:val="nil"/>
              <w:left w:val="single" w:sz="4" w:space="0" w:color="000000"/>
              <w:bottom w:val="single" w:sz="4" w:space="0" w:color="000000"/>
              <w:right w:val="single" w:sz="4" w:space="0" w:color="000000"/>
            </w:tcBorders>
            <w:vAlign w:val="center"/>
          </w:tcPr>
          <w:p w14:paraId="6F170573" w14:textId="77777777" w:rsidR="006F7413" w:rsidRPr="00AA624A" w:rsidRDefault="006F7413" w:rsidP="00AA624A">
            <w:pPr>
              <w:spacing w:after="0" w:line="240" w:lineRule="auto"/>
              <w:jc w:val="center"/>
              <w:rPr>
                <w:rFonts w:ascii="Times New Roman" w:hAnsi="Times New Roman"/>
                <w:sz w:val="23"/>
                <w:szCs w:val="23"/>
              </w:rPr>
            </w:pPr>
          </w:p>
        </w:tc>
        <w:tc>
          <w:tcPr>
            <w:tcW w:w="746" w:type="pct"/>
            <w:tcBorders>
              <w:top w:val="nil"/>
              <w:left w:val="single" w:sz="4" w:space="0" w:color="000000"/>
              <w:bottom w:val="single" w:sz="4" w:space="0" w:color="000000"/>
              <w:right w:val="single" w:sz="4" w:space="0" w:color="000000"/>
            </w:tcBorders>
            <w:vAlign w:val="center"/>
          </w:tcPr>
          <w:p w14:paraId="61390389" w14:textId="77777777" w:rsidR="006F7413" w:rsidRPr="00AA624A" w:rsidRDefault="006F7413" w:rsidP="00AA624A">
            <w:pPr>
              <w:pStyle w:val="12"/>
              <w:jc w:val="center"/>
              <w:rPr>
                <w:rFonts w:ascii="Times New Roman" w:hAnsi="Times New Roman"/>
                <w:sz w:val="23"/>
                <w:szCs w:val="23"/>
                <w:lang w:val="uk-UA"/>
              </w:rPr>
            </w:pPr>
          </w:p>
        </w:tc>
        <w:tc>
          <w:tcPr>
            <w:tcW w:w="747" w:type="pct"/>
            <w:tcBorders>
              <w:top w:val="nil"/>
              <w:left w:val="single" w:sz="4" w:space="0" w:color="000000"/>
              <w:bottom w:val="single" w:sz="4" w:space="0" w:color="000000"/>
              <w:right w:val="single" w:sz="4" w:space="0" w:color="000000"/>
            </w:tcBorders>
            <w:vAlign w:val="center"/>
          </w:tcPr>
          <w:p w14:paraId="63499B39" w14:textId="77777777" w:rsidR="006F7413" w:rsidRPr="00AA624A" w:rsidRDefault="006F7413" w:rsidP="00AA624A">
            <w:pPr>
              <w:pStyle w:val="12"/>
              <w:jc w:val="center"/>
              <w:rPr>
                <w:rFonts w:ascii="Times New Roman" w:hAnsi="Times New Roman"/>
                <w:sz w:val="23"/>
                <w:szCs w:val="23"/>
                <w:lang w:val="uk-UA"/>
              </w:rPr>
            </w:pPr>
          </w:p>
        </w:tc>
        <w:tc>
          <w:tcPr>
            <w:tcW w:w="895" w:type="pct"/>
            <w:tcBorders>
              <w:top w:val="nil"/>
              <w:left w:val="single" w:sz="4" w:space="0" w:color="000000"/>
              <w:bottom w:val="single" w:sz="4" w:space="0" w:color="000000"/>
              <w:right w:val="single" w:sz="4" w:space="0" w:color="000000"/>
            </w:tcBorders>
            <w:vAlign w:val="center"/>
          </w:tcPr>
          <w:p w14:paraId="19D4CE99" w14:textId="77777777" w:rsidR="006F7413" w:rsidRPr="00AA624A" w:rsidRDefault="006F7413" w:rsidP="00AA624A">
            <w:pPr>
              <w:pStyle w:val="12"/>
              <w:jc w:val="center"/>
              <w:rPr>
                <w:rFonts w:ascii="Times New Roman" w:hAnsi="Times New Roman"/>
                <w:sz w:val="23"/>
                <w:szCs w:val="23"/>
                <w:lang w:val="uk-UA"/>
              </w:rPr>
            </w:pPr>
          </w:p>
        </w:tc>
      </w:tr>
      <w:tr w:rsidR="006F7413" w:rsidRPr="00AA624A" w14:paraId="350501A0" w14:textId="77777777" w:rsidTr="006F7413">
        <w:trPr>
          <w:trHeight w:val="108"/>
        </w:trPr>
        <w:tc>
          <w:tcPr>
            <w:tcW w:w="161" w:type="pct"/>
            <w:tcBorders>
              <w:top w:val="nil"/>
              <w:left w:val="single" w:sz="4" w:space="0" w:color="auto"/>
              <w:bottom w:val="single" w:sz="4" w:space="0" w:color="000000"/>
              <w:right w:val="single" w:sz="4" w:space="0" w:color="auto"/>
            </w:tcBorders>
            <w:vAlign w:val="center"/>
          </w:tcPr>
          <w:p w14:paraId="59233453" w14:textId="77777777" w:rsidR="006F7413" w:rsidRPr="00AA624A" w:rsidRDefault="006F7413"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2.</w:t>
            </w:r>
          </w:p>
        </w:tc>
        <w:tc>
          <w:tcPr>
            <w:tcW w:w="1256" w:type="pct"/>
            <w:tcBorders>
              <w:top w:val="nil"/>
              <w:left w:val="single" w:sz="4" w:space="0" w:color="auto"/>
              <w:bottom w:val="single" w:sz="4" w:space="0" w:color="000000"/>
              <w:right w:val="single" w:sz="4" w:space="0" w:color="000000"/>
            </w:tcBorders>
            <w:vAlign w:val="center"/>
          </w:tcPr>
          <w:p w14:paraId="369B3689" w14:textId="77777777" w:rsidR="006F7413" w:rsidRPr="00AA624A" w:rsidRDefault="006F7413" w:rsidP="00AA624A">
            <w:pPr>
              <w:pStyle w:val="12"/>
              <w:jc w:val="center"/>
              <w:rPr>
                <w:rFonts w:ascii="Times New Roman" w:hAnsi="Times New Roman"/>
                <w:sz w:val="23"/>
                <w:szCs w:val="23"/>
                <w:lang w:val="uk-UA"/>
              </w:rPr>
            </w:pPr>
          </w:p>
        </w:tc>
        <w:tc>
          <w:tcPr>
            <w:tcW w:w="598" w:type="pct"/>
            <w:tcBorders>
              <w:top w:val="nil"/>
              <w:left w:val="single" w:sz="4" w:space="0" w:color="000000"/>
              <w:bottom w:val="single" w:sz="4" w:space="0" w:color="000000"/>
              <w:right w:val="single" w:sz="4" w:space="0" w:color="000000"/>
            </w:tcBorders>
            <w:vAlign w:val="center"/>
          </w:tcPr>
          <w:p w14:paraId="287D56D7" w14:textId="77777777" w:rsidR="006F7413" w:rsidRPr="00AA624A" w:rsidRDefault="006F7413" w:rsidP="00AA624A">
            <w:pPr>
              <w:pStyle w:val="12"/>
              <w:jc w:val="center"/>
              <w:rPr>
                <w:rFonts w:ascii="Times New Roman" w:hAnsi="Times New Roman"/>
                <w:sz w:val="23"/>
                <w:szCs w:val="23"/>
                <w:lang w:val="uk-UA"/>
              </w:rPr>
            </w:pPr>
          </w:p>
        </w:tc>
        <w:tc>
          <w:tcPr>
            <w:tcW w:w="598" w:type="pct"/>
            <w:tcBorders>
              <w:top w:val="nil"/>
              <w:left w:val="single" w:sz="4" w:space="0" w:color="000000"/>
              <w:bottom w:val="single" w:sz="4" w:space="0" w:color="000000"/>
              <w:right w:val="single" w:sz="4" w:space="0" w:color="000000"/>
            </w:tcBorders>
            <w:vAlign w:val="center"/>
          </w:tcPr>
          <w:p w14:paraId="6B7948C0" w14:textId="77777777" w:rsidR="006F7413" w:rsidRPr="00AA624A" w:rsidRDefault="006F7413" w:rsidP="00AA624A">
            <w:pPr>
              <w:spacing w:after="0" w:line="240" w:lineRule="auto"/>
              <w:jc w:val="center"/>
              <w:rPr>
                <w:rFonts w:ascii="Times New Roman" w:hAnsi="Times New Roman"/>
                <w:sz w:val="23"/>
                <w:szCs w:val="23"/>
              </w:rPr>
            </w:pPr>
          </w:p>
        </w:tc>
        <w:tc>
          <w:tcPr>
            <w:tcW w:w="746" w:type="pct"/>
            <w:tcBorders>
              <w:top w:val="nil"/>
              <w:left w:val="single" w:sz="4" w:space="0" w:color="000000"/>
              <w:bottom w:val="single" w:sz="4" w:space="0" w:color="000000"/>
              <w:right w:val="single" w:sz="4" w:space="0" w:color="000000"/>
            </w:tcBorders>
            <w:vAlign w:val="center"/>
          </w:tcPr>
          <w:p w14:paraId="26E8D501" w14:textId="77777777" w:rsidR="006F7413" w:rsidRPr="00AA624A" w:rsidRDefault="006F7413" w:rsidP="00AA624A">
            <w:pPr>
              <w:pStyle w:val="12"/>
              <w:jc w:val="center"/>
              <w:rPr>
                <w:rFonts w:ascii="Times New Roman" w:hAnsi="Times New Roman"/>
                <w:sz w:val="23"/>
                <w:szCs w:val="23"/>
                <w:lang w:val="uk-UA"/>
              </w:rPr>
            </w:pPr>
          </w:p>
        </w:tc>
        <w:tc>
          <w:tcPr>
            <w:tcW w:w="747" w:type="pct"/>
            <w:tcBorders>
              <w:top w:val="nil"/>
              <w:left w:val="single" w:sz="4" w:space="0" w:color="000000"/>
              <w:bottom w:val="single" w:sz="4" w:space="0" w:color="000000"/>
              <w:right w:val="single" w:sz="4" w:space="0" w:color="000000"/>
            </w:tcBorders>
            <w:vAlign w:val="center"/>
          </w:tcPr>
          <w:p w14:paraId="4D404687" w14:textId="77777777" w:rsidR="006F7413" w:rsidRPr="00AA624A" w:rsidRDefault="006F7413" w:rsidP="00AA624A">
            <w:pPr>
              <w:pStyle w:val="12"/>
              <w:jc w:val="center"/>
              <w:rPr>
                <w:rFonts w:ascii="Times New Roman" w:hAnsi="Times New Roman"/>
                <w:sz w:val="23"/>
                <w:szCs w:val="23"/>
                <w:lang w:val="uk-UA"/>
              </w:rPr>
            </w:pPr>
          </w:p>
        </w:tc>
        <w:tc>
          <w:tcPr>
            <w:tcW w:w="895" w:type="pct"/>
            <w:tcBorders>
              <w:top w:val="nil"/>
              <w:left w:val="single" w:sz="4" w:space="0" w:color="000000"/>
              <w:bottom w:val="single" w:sz="4" w:space="0" w:color="000000"/>
              <w:right w:val="single" w:sz="4" w:space="0" w:color="000000"/>
            </w:tcBorders>
            <w:vAlign w:val="center"/>
          </w:tcPr>
          <w:p w14:paraId="35DE879A" w14:textId="77777777" w:rsidR="006F7413" w:rsidRPr="00AA624A" w:rsidRDefault="006F7413" w:rsidP="00AA624A">
            <w:pPr>
              <w:pStyle w:val="12"/>
              <w:jc w:val="center"/>
              <w:rPr>
                <w:rFonts w:ascii="Times New Roman" w:hAnsi="Times New Roman"/>
                <w:sz w:val="23"/>
                <w:szCs w:val="23"/>
                <w:lang w:val="uk-UA"/>
              </w:rPr>
            </w:pPr>
          </w:p>
        </w:tc>
      </w:tr>
      <w:tr w:rsidR="006F7413" w:rsidRPr="00AA624A" w14:paraId="07D8AD34" w14:textId="77777777" w:rsidTr="006F7413">
        <w:trPr>
          <w:trHeight w:val="108"/>
        </w:trPr>
        <w:tc>
          <w:tcPr>
            <w:tcW w:w="161" w:type="pct"/>
            <w:tcBorders>
              <w:top w:val="nil"/>
              <w:left w:val="single" w:sz="4" w:space="0" w:color="auto"/>
              <w:bottom w:val="single" w:sz="4" w:space="0" w:color="000000"/>
              <w:right w:val="single" w:sz="4" w:space="0" w:color="auto"/>
            </w:tcBorders>
            <w:vAlign w:val="center"/>
          </w:tcPr>
          <w:p w14:paraId="1C1C396F" w14:textId="77777777" w:rsidR="006F7413" w:rsidRPr="00AA624A" w:rsidRDefault="006F7413"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3.</w:t>
            </w:r>
          </w:p>
        </w:tc>
        <w:tc>
          <w:tcPr>
            <w:tcW w:w="1256" w:type="pct"/>
            <w:tcBorders>
              <w:top w:val="nil"/>
              <w:left w:val="single" w:sz="4" w:space="0" w:color="auto"/>
              <w:bottom w:val="single" w:sz="4" w:space="0" w:color="000000"/>
              <w:right w:val="single" w:sz="4" w:space="0" w:color="000000"/>
            </w:tcBorders>
            <w:vAlign w:val="center"/>
          </w:tcPr>
          <w:p w14:paraId="01D416CB" w14:textId="77777777" w:rsidR="006F7413" w:rsidRPr="00AA624A" w:rsidRDefault="006F7413" w:rsidP="00AA624A">
            <w:pPr>
              <w:pStyle w:val="12"/>
              <w:jc w:val="center"/>
              <w:rPr>
                <w:rFonts w:ascii="Times New Roman" w:hAnsi="Times New Roman"/>
                <w:sz w:val="23"/>
                <w:szCs w:val="23"/>
                <w:lang w:val="uk-UA"/>
              </w:rPr>
            </w:pPr>
          </w:p>
        </w:tc>
        <w:tc>
          <w:tcPr>
            <w:tcW w:w="598" w:type="pct"/>
            <w:tcBorders>
              <w:top w:val="nil"/>
              <w:left w:val="single" w:sz="4" w:space="0" w:color="000000"/>
              <w:bottom w:val="single" w:sz="4" w:space="0" w:color="000000"/>
              <w:right w:val="single" w:sz="4" w:space="0" w:color="000000"/>
            </w:tcBorders>
            <w:vAlign w:val="center"/>
          </w:tcPr>
          <w:p w14:paraId="4D3F8F57" w14:textId="77777777" w:rsidR="006F7413" w:rsidRPr="00AA624A" w:rsidRDefault="006F7413" w:rsidP="00AA624A">
            <w:pPr>
              <w:pStyle w:val="12"/>
              <w:jc w:val="center"/>
              <w:rPr>
                <w:rFonts w:ascii="Times New Roman" w:hAnsi="Times New Roman"/>
                <w:sz w:val="23"/>
                <w:szCs w:val="23"/>
                <w:lang w:val="uk-UA"/>
              </w:rPr>
            </w:pPr>
          </w:p>
        </w:tc>
        <w:tc>
          <w:tcPr>
            <w:tcW w:w="598" w:type="pct"/>
            <w:tcBorders>
              <w:top w:val="nil"/>
              <w:left w:val="single" w:sz="4" w:space="0" w:color="000000"/>
              <w:bottom w:val="single" w:sz="4" w:space="0" w:color="000000"/>
              <w:right w:val="single" w:sz="4" w:space="0" w:color="000000"/>
            </w:tcBorders>
            <w:vAlign w:val="center"/>
          </w:tcPr>
          <w:p w14:paraId="1A6AD10D" w14:textId="77777777" w:rsidR="006F7413" w:rsidRPr="00AA624A" w:rsidRDefault="006F7413" w:rsidP="00AA624A">
            <w:pPr>
              <w:spacing w:after="0" w:line="240" w:lineRule="auto"/>
              <w:jc w:val="center"/>
              <w:rPr>
                <w:rFonts w:ascii="Times New Roman" w:hAnsi="Times New Roman"/>
                <w:sz w:val="23"/>
                <w:szCs w:val="23"/>
              </w:rPr>
            </w:pPr>
          </w:p>
        </w:tc>
        <w:tc>
          <w:tcPr>
            <w:tcW w:w="746" w:type="pct"/>
            <w:tcBorders>
              <w:top w:val="nil"/>
              <w:left w:val="single" w:sz="4" w:space="0" w:color="000000"/>
              <w:bottom w:val="single" w:sz="4" w:space="0" w:color="000000"/>
              <w:right w:val="single" w:sz="4" w:space="0" w:color="000000"/>
            </w:tcBorders>
            <w:vAlign w:val="center"/>
          </w:tcPr>
          <w:p w14:paraId="0EE2AE67" w14:textId="77777777" w:rsidR="006F7413" w:rsidRPr="00AA624A" w:rsidRDefault="006F7413" w:rsidP="00AA624A">
            <w:pPr>
              <w:pStyle w:val="12"/>
              <w:jc w:val="center"/>
              <w:rPr>
                <w:rFonts w:ascii="Times New Roman" w:hAnsi="Times New Roman"/>
                <w:sz w:val="23"/>
                <w:szCs w:val="23"/>
                <w:lang w:val="uk-UA"/>
              </w:rPr>
            </w:pPr>
          </w:p>
        </w:tc>
        <w:tc>
          <w:tcPr>
            <w:tcW w:w="747" w:type="pct"/>
            <w:tcBorders>
              <w:top w:val="nil"/>
              <w:left w:val="single" w:sz="4" w:space="0" w:color="000000"/>
              <w:bottom w:val="single" w:sz="4" w:space="0" w:color="000000"/>
              <w:right w:val="single" w:sz="4" w:space="0" w:color="000000"/>
            </w:tcBorders>
            <w:vAlign w:val="center"/>
          </w:tcPr>
          <w:p w14:paraId="29494E41" w14:textId="77777777" w:rsidR="006F7413" w:rsidRPr="00AA624A" w:rsidRDefault="006F7413" w:rsidP="00AA624A">
            <w:pPr>
              <w:pStyle w:val="12"/>
              <w:jc w:val="center"/>
              <w:rPr>
                <w:rFonts w:ascii="Times New Roman" w:hAnsi="Times New Roman"/>
                <w:sz w:val="23"/>
                <w:szCs w:val="23"/>
                <w:lang w:val="uk-UA"/>
              </w:rPr>
            </w:pPr>
          </w:p>
        </w:tc>
        <w:tc>
          <w:tcPr>
            <w:tcW w:w="895" w:type="pct"/>
            <w:tcBorders>
              <w:top w:val="nil"/>
              <w:left w:val="single" w:sz="4" w:space="0" w:color="000000"/>
              <w:bottom w:val="single" w:sz="4" w:space="0" w:color="000000"/>
              <w:right w:val="single" w:sz="4" w:space="0" w:color="000000"/>
            </w:tcBorders>
            <w:vAlign w:val="center"/>
          </w:tcPr>
          <w:p w14:paraId="7C4BED39" w14:textId="77777777" w:rsidR="006F7413" w:rsidRPr="00AA624A" w:rsidRDefault="006F7413" w:rsidP="00AA624A">
            <w:pPr>
              <w:pStyle w:val="12"/>
              <w:jc w:val="center"/>
              <w:rPr>
                <w:rFonts w:ascii="Times New Roman" w:hAnsi="Times New Roman"/>
                <w:sz w:val="23"/>
                <w:szCs w:val="23"/>
                <w:lang w:val="uk-UA"/>
              </w:rPr>
            </w:pPr>
          </w:p>
        </w:tc>
      </w:tr>
      <w:tr w:rsidR="006F7413" w:rsidRPr="00AA624A" w14:paraId="75CFA631" w14:textId="77777777" w:rsidTr="006F7413">
        <w:trPr>
          <w:trHeight w:val="62"/>
        </w:trPr>
        <w:tc>
          <w:tcPr>
            <w:tcW w:w="161" w:type="pct"/>
            <w:tcBorders>
              <w:top w:val="nil"/>
              <w:left w:val="single" w:sz="4" w:space="0" w:color="auto"/>
              <w:bottom w:val="single" w:sz="4" w:space="0" w:color="000000"/>
              <w:right w:val="single" w:sz="4" w:space="0" w:color="auto"/>
            </w:tcBorders>
            <w:vAlign w:val="center"/>
          </w:tcPr>
          <w:p w14:paraId="1E79635B" w14:textId="77777777" w:rsidR="006F7413" w:rsidRPr="00AA624A" w:rsidRDefault="006F7413" w:rsidP="00AA624A">
            <w:pPr>
              <w:pStyle w:val="12"/>
              <w:jc w:val="center"/>
              <w:rPr>
                <w:rFonts w:ascii="Times New Roman" w:hAnsi="Times New Roman"/>
                <w:sz w:val="23"/>
                <w:szCs w:val="23"/>
                <w:lang w:val="uk-UA"/>
              </w:rPr>
            </w:pPr>
            <w:r w:rsidRPr="00AA624A">
              <w:rPr>
                <w:rFonts w:ascii="Times New Roman" w:hAnsi="Times New Roman"/>
                <w:sz w:val="23"/>
                <w:szCs w:val="23"/>
                <w:lang w:val="uk-UA"/>
              </w:rPr>
              <w:t>…n</w:t>
            </w:r>
          </w:p>
        </w:tc>
        <w:tc>
          <w:tcPr>
            <w:tcW w:w="1256" w:type="pct"/>
            <w:tcBorders>
              <w:top w:val="nil"/>
              <w:left w:val="single" w:sz="4" w:space="0" w:color="auto"/>
              <w:bottom w:val="single" w:sz="4" w:space="0" w:color="000000"/>
              <w:right w:val="single" w:sz="4" w:space="0" w:color="000000"/>
            </w:tcBorders>
            <w:vAlign w:val="center"/>
          </w:tcPr>
          <w:p w14:paraId="31E56E21" w14:textId="77777777" w:rsidR="006F7413" w:rsidRPr="00AA624A" w:rsidRDefault="006F7413" w:rsidP="00AA624A">
            <w:pPr>
              <w:pStyle w:val="12"/>
              <w:jc w:val="center"/>
              <w:rPr>
                <w:rFonts w:ascii="Times New Roman" w:hAnsi="Times New Roman"/>
                <w:sz w:val="23"/>
                <w:szCs w:val="23"/>
                <w:lang w:val="uk-UA"/>
              </w:rPr>
            </w:pPr>
          </w:p>
        </w:tc>
        <w:tc>
          <w:tcPr>
            <w:tcW w:w="598" w:type="pct"/>
            <w:tcBorders>
              <w:top w:val="nil"/>
              <w:left w:val="single" w:sz="4" w:space="0" w:color="000000"/>
              <w:bottom w:val="single" w:sz="4" w:space="0" w:color="000000"/>
              <w:right w:val="single" w:sz="4" w:space="0" w:color="000000"/>
            </w:tcBorders>
            <w:vAlign w:val="center"/>
          </w:tcPr>
          <w:p w14:paraId="34F980E1" w14:textId="77777777" w:rsidR="006F7413" w:rsidRPr="00AA624A" w:rsidRDefault="006F7413" w:rsidP="00AA624A">
            <w:pPr>
              <w:pStyle w:val="12"/>
              <w:jc w:val="center"/>
              <w:rPr>
                <w:rFonts w:ascii="Times New Roman" w:hAnsi="Times New Roman"/>
                <w:sz w:val="23"/>
                <w:szCs w:val="23"/>
                <w:lang w:val="uk-UA"/>
              </w:rPr>
            </w:pPr>
          </w:p>
        </w:tc>
        <w:tc>
          <w:tcPr>
            <w:tcW w:w="598" w:type="pct"/>
            <w:tcBorders>
              <w:top w:val="nil"/>
              <w:left w:val="single" w:sz="4" w:space="0" w:color="000000"/>
              <w:bottom w:val="single" w:sz="4" w:space="0" w:color="000000"/>
              <w:right w:val="single" w:sz="4" w:space="0" w:color="000000"/>
            </w:tcBorders>
            <w:vAlign w:val="center"/>
          </w:tcPr>
          <w:p w14:paraId="62D20F7A" w14:textId="77777777" w:rsidR="006F7413" w:rsidRPr="00AA624A" w:rsidRDefault="006F7413" w:rsidP="00AA624A">
            <w:pPr>
              <w:spacing w:after="0" w:line="240" w:lineRule="auto"/>
              <w:jc w:val="center"/>
              <w:rPr>
                <w:rFonts w:ascii="Times New Roman" w:hAnsi="Times New Roman"/>
                <w:sz w:val="23"/>
                <w:szCs w:val="23"/>
              </w:rPr>
            </w:pPr>
          </w:p>
        </w:tc>
        <w:tc>
          <w:tcPr>
            <w:tcW w:w="746" w:type="pct"/>
            <w:tcBorders>
              <w:top w:val="nil"/>
              <w:left w:val="single" w:sz="4" w:space="0" w:color="000000"/>
              <w:bottom w:val="single" w:sz="4" w:space="0" w:color="000000"/>
              <w:right w:val="single" w:sz="4" w:space="0" w:color="000000"/>
            </w:tcBorders>
            <w:vAlign w:val="center"/>
          </w:tcPr>
          <w:p w14:paraId="2FA8B00F" w14:textId="77777777" w:rsidR="006F7413" w:rsidRPr="00AA624A" w:rsidRDefault="006F7413" w:rsidP="00AA624A">
            <w:pPr>
              <w:pStyle w:val="12"/>
              <w:jc w:val="center"/>
              <w:rPr>
                <w:rFonts w:ascii="Times New Roman" w:hAnsi="Times New Roman"/>
                <w:sz w:val="23"/>
                <w:szCs w:val="23"/>
                <w:lang w:val="uk-UA"/>
              </w:rPr>
            </w:pPr>
          </w:p>
        </w:tc>
        <w:tc>
          <w:tcPr>
            <w:tcW w:w="747" w:type="pct"/>
            <w:tcBorders>
              <w:top w:val="nil"/>
              <w:left w:val="single" w:sz="4" w:space="0" w:color="000000"/>
              <w:bottom w:val="single" w:sz="4" w:space="0" w:color="000000"/>
              <w:right w:val="single" w:sz="4" w:space="0" w:color="000000"/>
            </w:tcBorders>
            <w:vAlign w:val="center"/>
          </w:tcPr>
          <w:p w14:paraId="75770923" w14:textId="77777777" w:rsidR="006F7413" w:rsidRPr="00AA624A" w:rsidRDefault="006F7413" w:rsidP="00AA624A">
            <w:pPr>
              <w:pStyle w:val="12"/>
              <w:jc w:val="center"/>
              <w:rPr>
                <w:rFonts w:ascii="Times New Roman" w:hAnsi="Times New Roman"/>
                <w:sz w:val="23"/>
                <w:szCs w:val="23"/>
                <w:lang w:val="uk-UA"/>
              </w:rPr>
            </w:pPr>
          </w:p>
        </w:tc>
        <w:tc>
          <w:tcPr>
            <w:tcW w:w="895" w:type="pct"/>
            <w:tcBorders>
              <w:top w:val="nil"/>
              <w:left w:val="single" w:sz="4" w:space="0" w:color="000000"/>
              <w:bottom w:val="single" w:sz="4" w:space="0" w:color="000000"/>
              <w:right w:val="single" w:sz="4" w:space="0" w:color="000000"/>
            </w:tcBorders>
            <w:vAlign w:val="center"/>
          </w:tcPr>
          <w:p w14:paraId="72A66DCF" w14:textId="77777777" w:rsidR="006F7413" w:rsidRPr="00AA624A" w:rsidRDefault="006F7413" w:rsidP="00AA624A">
            <w:pPr>
              <w:pStyle w:val="12"/>
              <w:jc w:val="center"/>
              <w:rPr>
                <w:rFonts w:ascii="Times New Roman" w:hAnsi="Times New Roman"/>
                <w:sz w:val="23"/>
                <w:szCs w:val="23"/>
                <w:lang w:val="uk-UA"/>
              </w:rPr>
            </w:pPr>
          </w:p>
        </w:tc>
      </w:tr>
      <w:tr w:rsidR="00B06462" w:rsidRPr="00AA624A" w14:paraId="7F2AAA75" w14:textId="77777777" w:rsidTr="006F7413">
        <w:trPr>
          <w:trHeight w:val="84"/>
        </w:trPr>
        <w:tc>
          <w:tcPr>
            <w:tcW w:w="4105" w:type="pct"/>
            <w:gridSpan w:val="6"/>
            <w:tcBorders>
              <w:top w:val="single" w:sz="4" w:space="0" w:color="000000"/>
              <w:left w:val="single" w:sz="4" w:space="0" w:color="000000"/>
              <w:bottom w:val="single" w:sz="4" w:space="0" w:color="000000"/>
              <w:right w:val="single" w:sz="4" w:space="0" w:color="000000"/>
            </w:tcBorders>
          </w:tcPr>
          <w:p w14:paraId="3A2799B7" w14:textId="77777777" w:rsidR="00B06462" w:rsidRPr="00AA624A" w:rsidRDefault="00B06462"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895" w:type="pct"/>
            <w:tcBorders>
              <w:top w:val="single" w:sz="4" w:space="0" w:color="000000"/>
              <w:left w:val="single" w:sz="4" w:space="0" w:color="000000"/>
              <w:bottom w:val="single" w:sz="4" w:space="0" w:color="000000"/>
              <w:right w:val="single" w:sz="4" w:space="0" w:color="000000"/>
            </w:tcBorders>
            <w:vAlign w:val="center"/>
          </w:tcPr>
          <w:p w14:paraId="1C40DB52" w14:textId="77777777" w:rsidR="00B06462" w:rsidRPr="00AA624A" w:rsidRDefault="00B06462" w:rsidP="00AA624A">
            <w:pPr>
              <w:snapToGrid w:val="0"/>
              <w:spacing w:after="0" w:line="240" w:lineRule="auto"/>
              <w:jc w:val="center"/>
              <w:rPr>
                <w:rFonts w:ascii="Times New Roman" w:hAnsi="Times New Roman"/>
                <w:color w:val="000000"/>
                <w:sz w:val="23"/>
                <w:szCs w:val="23"/>
              </w:rPr>
            </w:pPr>
          </w:p>
        </w:tc>
      </w:tr>
      <w:tr w:rsidR="00B06462" w:rsidRPr="00AA624A" w14:paraId="0CC83A84" w14:textId="77777777" w:rsidTr="006F7413">
        <w:trPr>
          <w:trHeight w:val="272"/>
        </w:trPr>
        <w:tc>
          <w:tcPr>
            <w:tcW w:w="4105" w:type="pct"/>
            <w:gridSpan w:val="6"/>
            <w:tcBorders>
              <w:top w:val="single" w:sz="4" w:space="0" w:color="000000"/>
              <w:left w:val="single" w:sz="4" w:space="0" w:color="000000"/>
              <w:bottom w:val="single" w:sz="4" w:space="0" w:color="000000"/>
              <w:right w:val="single" w:sz="4" w:space="0" w:color="000000"/>
            </w:tcBorders>
          </w:tcPr>
          <w:p w14:paraId="22DA4A42" w14:textId="77777777" w:rsidR="00B06462" w:rsidRPr="00AA624A" w:rsidRDefault="00B06462"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895" w:type="pct"/>
            <w:tcBorders>
              <w:top w:val="single" w:sz="4" w:space="0" w:color="000000"/>
              <w:left w:val="single" w:sz="4" w:space="0" w:color="000000"/>
              <w:bottom w:val="single" w:sz="4" w:space="0" w:color="000000"/>
              <w:right w:val="single" w:sz="4" w:space="0" w:color="000000"/>
            </w:tcBorders>
            <w:vAlign w:val="center"/>
          </w:tcPr>
          <w:p w14:paraId="2B5F9447" w14:textId="77777777" w:rsidR="00B06462" w:rsidRPr="00AA624A" w:rsidRDefault="00B06462" w:rsidP="00AA624A">
            <w:pPr>
              <w:snapToGrid w:val="0"/>
              <w:spacing w:after="0" w:line="240" w:lineRule="auto"/>
              <w:jc w:val="center"/>
              <w:rPr>
                <w:rFonts w:ascii="Times New Roman" w:hAnsi="Times New Roman"/>
                <w:color w:val="000000"/>
                <w:sz w:val="23"/>
                <w:szCs w:val="23"/>
              </w:rPr>
            </w:pPr>
          </w:p>
        </w:tc>
      </w:tr>
      <w:tr w:rsidR="00B06462" w:rsidRPr="00AA624A" w14:paraId="009150A8" w14:textId="77777777" w:rsidTr="006F7413">
        <w:trPr>
          <w:trHeight w:val="144"/>
        </w:trPr>
        <w:tc>
          <w:tcPr>
            <w:tcW w:w="4105"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77777777" w:rsidR="00B06462" w:rsidRPr="00AA624A" w:rsidRDefault="00B06462"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8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B06462" w:rsidRPr="00AA624A" w:rsidRDefault="00B06462"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459EC936" w14:textId="77777777" w:rsidR="00B06462" w:rsidRPr="00AA624A" w:rsidRDefault="00B06462" w:rsidP="00AA624A">
            <w:pPr>
              <w:widowControl w:val="0"/>
              <w:suppressAutoHyphens/>
              <w:spacing w:after="0" w:line="240" w:lineRule="auto"/>
              <w:ind w:hanging="105"/>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21029, м. Вінниця, вул. Хмельницьке шосе,96</w:t>
            </w:r>
          </w:p>
          <w:p w14:paraId="7799FF2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6F7413"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6F7413"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87A98"/>
    <w:rsid w:val="000D7A79"/>
    <w:rsid w:val="001169BC"/>
    <w:rsid w:val="001354DD"/>
    <w:rsid w:val="00144920"/>
    <w:rsid w:val="0016063A"/>
    <w:rsid w:val="001C4F76"/>
    <w:rsid w:val="00217289"/>
    <w:rsid w:val="0026658B"/>
    <w:rsid w:val="002869AA"/>
    <w:rsid w:val="002F182E"/>
    <w:rsid w:val="00317263"/>
    <w:rsid w:val="00320AAA"/>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968D4"/>
    <w:rsid w:val="009A1956"/>
    <w:rsid w:val="009A5E29"/>
    <w:rsid w:val="009C016E"/>
    <w:rsid w:val="00A108CF"/>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5111B"/>
    <w:rsid w:val="00D52ABC"/>
    <w:rsid w:val="00D62983"/>
    <w:rsid w:val="00DE3447"/>
    <w:rsid w:val="00DF7294"/>
    <w:rsid w:val="00E2568A"/>
    <w:rsid w:val="00E72F29"/>
    <w:rsid w:val="00EE3C38"/>
    <w:rsid w:val="00F0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2021-10-07T13:47:00Z</cp:lastPrinted>
  <dcterms:created xsi:type="dcterms:W3CDTF">2023-01-31T14:11:00Z</dcterms:created>
  <dcterms:modified xsi:type="dcterms:W3CDTF">2023-03-20T12:35:00Z</dcterms:modified>
</cp:coreProperties>
</file>