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77777777" w:rsidR="00B8064F" w:rsidRPr="00E24A84" w:rsidRDefault="00B8064F" w:rsidP="00210D60">
      <w:pPr>
        <w:jc w:val="center"/>
        <w:rPr>
          <w:b/>
          <w:sz w:val="28"/>
          <w:szCs w:val="28"/>
        </w:rPr>
      </w:pPr>
      <w:r w:rsidRPr="00E24A84">
        <w:rPr>
          <w:b/>
          <w:sz w:val="28"/>
          <w:szCs w:val="28"/>
        </w:rPr>
        <w:t>Головне управління Пенсійного фонду України</w:t>
      </w:r>
    </w:p>
    <w:p w14:paraId="5ED53E93" w14:textId="77777777" w:rsidR="00B8064F" w:rsidRPr="00E24A84" w:rsidRDefault="00B8064F" w:rsidP="00210D60">
      <w:pPr>
        <w:jc w:val="center"/>
        <w:rPr>
          <w:b/>
          <w:sz w:val="28"/>
          <w:szCs w:val="28"/>
        </w:rPr>
      </w:pPr>
      <w:r w:rsidRPr="00E24A84">
        <w:rPr>
          <w:b/>
          <w:sz w:val="28"/>
          <w:szCs w:val="28"/>
        </w:rPr>
        <w:t>в Хмельницькій області</w:t>
      </w:r>
    </w:p>
    <w:p w14:paraId="35CE749E" w14:textId="77777777" w:rsidR="00B8064F" w:rsidRPr="00E24A84" w:rsidRDefault="00B8064F" w:rsidP="00C773BF">
      <w:pPr>
        <w:rPr>
          <w:sz w:val="28"/>
          <w:szCs w:val="28"/>
        </w:rPr>
      </w:pPr>
    </w:p>
    <w:p w14:paraId="4C5CA013" w14:textId="77777777" w:rsidR="00B8064F" w:rsidRPr="00E24A84" w:rsidRDefault="00B8064F" w:rsidP="00C773BF">
      <w:pPr>
        <w:tabs>
          <w:tab w:val="left" w:pos="4219"/>
        </w:tabs>
        <w:ind w:left="4680"/>
        <w:rPr>
          <w:rFonts w:eastAsia="MS Mincho"/>
          <w:noProof/>
          <w:sz w:val="28"/>
          <w:szCs w:val="28"/>
        </w:rPr>
      </w:pPr>
    </w:p>
    <w:p w14:paraId="1875C81B" w14:textId="77777777" w:rsidR="00B8064F" w:rsidRPr="00E24A84" w:rsidRDefault="00B8064F" w:rsidP="00C773BF">
      <w:pPr>
        <w:tabs>
          <w:tab w:val="left" w:pos="4219"/>
        </w:tabs>
        <w:ind w:left="4680"/>
        <w:rPr>
          <w:rFonts w:eastAsia="MS Mincho"/>
          <w:noProof/>
          <w:sz w:val="28"/>
          <w:szCs w:val="28"/>
        </w:rPr>
      </w:pPr>
    </w:p>
    <w:p w14:paraId="798A670E" w14:textId="77777777" w:rsidR="00B8064F" w:rsidRPr="00E24A84" w:rsidRDefault="00B8064F" w:rsidP="00C773BF">
      <w:pPr>
        <w:tabs>
          <w:tab w:val="left" w:pos="4219"/>
        </w:tabs>
        <w:ind w:left="4680"/>
        <w:rPr>
          <w:rFonts w:eastAsia="MS Mincho"/>
          <w:noProof/>
          <w:sz w:val="28"/>
          <w:szCs w:val="28"/>
        </w:rPr>
      </w:pPr>
    </w:p>
    <w:p w14:paraId="4DA08D94" w14:textId="6FF0637E" w:rsidR="00B8064F" w:rsidRPr="00E24A84" w:rsidRDefault="00B8064F" w:rsidP="006E03EA">
      <w:pPr>
        <w:tabs>
          <w:tab w:val="left" w:pos="4219"/>
        </w:tabs>
        <w:ind w:left="5400" w:hanging="540"/>
        <w:rPr>
          <w:b/>
          <w:noProof/>
          <w:sz w:val="24"/>
          <w:szCs w:val="24"/>
        </w:rPr>
      </w:pPr>
      <w:r w:rsidRPr="00E24A84">
        <w:rPr>
          <w:b/>
          <w:noProof/>
          <w:sz w:val="28"/>
          <w:szCs w:val="28"/>
        </w:rPr>
        <w:t>ЗАТВЕРДЖЕНО</w:t>
      </w:r>
    </w:p>
    <w:p w14:paraId="23644C98" w14:textId="77777777" w:rsidR="00B8064F" w:rsidRPr="00E24A84" w:rsidRDefault="00711EC4" w:rsidP="006E03EA">
      <w:pPr>
        <w:ind w:left="5400" w:hanging="540"/>
        <w:rPr>
          <w:bCs/>
          <w:noProof/>
          <w:sz w:val="28"/>
          <w:szCs w:val="28"/>
        </w:rPr>
      </w:pPr>
      <w:r w:rsidRPr="00E24A84">
        <w:rPr>
          <w:bCs/>
          <w:noProof/>
          <w:sz w:val="28"/>
          <w:szCs w:val="28"/>
        </w:rPr>
        <w:t>Рішенням уповноваженої особи</w:t>
      </w:r>
    </w:p>
    <w:p w14:paraId="59DB3749" w14:textId="7C5F2AC6" w:rsidR="00B8064F" w:rsidRPr="00E24A84" w:rsidRDefault="00B8064F" w:rsidP="00C24ED8">
      <w:pPr>
        <w:tabs>
          <w:tab w:val="left" w:pos="4219"/>
          <w:tab w:val="left" w:pos="8640"/>
        </w:tabs>
        <w:ind w:left="5400" w:hanging="540"/>
        <w:rPr>
          <w:b/>
          <w:bCs/>
          <w:noProof/>
          <w:sz w:val="28"/>
          <w:szCs w:val="28"/>
        </w:rPr>
      </w:pPr>
      <w:r w:rsidRPr="00E24A84">
        <w:rPr>
          <w:b/>
          <w:bCs/>
          <w:noProof/>
          <w:sz w:val="28"/>
          <w:szCs w:val="28"/>
        </w:rPr>
        <w:t xml:space="preserve">від </w:t>
      </w:r>
      <w:r w:rsidR="005A5EEC">
        <w:rPr>
          <w:b/>
          <w:bCs/>
          <w:noProof/>
          <w:sz w:val="28"/>
          <w:szCs w:val="28"/>
        </w:rPr>
        <w:t>29</w:t>
      </w:r>
      <w:r w:rsidR="00BC07A6" w:rsidRPr="00E24A84">
        <w:rPr>
          <w:b/>
          <w:bCs/>
          <w:noProof/>
          <w:sz w:val="28"/>
          <w:szCs w:val="28"/>
        </w:rPr>
        <w:t>.</w:t>
      </w:r>
      <w:r w:rsidR="00250C7A" w:rsidRPr="00E24A84">
        <w:rPr>
          <w:b/>
          <w:bCs/>
          <w:noProof/>
          <w:sz w:val="28"/>
          <w:szCs w:val="28"/>
        </w:rPr>
        <w:t>1</w:t>
      </w:r>
      <w:r w:rsidR="002C0F6A">
        <w:rPr>
          <w:b/>
          <w:bCs/>
          <w:noProof/>
          <w:sz w:val="28"/>
          <w:szCs w:val="28"/>
        </w:rPr>
        <w:t>1</w:t>
      </w:r>
      <w:r w:rsidR="00BC07A6" w:rsidRPr="00E24A84">
        <w:rPr>
          <w:b/>
          <w:bCs/>
          <w:noProof/>
          <w:sz w:val="28"/>
          <w:szCs w:val="28"/>
        </w:rPr>
        <w:t>.</w:t>
      </w:r>
      <w:r w:rsidR="00711EC4" w:rsidRPr="00E24A84">
        <w:rPr>
          <w:b/>
          <w:bCs/>
          <w:noProof/>
          <w:sz w:val="28"/>
          <w:szCs w:val="28"/>
        </w:rPr>
        <w:t>2022</w:t>
      </w:r>
      <w:r w:rsidRPr="00E24A84">
        <w:rPr>
          <w:b/>
          <w:bCs/>
          <w:noProof/>
          <w:sz w:val="28"/>
          <w:szCs w:val="28"/>
        </w:rPr>
        <w:t xml:space="preserve"> </w:t>
      </w:r>
      <w:r w:rsidR="00514F0C" w:rsidRPr="00E24A84">
        <w:rPr>
          <w:b/>
          <w:bCs/>
          <w:noProof/>
          <w:sz w:val="28"/>
          <w:szCs w:val="28"/>
        </w:rPr>
        <w:t xml:space="preserve"> </w:t>
      </w:r>
      <w:r w:rsidRPr="00E24A84">
        <w:rPr>
          <w:b/>
          <w:bCs/>
          <w:noProof/>
          <w:sz w:val="28"/>
          <w:szCs w:val="28"/>
        </w:rPr>
        <w:t xml:space="preserve">року № </w:t>
      </w:r>
      <w:r w:rsidR="005A5EEC">
        <w:rPr>
          <w:b/>
          <w:bCs/>
          <w:noProof/>
          <w:sz w:val="28"/>
          <w:szCs w:val="28"/>
        </w:rPr>
        <w:t>119</w:t>
      </w:r>
      <w:r w:rsidR="00F41BD4">
        <w:rPr>
          <w:b/>
          <w:bCs/>
          <w:noProof/>
          <w:sz w:val="28"/>
          <w:szCs w:val="28"/>
        </w:rPr>
        <w:t xml:space="preserve">    </w:t>
      </w:r>
    </w:p>
    <w:p w14:paraId="6D0EB711" w14:textId="77777777" w:rsidR="00B8064F" w:rsidRPr="00E24A84" w:rsidRDefault="00B8064F" w:rsidP="006E03EA">
      <w:pPr>
        <w:ind w:left="4860"/>
        <w:rPr>
          <w:bCs/>
          <w:sz w:val="28"/>
          <w:szCs w:val="28"/>
        </w:rPr>
      </w:pPr>
    </w:p>
    <w:p w14:paraId="68920547" w14:textId="77777777" w:rsidR="00B8064F" w:rsidRPr="00E24A84" w:rsidRDefault="00B8064F" w:rsidP="006E03EA">
      <w:pPr>
        <w:ind w:left="4860"/>
        <w:rPr>
          <w:bCs/>
          <w:sz w:val="28"/>
          <w:szCs w:val="28"/>
        </w:rPr>
      </w:pPr>
    </w:p>
    <w:p w14:paraId="44E1699B" w14:textId="77777777" w:rsidR="00B8064F" w:rsidRPr="00E24A84" w:rsidRDefault="00B8064F" w:rsidP="00210D60">
      <w:pPr>
        <w:ind w:left="4820"/>
        <w:rPr>
          <w:b/>
          <w:sz w:val="28"/>
          <w:szCs w:val="28"/>
          <w:lang w:eastAsia="en-US"/>
        </w:rPr>
      </w:pPr>
      <w:r w:rsidRPr="00E24A84">
        <w:rPr>
          <w:bCs/>
          <w:sz w:val="28"/>
          <w:szCs w:val="28"/>
        </w:rPr>
        <w:t xml:space="preserve">___________________ </w:t>
      </w:r>
      <w:r w:rsidR="00711EC4" w:rsidRPr="00E24A84">
        <w:rPr>
          <w:b/>
          <w:sz w:val="28"/>
          <w:szCs w:val="28"/>
          <w:lang w:eastAsia="en-US"/>
        </w:rPr>
        <w:t>І. БУХЕНКО</w:t>
      </w:r>
    </w:p>
    <w:p w14:paraId="169D3FF8" w14:textId="77777777" w:rsidR="00B8064F" w:rsidRPr="00E24A84" w:rsidRDefault="00B8064F" w:rsidP="00210D60">
      <w:pPr>
        <w:ind w:left="4820"/>
        <w:rPr>
          <w:sz w:val="24"/>
          <w:szCs w:val="24"/>
        </w:rPr>
      </w:pPr>
      <w:proofErr w:type="spellStart"/>
      <w:r w:rsidRPr="00E24A84">
        <w:rPr>
          <w:bCs/>
          <w:sz w:val="24"/>
          <w:szCs w:val="24"/>
        </w:rPr>
        <w:t>м.п</w:t>
      </w:r>
      <w:proofErr w:type="spellEnd"/>
      <w:r w:rsidRPr="00E24A84">
        <w:rPr>
          <w:bCs/>
          <w:sz w:val="24"/>
          <w:szCs w:val="24"/>
        </w:rPr>
        <w:t xml:space="preserve">. </w:t>
      </w:r>
    </w:p>
    <w:p w14:paraId="29ABCCB6" w14:textId="77777777" w:rsidR="00B8064F" w:rsidRPr="00E24A84" w:rsidRDefault="00B8064F" w:rsidP="00C773BF">
      <w:pPr>
        <w:ind w:left="320"/>
        <w:rPr>
          <w:sz w:val="28"/>
          <w:szCs w:val="28"/>
        </w:rPr>
      </w:pPr>
    </w:p>
    <w:p w14:paraId="3ED91DC3" w14:textId="77777777" w:rsidR="00B8064F" w:rsidRPr="00E24A84" w:rsidRDefault="00B8064F" w:rsidP="00C773BF">
      <w:pPr>
        <w:jc w:val="center"/>
        <w:rPr>
          <w:sz w:val="32"/>
          <w:szCs w:val="32"/>
        </w:rPr>
      </w:pPr>
    </w:p>
    <w:p w14:paraId="2A578BCC" w14:textId="766F24E1" w:rsidR="00B8064F" w:rsidRPr="00E24A84" w:rsidRDefault="00B8064F" w:rsidP="00C773BF">
      <w:pPr>
        <w:jc w:val="center"/>
        <w:rPr>
          <w:sz w:val="32"/>
          <w:szCs w:val="32"/>
        </w:rPr>
      </w:pPr>
    </w:p>
    <w:p w14:paraId="20E6CABE" w14:textId="50FCB05E" w:rsidR="000B0AC9" w:rsidRPr="00E24A84" w:rsidRDefault="000B0AC9" w:rsidP="00C773BF">
      <w:pPr>
        <w:jc w:val="center"/>
        <w:rPr>
          <w:sz w:val="32"/>
          <w:szCs w:val="32"/>
        </w:rPr>
      </w:pPr>
    </w:p>
    <w:p w14:paraId="0906DBB8" w14:textId="77777777" w:rsidR="000B0AC9" w:rsidRPr="00E24A84" w:rsidRDefault="000B0AC9" w:rsidP="00C773BF">
      <w:pPr>
        <w:jc w:val="center"/>
        <w:rPr>
          <w:sz w:val="32"/>
          <w:szCs w:val="32"/>
        </w:rPr>
      </w:pPr>
    </w:p>
    <w:p w14:paraId="7B9ACF4C" w14:textId="77777777" w:rsidR="00B8064F" w:rsidRPr="00E24A84" w:rsidRDefault="00B8064F" w:rsidP="00C773BF">
      <w:pPr>
        <w:jc w:val="center"/>
        <w:rPr>
          <w:sz w:val="32"/>
          <w:szCs w:val="32"/>
        </w:rPr>
      </w:pPr>
    </w:p>
    <w:p w14:paraId="7D0F8DAB" w14:textId="77777777" w:rsidR="00B8064F" w:rsidRPr="00E24A84" w:rsidRDefault="00B8064F" w:rsidP="00C773BF">
      <w:pPr>
        <w:pStyle w:val="a6"/>
        <w:spacing w:before="20"/>
        <w:ind w:right="-25"/>
        <w:rPr>
          <w:sz w:val="16"/>
          <w:szCs w:val="16"/>
          <w:lang w:val="uk-UA"/>
        </w:rPr>
      </w:pPr>
    </w:p>
    <w:p w14:paraId="5EC9F4A2" w14:textId="77777777" w:rsidR="000B0AC9" w:rsidRPr="00E24A84" w:rsidRDefault="000B0AC9" w:rsidP="000B0AC9">
      <w:pPr>
        <w:jc w:val="center"/>
        <w:rPr>
          <w:rFonts w:eastAsia="Calibri"/>
          <w:b/>
        </w:rPr>
      </w:pPr>
      <w:r w:rsidRPr="00E24A84">
        <w:rPr>
          <w:rFonts w:eastAsia="Calibri"/>
          <w:b/>
        </w:rPr>
        <w:t>ТЕНДЕРНА ДОКУМЕНТАЦІЯ</w:t>
      </w:r>
    </w:p>
    <w:p w14:paraId="04BAE5E3" w14:textId="77777777" w:rsidR="000B0AC9" w:rsidRPr="00E24A84" w:rsidRDefault="000B0AC9" w:rsidP="000B0AC9">
      <w:pPr>
        <w:jc w:val="center"/>
        <w:rPr>
          <w:rFonts w:eastAsia="Calibri"/>
          <w:b/>
        </w:rPr>
      </w:pPr>
    </w:p>
    <w:p w14:paraId="1111F2AF" w14:textId="77777777" w:rsidR="000B0AC9" w:rsidRPr="00E24A84" w:rsidRDefault="000B0AC9" w:rsidP="000B0AC9">
      <w:pPr>
        <w:jc w:val="center"/>
        <w:rPr>
          <w:rFonts w:eastAsia="Calibri"/>
          <w:b/>
        </w:rPr>
      </w:pPr>
      <w:r w:rsidRPr="00E24A84">
        <w:rPr>
          <w:rFonts w:eastAsia="Calibri"/>
          <w:b/>
        </w:rPr>
        <w:t>ДЛЯ ПРОЦЕДУРИ ЗАКУПІВЛІ -</w:t>
      </w:r>
    </w:p>
    <w:p w14:paraId="21C456FD" w14:textId="7897E668" w:rsidR="00514F0C" w:rsidRPr="00E24A84" w:rsidRDefault="000B0AC9" w:rsidP="000B0AC9">
      <w:pPr>
        <w:jc w:val="center"/>
        <w:rPr>
          <w:b/>
          <w:sz w:val="28"/>
          <w:szCs w:val="28"/>
        </w:rPr>
      </w:pPr>
      <w:r w:rsidRPr="00E24A84">
        <w:rPr>
          <w:rFonts w:eastAsia="Calibri"/>
          <w:b/>
        </w:rPr>
        <w:t>ВІДКРИТІ ТОРГИ</w:t>
      </w:r>
    </w:p>
    <w:p w14:paraId="0449E6DB" w14:textId="77777777" w:rsidR="00B8064F" w:rsidRPr="00E24A84" w:rsidRDefault="00B8064F" w:rsidP="005B6D9B">
      <w:pPr>
        <w:ind w:right="-25"/>
        <w:jc w:val="center"/>
        <w:outlineLvl w:val="0"/>
        <w:rPr>
          <w:b/>
          <w:bCs/>
          <w:sz w:val="28"/>
          <w:szCs w:val="28"/>
        </w:rPr>
      </w:pPr>
    </w:p>
    <w:p w14:paraId="222A02DA" w14:textId="77777777" w:rsidR="00514F0C" w:rsidRPr="00E24A84" w:rsidRDefault="00514F0C" w:rsidP="005B6D9B">
      <w:pPr>
        <w:ind w:right="-25"/>
        <w:jc w:val="center"/>
        <w:outlineLvl w:val="0"/>
        <w:rPr>
          <w:b/>
          <w:bCs/>
          <w:sz w:val="28"/>
          <w:szCs w:val="28"/>
        </w:rPr>
      </w:pPr>
    </w:p>
    <w:p w14:paraId="1F058ADA" w14:textId="77777777" w:rsidR="00EB3860" w:rsidRDefault="00B8064F" w:rsidP="00250C7A">
      <w:pPr>
        <w:contextualSpacing/>
        <w:jc w:val="center"/>
        <w:rPr>
          <w:b/>
          <w:sz w:val="28"/>
          <w:szCs w:val="28"/>
        </w:rPr>
      </w:pPr>
      <w:r w:rsidRPr="00E24A84">
        <w:rPr>
          <w:b/>
          <w:sz w:val="28"/>
          <w:szCs w:val="28"/>
        </w:rPr>
        <w:t xml:space="preserve">ДК 021:2015 – </w:t>
      </w:r>
      <w:r w:rsidR="00EB3860" w:rsidRPr="00EB3860">
        <w:rPr>
          <w:b/>
          <w:sz w:val="28"/>
          <w:szCs w:val="28"/>
        </w:rPr>
        <w:t>30230000-0 Комп’ютерне обладнання</w:t>
      </w:r>
    </w:p>
    <w:p w14:paraId="0E38CB8F" w14:textId="02AE2FA4" w:rsidR="00B8064F" w:rsidRPr="00E24A84" w:rsidRDefault="00EB3860" w:rsidP="00250C7A">
      <w:pPr>
        <w:contextualSpacing/>
        <w:jc w:val="center"/>
        <w:rPr>
          <w:b/>
          <w:sz w:val="28"/>
          <w:szCs w:val="28"/>
        </w:rPr>
      </w:pPr>
      <w:r w:rsidRPr="00EB3860">
        <w:rPr>
          <w:b/>
          <w:sz w:val="28"/>
          <w:szCs w:val="28"/>
        </w:rPr>
        <w:t>(</w:t>
      </w:r>
      <w:r w:rsidR="00DF16E6">
        <w:rPr>
          <w:b/>
          <w:sz w:val="28"/>
          <w:szCs w:val="28"/>
        </w:rPr>
        <w:t>П</w:t>
      </w:r>
      <w:r w:rsidRPr="00EB3860">
        <w:rPr>
          <w:b/>
          <w:sz w:val="28"/>
          <w:szCs w:val="28"/>
        </w:rPr>
        <w:t>ринтери)</w:t>
      </w:r>
    </w:p>
    <w:p w14:paraId="33E5F6FB" w14:textId="77777777" w:rsidR="00B8064F" w:rsidRPr="00E24A84" w:rsidRDefault="00B8064F" w:rsidP="0057674E">
      <w:pPr>
        <w:tabs>
          <w:tab w:val="left" w:pos="5505"/>
        </w:tabs>
        <w:ind w:right="-25"/>
        <w:jc w:val="center"/>
        <w:outlineLvl w:val="0"/>
        <w:rPr>
          <w:b/>
          <w:sz w:val="28"/>
        </w:rPr>
      </w:pPr>
    </w:p>
    <w:p w14:paraId="1840C058" w14:textId="77777777" w:rsidR="00B8064F" w:rsidRPr="00E24A84" w:rsidRDefault="00B8064F" w:rsidP="0057674E">
      <w:pPr>
        <w:tabs>
          <w:tab w:val="left" w:pos="5505"/>
        </w:tabs>
        <w:ind w:right="-25"/>
        <w:jc w:val="center"/>
        <w:outlineLvl w:val="0"/>
        <w:rPr>
          <w:b/>
          <w:sz w:val="28"/>
        </w:rPr>
      </w:pPr>
    </w:p>
    <w:p w14:paraId="071FBC8D" w14:textId="77777777" w:rsidR="00B8064F" w:rsidRPr="00E24A84" w:rsidRDefault="00B8064F" w:rsidP="0057674E">
      <w:pPr>
        <w:tabs>
          <w:tab w:val="left" w:pos="5505"/>
        </w:tabs>
        <w:ind w:right="-25"/>
        <w:jc w:val="center"/>
        <w:outlineLvl w:val="0"/>
        <w:rPr>
          <w:b/>
          <w:sz w:val="28"/>
        </w:rPr>
      </w:pPr>
    </w:p>
    <w:p w14:paraId="679112C2" w14:textId="77777777" w:rsidR="00B8064F" w:rsidRPr="00E24A84" w:rsidRDefault="00B8064F" w:rsidP="004D414C">
      <w:pPr>
        <w:tabs>
          <w:tab w:val="left" w:pos="5505"/>
        </w:tabs>
        <w:ind w:right="-25"/>
        <w:outlineLvl w:val="0"/>
        <w:rPr>
          <w:b/>
          <w:sz w:val="28"/>
        </w:rPr>
      </w:pPr>
    </w:p>
    <w:p w14:paraId="43899CC1" w14:textId="77777777" w:rsidR="00B8064F" w:rsidRPr="00E24A84" w:rsidRDefault="00B8064F" w:rsidP="004D414C">
      <w:pPr>
        <w:tabs>
          <w:tab w:val="left" w:pos="5505"/>
        </w:tabs>
        <w:ind w:right="-25"/>
        <w:outlineLvl w:val="0"/>
        <w:rPr>
          <w:b/>
          <w:sz w:val="28"/>
        </w:rPr>
      </w:pPr>
    </w:p>
    <w:p w14:paraId="114F70C2" w14:textId="77777777" w:rsidR="00B8064F" w:rsidRPr="00E24A84" w:rsidRDefault="00B8064F" w:rsidP="004D414C">
      <w:pPr>
        <w:tabs>
          <w:tab w:val="left" w:pos="5505"/>
        </w:tabs>
        <w:ind w:right="-25"/>
        <w:outlineLvl w:val="0"/>
        <w:rPr>
          <w:b/>
          <w:sz w:val="28"/>
        </w:rPr>
      </w:pPr>
    </w:p>
    <w:p w14:paraId="2FA57162" w14:textId="77777777" w:rsidR="00B8064F" w:rsidRPr="00E24A84" w:rsidRDefault="00B8064F" w:rsidP="00C773BF">
      <w:pPr>
        <w:ind w:right="-25"/>
        <w:jc w:val="center"/>
        <w:outlineLvl w:val="0"/>
        <w:rPr>
          <w:b/>
          <w:sz w:val="28"/>
        </w:rPr>
      </w:pPr>
    </w:p>
    <w:p w14:paraId="78FB8B33" w14:textId="77777777" w:rsidR="00B8064F" w:rsidRPr="00E24A84" w:rsidRDefault="00B8064F" w:rsidP="00C773BF">
      <w:pPr>
        <w:ind w:right="-25"/>
        <w:jc w:val="center"/>
        <w:outlineLvl w:val="0"/>
        <w:rPr>
          <w:b/>
          <w:sz w:val="28"/>
        </w:rPr>
      </w:pPr>
    </w:p>
    <w:p w14:paraId="6518121F" w14:textId="77777777" w:rsidR="00B8064F" w:rsidRPr="00E24A84" w:rsidRDefault="00B8064F" w:rsidP="00C773BF">
      <w:pPr>
        <w:ind w:right="-25"/>
        <w:jc w:val="center"/>
        <w:outlineLvl w:val="0"/>
        <w:rPr>
          <w:b/>
          <w:sz w:val="28"/>
        </w:rPr>
      </w:pPr>
    </w:p>
    <w:p w14:paraId="677C0CFF" w14:textId="77777777" w:rsidR="00B8064F" w:rsidRPr="00E24A84" w:rsidRDefault="00B8064F" w:rsidP="00C773BF">
      <w:pPr>
        <w:ind w:right="-25"/>
        <w:jc w:val="center"/>
        <w:outlineLvl w:val="0"/>
        <w:rPr>
          <w:b/>
          <w:sz w:val="28"/>
        </w:rPr>
      </w:pPr>
    </w:p>
    <w:p w14:paraId="1D0B7565" w14:textId="77777777" w:rsidR="00B8064F" w:rsidRPr="00E24A84" w:rsidRDefault="00B8064F" w:rsidP="00C773BF">
      <w:pPr>
        <w:ind w:right="-25"/>
        <w:jc w:val="center"/>
        <w:outlineLvl w:val="0"/>
        <w:rPr>
          <w:b/>
          <w:sz w:val="28"/>
        </w:rPr>
      </w:pPr>
    </w:p>
    <w:p w14:paraId="5BA3669A" w14:textId="6727E5F4" w:rsidR="00B8064F" w:rsidRPr="00E24A84" w:rsidRDefault="00B8064F" w:rsidP="00C773BF">
      <w:pPr>
        <w:ind w:right="-25"/>
        <w:jc w:val="center"/>
        <w:outlineLvl w:val="0"/>
        <w:rPr>
          <w:b/>
          <w:sz w:val="28"/>
        </w:rPr>
      </w:pPr>
    </w:p>
    <w:p w14:paraId="00AD9FC1" w14:textId="1FD667FC" w:rsidR="000B0AC9" w:rsidRPr="00E24A84" w:rsidRDefault="000B0AC9" w:rsidP="00C773BF">
      <w:pPr>
        <w:ind w:right="-25"/>
        <w:jc w:val="center"/>
        <w:outlineLvl w:val="0"/>
        <w:rPr>
          <w:b/>
          <w:sz w:val="28"/>
        </w:rPr>
      </w:pPr>
    </w:p>
    <w:p w14:paraId="7F600337" w14:textId="21684410" w:rsidR="000B0AC9" w:rsidRPr="00E24A84" w:rsidRDefault="000B0AC9" w:rsidP="00C773BF">
      <w:pPr>
        <w:ind w:right="-25"/>
        <w:jc w:val="center"/>
        <w:outlineLvl w:val="0"/>
        <w:rPr>
          <w:b/>
          <w:sz w:val="28"/>
        </w:rPr>
      </w:pPr>
    </w:p>
    <w:p w14:paraId="3807EB69" w14:textId="77777777" w:rsidR="000B0AC9" w:rsidRPr="00E24A84" w:rsidRDefault="000B0AC9" w:rsidP="00C773BF">
      <w:pPr>
        <w:ind w:right="-25"/>
        <w:jc w:val="center"/>
        <w:outlineLvl w:val="0"/>
        <w:rPr>
          <w:b/>
          <w:sz w:val="28"/>
        </w:rPr>
      </w:pPr>
    </w:p>
    <w:p w14:paraId="26A403A7" w14:textId="77777777" w:rsidR="00B8064F" w:rsidRPr="00E24A84" w:rsidRDefault="00B8064F" w:rsidP="00C773BF">
      <w:pPr>
        <w:ind w:right="-25"/>
        <w:jc w:val="center"/>
        <w:outlineLvl w:val="0"/>
        <w:rPr>
          <w:b/>
          <w:sz w:val="28"/>
        </w:rPr>
      </w:pPr>
    </w:p>
    <w:p w14:paraId="7D2CF21C" w14:textId="77777777" w:rsidR="00B8064F" w:rsidRPr="00E24A84" w:rsidRDefault="00B8064F" w:rsidP="00C773BF">
      <w:pPr>
        <w:ind w:right="-25"/>
        <w:jc w:val="center"/>
        <w:outlineLvl w:val="0"/>
        <w:rPr>
          <w:b/>
          <w:sz w:val="28"/>
        </w:rPr>
      </w:pPr>
    </w:p>
    <w:p w14:paraId="40511136" w14:textId="77777777" w:rsidR="00B8064F" w:rsidRPr="00E24A84" w:rsidRDefault="00B8064F" w:rsidP="00C773BF">
      <w:pPr>
        <w:ind w:right="-25"/>
        <w:jc w:val="center"/>
        <w:outlineLvl w:val="0"/>
        <w:rPr>
          <w:b/>
          <w:sz w:val="28"/>
        </w:rPr>
      </w:pPr>
    </w:p>
    <w:p w14:paraId="010E13F8" w14:textId="77777777" w:rsidR="00B8064F" w:rsidRPr="00E24A84" w:rsidRDefault="00B8064F" w:rsidP="00210D60">
      <w:pPr>
        <w:ind w:right="-25"/>
        <w:jc w:val="center"/>
        <w:outlineLvl w:val="0"/>
        <w:rPr>
          <w:b/>
          <w:sz w:val="28"/>
        </w:rPr>
      </w:pPr>
      <w:r w:rsidRPr="00E24A84">
        <w:rPr>
          <w:b/>
          <w:sz w:val="28"/>
        </w:rPr>
        <w:t>Хмельницький – 202</w:t>
      </w:r>
      <w:r w:rsidR="00E066E5" w:rsidRPr="00E24A84">
        <w:rPr>
          <w:b/>
          <w:sz w:val="28"/>
        </w:rPr>
        <w:t>2</w:t>
      </w:r>
    </w:p>
    <w:p w14:paraId="1420D249" w14:textId="77777777" w:rsidR="00B8064F" w:rsidRPr="00E24A84" w:rsidRDefault="00B8064F" w:rsidP="00C773BF">
      <w:pPr>
        <w:ind w:right="-25"/>
        <w:jc w:val="center"/>
        <w:outlineLvl w:val="0"/>
        <w:rPr>
          <w:b/>
          <w:sz w:val="28"/>
        </w:rPr>
      </w:pPr>
    </w:p>
    <w:p w14:paraId="4A2FEF0C" w14:textId="77777777" w:rsidR="00B8064F" w:rsidRPr="00E24A84"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B8064F" w:rsidRPr="00E24A84" w14:paraId="0DFFB3AC" w14:textId="77777777" w:rsidTr="000F485A">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E24A84" w:rsidRDefault="00B8064F" w:rsidP="00711EC4">
            <w:pPr>
              <w:spacing w:beforeLines="40" w:before="96" w:afterLines="40" w:after="96"/>
              <w:ind w:left="113"/>
              <w:jc w:val="center"/>
              <w:rPr>
                <w:b/>
                <w:sz w:val="26"/>
                <w:szCs w:val="26"/>
                <w:lang w:eastAsia="uk-UA"/>
              </w:rPr>
            </w:pPr>
            <w:r w:rsidRPr="00E24A84">
              <w:rPr>
                <w:b/>
                <w:sz w:val="26"/>
                <w:szCs w:val="26"/>
                <w:bdr w:val="none" w:sz="0" w:space="0" w:color="auto" w:frame="1"/>
                <w:lang w:eastAsia="uk-UA"/>
              </w:rPr>
              <w:lastRenderedPageBreak/>
              <w:t>I. Загальні положення</w:t>
            </w:r>
          </w:p>
        </w:tc>
      </w:tr>
      <w:tr w:rsidR="00B8064F" w:rsidRPr="00E24A84" w14:paraId="6E3731C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E24A84" w:rsidRDefault="00B8064F" w:rsidP="00711EC4">
            <w:pPr>
              <w:spacing w:beforeLines="40" w:before="96" w:afterLines="40" w:after="96"/>
              <w:ind w:left="113" w:right="113"/>
              <w:jc w:val="center"/>
              <w:rPr>
                <w:sz w:val="16"/>
                <w:szCs w:val="16"/>
                <w:lang w:eastAsia="uk-UA"/>
              </w:rPr>
            </w:pPr>
            <w:r w:rsidRPr="00E24A84">
              <w:rPr>
                <w:sz w:val="16"/>
                <w:szCs w:val="16"/>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E24A84" w:rsidRDefault="00B8064F" w:rsidP="00711EC4">
            <w:pPr>
              <w:spacing w:beforeLines="40" w:before="96" w:afterLines="40" w:after="96"/>
              <w:ind w:left="113" w:right="113"/>
              <w:jc w:val="center"/>
              <w:rPr>
                <w:sz w:val="16"/>
                <w:szCs w:val="16"/>
                <w:lang w:eastAsia="uk-UA"/>
              </w:rPr>
            </w:pPr>
            <w:r w:rsidRPr="00E24A84">
              <w:rPr>
                <w:sz w:val="16"/>
                <w:szCs w:val="16"/>
                <w:lang w:eastAsia="uk-UA"/>
              </w:rPr>
              <w:t>2</w:t>
            </w:r>
          </w:p>
        </w:tc>
      </w:tr>
      <w:tr w:rsidR="00B8064F" w:rsidRPr="00E24A84" w14:paraId="00D0A6AC"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00E19D8D" w:rsidR="00B8064F" w:rsidRPr="00E24A84" w:rsidRDefault="00C407F7" w:rsidP="001E6EBE">
            <w:pPr>
              <w:spacing w:line="240" w:lineRule="atLeast"/>
              <w:ind w:left="113" w:right="113"/>
              <w:jc w:val="both"/>
              <w:rPr>
                <w:sz w:val="24"/>
                <w:szCs w:val="24"/>
                <w:lang w:eastAsia="uk-UA"/>
              </w:rPr>
            </w:pPr>
            <w:r w:rsidRPr="00E24A84">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Pr>
                <w:sz w:val="24"/>
                <w:szCs w:val="24"/>
                <w:lang w:eastAsia="uk-UA"/>
              </w:rPr>
              <w:t xml:space="preserve"> </w:t>
            </w:r>
            <w:r w:rsidRPr="00E24A84">
              <w:rPr>
                <w:sz w:val="24"/>
                <w:szCs w:val="24"/>
                <w:lang w:eastAsia="uk-UA"/>
              </w:rPr>
              <w:t>-</w:t>
            </w:r>
            <w:r w:rsidR="00C05813">
              <w:rPr>
                <w:sz w:val="24"/>
                <w:szCs w:val="24"/>
                <w:lang w:eastAsia="uk-UA"/>
              </w:rPr>
              <w:t xml:space="preserve"> </w:t>
            </w:r>
            <w:r w:rsidRPr="00E24A84">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8064F" w:rsidRPr="00E24A84" w14:paraId="1DBBBB25"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E24A84" w:rsidRDefault="00B8064F" w:rsidP="00711EC4">
            <w:pPr>
              <w:spacing w:beforeLines="40" w:before="96" w:afterLines="40" w:after="96"/>
              <w:ind w:left="113" w:right="113"/>
              <w:jc w:val="both"/>
              <w:rPr>
                <w:sz w:val="24"/>
                <w:szCs w:val="24"/>
                <w:lang w:eastAsia="uk-UA"/>
              </w:rPr>
            </w:pPr>
          </w:p>
        </w:tc>
      </w:tr>
      <w:tr w:rsidR="00B8064F" w:rsidRPr="00E24A84" w14:paraId="3C361955"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E24A84" w:rsidRDefault="00B8064F" w:rsidP="00711EC4">
            <w:pPr>
              <w:spacing w:beforeLines="40" w:before="96" w:afterLines="40" w:after="96"/>
              <w:ind w:left="113" w:right="113"/>
              <w:rPr>
                <w:sz w:val="24"/>
                <w:szCs w:val="24"/>
                <w:lang w:eastAsia="uk-UA"/>
              </w:rPr>
            </w:pPr>
            <w:r w:rsidRPr="00E24A84">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E24A84" w:rsidRDefault="00B8064F" w:rsidP="001E6EBE">
            <w:pPr>
              <w:tabs>
                <w:tab w:val="left" w:pos="825"/>
              </w:tabs>
              <w:ind w:left="113"/>
              <w:rPr>
                <w:rFonts w:eastAsia="MS Mincho"/>
                <w:bCs/>
                <w:sz w:val="24"/>
                <w:szCs w:val="24"/>
              </w:rPr>
            </w:pPr>
            <w:r w:rsidRPr="00E24A84">
              <w:rPr>
                <w:sz w:val="24"/>
                <w:szCs w:val="24"/>
              </w:rPr>
              <w:t xml:space="preserve">Головне управління Пенсійного фонду України в Хмельницькій області </w:t>
            </w:r>
            <w:r w:rsidRPr="00E24A84">
              <w:rPr>
                <w:rFonts w:eastAsia="MS Mincho"/>
                <w:bCs/>
                <w:sz w:val="24"/>
                <w:szCs w:val="24"/>
              </w:rPr>
              <w:t xml:space="preserve"> (далі - </w:t>
            </w:r>
            <w:r w:rsidRPr="00E24A84">
              <w:rPr>
                <w:rFonts w:eastAsia="MS Mincho"/>
                <w:sz w:val="24"/>
                <w:szCs w:val="24"/>
              </w:rPr>
              <w:t>Замовник</w:t>
            </w:r>
            <w:r w:rsidRPr="00E24A84">
              <w:rPr>
                <w:rFonts w:eastAsia="MS Mincho"/>
                <w:bCs/>
                <w:sz w:val="24"/>
                <w:szCs w:val="24"/>
              </w:rPr>
              <w:t>)</w:t>
            </w:r>
          </w:p>
        </w:tc>
      </w:tr>
      <w:tr w:rsidR="00B8064F" w:rsidRPr="00E24A84" w14:paraId="3CC1AD2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E24A84" w:rsidRDefault="00B8064F" w:rsidP="00711EC4">
            <w:pPr>
              <w:spacing w:beforeLines="40" w:before="96" w:afterLines="40" w:after="96"/>
              <w:ind w:left="113" w:right="113"/>
              <w:rPr>
                <w:sz w:val="24"/>
                <w:szCs w:val="24"/>
                <w:lang w:eastAsia="uk-UA"/>
              </w:rPr>
            </w:pPr>
            <w:r w:rsidRPr="00E24A84">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CC36DBC" w14:textId="77777777" w:rsidR="00B8064F" w:rsidRPr="00E24A84" w:rsidRDefault="00B8064F" w:rsidP="00DC29D1">
            <w:pPr>
              <w:tabs>
                <w:tab w:val="left" w:pos="825"/>
              </w:tabs>
              <w:ind w:firstLine="154"/>
              <w:rPr>
                <w:rFonts w:eastAsia="MS Mincho"/>
                <w:bCs/>
                <w:sz w:val="24"/>
                <w:szCs w:val="24"/>
              </w:rPr>
            </w:pPr>
            <w:r w:rsidRPr="00E24A84">
              <w:rPr>
                <w:rFonts w:eastAsia="MS Mincho"/>
                <w:bCs/>
                <w:sz w:val="24"/>
                <w:szCs w:val="24"/>
              </w:rPr>
              <w:t xml:space="preserve">Україна, 29013, Хмельницька область, м. Хмельницький,             </w:t>
            </w:r>
          </w:p>
          <w:p w14:paraId="10558AFC" w14:textId="77777777" w:rsidR="00B8064F" w:rsidRPr="00E24A84" w:rsidRDefault="00B8064F" w:rsidP="00102426">
            <w:pPr>
              <w:widowControl w:val="0"/>
              <w:autoSpaceDE w:val="0"/>
              <w:autoSpaceDN w:val="0"/>
              <w:adjustRightInd w:val="0"/>
              <w:ind w:firstLine="154"/>
              <w:rPr>
                <w:sz w:val="24"/>
                <w:szCs w:val="24"/>
              </w:rPr>
            </w:pPr>
            <w:r w:rsidRPr="00E24A84">
              <w:rPr>
                <w:rFonts w:eastAsia="MS Mincho"/>
                <w:bCs/>
                <w:sz w:val="24"/>
                <w:szCs w:val="24"/>
              </w:rPr>
              <w:t xml:space="preserve"> вул. Г</w:t>
            </w:r>
            <w:r w:rsidR="00102426" w:rsidRPr="00E24A84">
              <w:rPr>
                <w:rFonts w:eastAsia="MS Mincho"/>
                <w:bCs/>
                <w:sz w:val="24"/>
                <w:szCs w:val="24"/>
              </w:rPr>
              <w:t xml:space="preserve">ната </w:t>
            </w:r>
            <w:proofErr w:type="spellStart"/>
            <w:r w:rsidR="00102426" w:rsidRPr="00E24A84">
              <w:rPr>
                <w:rFonts w:eastAsia="MS Mincho"/>
                <w:bCs/>
                <w:sz w:val="24"/>
                <w:szCs w:val="24"/>
              </w:rPr>
              <w:t>Чекірди</w:t>
            </w:r>
            <w:proofErr w:type="spellEnd"/>
            <w:r w:rsidRPr="00E24A84">
              <w:rPr>
                <w:rFonts w:eastAsia="MS Mincho"/>
                <w:bCs/>
                <w:sz w:val="24"/>
                <w:szCs w:val="24"/>
              </w:rPr>
              <w:t>, буд.10.</w:t>
            </w:r>
          </w:p>
        </w:tc>
      </w:tr>
      <w:tr w:rsidR="00B8064F" w:rsidRPr="00E24A84" w14:paraId="1D62F8F4" w14:textId="77777777" w:rsidTr="000F485A">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E24A84" w:rsidRDefault="00B8064F" w:rsidP="00711EC4">
            <w:pPr>
              <w:spacing w:beforeLines="40" w:before="96" w:afterLines="40" w:after="96"/>
              <w:ind w:left="113" w:right="113"/>
              <w:rPr>
                <w:sz w:val="24"/>
                <w:szCs w:val="24"/>
                <w:lang w:eastAsia="uk-UA"/>
              </w:rPr>
            </w:pPr>
            <w:r w:rsidRPr="00E24A84">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E24A84" w:rsidRDefault="00B8064F" w:rsidP="00D34487">
            <w:pPr>
              <w:widowControl w:val="0"/>
              <w:autoSpaceDE w:val="0"/>
              <w:autoSpaceDN w:val="0"/>
              <w:adjustRightInd w:val="0"/>
              <w:ind w:left="154"/>
              <w:rPr>
                <w:sz w:val="24"/>
                <w:szCs w:val="24"/>
              </w:rPr>
            </w:pPr>
            <w:r w:rsidRPr="00E24A84">
              <w:rPr>
                <w:sz w:val="24"/>
                <w:szCs w:val="24"/>
              </w:rPr>
              <w:t>Контактні особи:</w:t>
            </w:r>
          </w:p>
          <w:p w14:paraId="24A42F6A" w14:textId="77777777" w:rsidR="00B8064F" w:rsidRPr="00E24A84" w:rsidRDefault="00B8064F" w:rsidP="00D34487">
            <w:pPr>
              <w:widowControl w:val="0"/>
              <w:autoSpaceDE w:val="0"/>
              <w:autoSpaceDN w:val="0"/>
              <w:adjustRightInd w:val="0"/>
              <w:ind w:left="154"/>
              <w:rPr>
                <w:sz w:val="24"/>
                <w:szCs w:val="24"/>
              </w:rPr>
            </w:pPr>
            <w:r w:rsidRPr="00E24A84">
              <w:rPr>
                <w:sz w:val="24"/>
                <w:szCs w:val="24"/>
              </w:rPr>
              <w:t xml:space="preserve">- з організаційних питань: </w:t>
            </w:r>
            <w:proofErr w:type="spellStart"/>
            <w:r w:rsidRPr="00E24A84">
              <w:rPr>
                <w:sz w:val="24"/>
                <w:szCs w:val="24"/>
              </w:rPr>
              <w:t>Бухенко</w:t>
            </w:r>
            <w:proofErr w:type="spellEnd"/>
            <w:r w:rsidRPr="00E24A84">
              <w:rPr>
                <w:sz w:val="24"/>
                <w:szCs w:val="24"/>
              </w:rPr>
              <w:t xml:space="preserve"> Ірина Василівна – начальник відділу договірної роботи юридичного управління, </w:t>
            </w:r>
          </w:p>
          <w:p w14:paraId="49BBB499" w14:textId="20A4EFC2" w:rsidR="00B8064F" w:rsidRPr="00E24A84" w:rsidRDefault="00B8064F" w:rsidP="00D34487">
            <w:pPr>
              <w:widowControl w:val="0"/>
              <w:autoSpaceDE w:val="0"/>
              <w:autoSpaceDN w:val="0"/>
              <w:adjustRightInd w:val="0"/>
              <w:ind w:left="154"/>
              <w:rPr>
                <w:sz w:val="24"/>
                <w:szCs w:val="24"/>
              </w:rPr>
            </w:pPr>
            <w:r w:rsidRPr="00E24A84">
              <w:rPr>
                <w:sz w:val="24"/>
                <w:szCs w:val="24"/>
              </w:rPr>
              <w:t xml:space="preserve">29013, м. Хмельницький, </w:t>
            </w:r>
            <w:r w:rsidR="00250C7A" w:rsidRPr="00E24A84">
              <w:rPr>
                <w:sz w:val="24"/>
                <w:szCs w:val="24"/>
              </w:rPr>
              <w:t xml:space="preserve">вул. </w:t>
            </w:r>
            <w:r w:rsidR="00711EC4" w:rsidRPr="00E24A84">
              <w:rPr>
                <w:rFonts w:eastAsia="MS Mincho"/>
                <w:bCs/>
                <w:sz w:val="24"/>
                <w:szCs w:val="24"/>
              </w:rPr>
              <w:t xml:space="preserve">Гната </w:t>
            </w:r>
            <w:proofErr w:type="spellStart"/>
            <w:r w:rsidR="00711EC4" w:rsidRPr="00E24A84">
              <w:rPr>
                <w:rFonts w:eastAsia="MS Mincho"/>
                <w:bCs/>
                <w:sz w:val="24"/>
                <w:szCs w:val="24"/>
              </w:rPr>
              <w:t>Чекірди</w:t>
            </w:r>
            <w:proofErr w:type="spellEnd"/>
            <w:r w:rsidR="00711EC4" w:rsidRPr="00E24A84">
              <w:rPr>
                <w:sz w:val="24"/>
                <w:szCs w:val="24"/>
              </w:rPr>
              <w:t>, 10</w:t>
            </w:r>
          </w:p>
          <w:p w14:paraId="410C292C" w14:textId="77777777" w:rsidR="00B8064F" w:rsidRPr="00E24A84" w:rsidRDefault="00B8064F" w:rsidP="00D34487">
            <w:pPr>
              <w:widowControl w:val="0"/>
              <w:autoSpaceDE w:val="0"/>
              <w:autoSpaceDN w:val="0"/>
              <w:adjustRightInd w:val="0"/>
              <w:ind w:left="154"/>
              <w:rPr>
                <w:sz w:val="24"/>
                <w:szCs w:val="24"/>
              </w:rPr>
            </w:pPr>
            <w:r w:rsidRPr="00E24A84">
              <w:rPr>
                <w:sz w:val="24"/>
                <w:szCs w:val="24"/>
              </w:rPr>
              <w:t>тел.: (0382) 76-56-19, bukhenkoira@km.pfu.gov.ua;</w:t>
            </w:r>
          </w:p>
          <w:p w14:paraId="0A9463CA" w14:textId="77FAB128" w:rsidR="00B8064F" w:rsidRPr="00E24A84" w:rsidRDefault="00B8064F" w:rsidP="0018282B">
            <w:pPr>
              <w:widowControl w:val="0"/>
              <w:autoSpaceDE w:val="0"/>
              <w:autoSpaceDN w:val="0"/>
              <w:adjustRightInd w:val="0"/>
              <w:ind w:left="154"/>
              <w:rPr>
                <w:sz w:val="24"/>
                <w:szCs w:val="24"/>
              </w:rPr>
            </w:pPr>
            <w:r w:rsidRPr="00E24A84">
              <w:rPr>
                <w:sz w:val="24"/>
                <w:szCs w:val="24"/>
              </w:rPr>
              <w:t xml:space="preserve">- з технічних питань:  </w:t>
            </w:r>
            <w:r w:rsidRPr="00E24A84">
              <w:t xml:space="preserve"> </w:t>
            </w:r>
            <w:r w:rsidR="00250C7A" w:rsidRPr="00E24A84">
              <w:rPr>
                <w:sz w:val="24"/>
                <w:szCs w:val="24"/>
              </w:rPr>
              <w:t>Гранчак Микола Григорович</w:t>
            </w:r>
            <w:r w:rsidRPr="00E24A84">
              <w:rPr>
                <w:sz w:val="24"/>
                <w:szCs w:val="24"/>
              </w:rPr>
              <w:t xml:space="preserve"> - </w:t>
            </w:r>
            <w:r w:rsidRPr="00E24A84">
              <w:t xml:space="preserve"> </w:t>
            </w:r>
            <w:r w:rsidR="00711EC4" w:rsidRPr="00E24A84">
              <w:rPr>
                <w:sz w:val="24"/>
                <w:szCs w:val="24"/>
              </w:rPr>
              <w:t xml:space="preserve">заступник </w:t>
            </w:r>
            <w:r w:rsidR="00250C7A" w:rsidRPr="00E24A84">
              <w:rPr>
                <w:sz w:val="24"/>
                <w:szCs w:val="24"/>
              </w:rPr>
              <w:t>начальника управління інформаційних систем та електронних реєстрів – начальник відділу захисту інформаційних систем</w:t>
            </w:r>
            <w:r w:rsidRPr="00E24A84">
              <w:rPr>
                <w:sz w:val="24"/>
                <w:szCs w:val="24"/>
              </w:rPr>
              <w:t xml:space="preserve">,   </w:t>
            </w:r>
          </w:p>
          <w:p w14:paraId="79C4F7F3" w14:textId="37345056" w:rsidR="00B8064F" w:rsidRPr="00E24A84" w:rsidRDefault="00B8064F" w:rsidP="0018282B">
            <w:pPr>
              <w:widowControl w:val="0"/>
              <w:autoSpaceDE w:val="0"/>
              <w:autoSpaceDN w:val="0"/>
              <w:adjustRightInd w:val="0"/>
              <w:ind w:left="154"/>
              <w:rPr>
                <w:sz w:val="24"/>
                <w:szCs w:val="24"/>
              </w:rPr>
            </w:pPr>
            <w:r w:rsidRPr="00E24A84">
              <w:rPr>
                <w:sz w:val="24"/>
                <w:szCs w:val="24"/>
              </w:rPr>
              <w:t xml:space="preserve">29001, м. Хмельницький, </w:t>
            </w:r>
            <w:r w:rsidR="00250C7A" w:rsidRPr="00E24A84">
              <w:rPr>
                <w:rFonts w:eastAsia="MS Mincho"/>
                <w:bCs/>
                <w:sz w:val="24"/>
                <w:szCs w:val="24"/>
              </w:rPr>
              <w:t xml:space="preserve"> вул. Гната </w:t>
            </w:r>
            <w:proofErr w:type="spellStart"/>
            <w:r w:rsidR="00250C7A" w:rsidRPr="00E24A84">
              <w:rPr>
                <w:rFonts w:eastAsia="MS Mincho"/>
                <w:bCs/>
                <w:sz w:val="24"/>
                <w:szCs w:val="24"/>
              </w:rPr>
              <w:t>Чекірди</w:t>
            </w:r>
            <w:proofErr w:type="spellEnd"/>
            <w:r w:rsidR="00250C7A" w:rsidRPr="00E24A84">
              <w:rPr>
                <w:sz w:val="24"/>
                <w:szCs w:val="24"/>
              </w:rPr>
              <w:t>, 10</w:t>
            </w:r>
          </w:p>
          <w:p w14:paraId="14690EA1" w14:textId="0C70C1E2" w:rsidR="00B8064F" w:rsidRPr="00E24A84" w:rsidRDefault="00B8064F" w:rsidP="0018282B">
            <w:pPr>
              <w:widowControl w:val="0"/>
              <w:autoSpaceDE w:val="0"/>
              <w:autoSpaceDN w:val="0"/>
              <w:adjustRightInd w:val="0"/>
              <w:ind w:left="154"/>
              <w:rPr>
                <w:sz w:val="24"/>
                <w:szCs w:val="24"/>
              </w:rPr>
            </w:pPr>
            <w:r w:rsidRPr="00E24A84">
              <w:rPr>
                <w:sz w:val="24"/>
                <w:szCs w:val="24"/>
              </w:rPr>
              <w:t>тел.: (0382) 7</w:t>
            </w:r>
            <w:r w:rsidR="002574F0" w:rsidRPr="00E24A84">
              <w:rPr>
                <w:sz w:val="24"/>
                <w:szCs w:val="24"/>
              </w:rPr>
              <w:t>9</w:t>
            </w:r>
            <w:r w:rsidRPr="00E24A84">
              <w:rPr>
                <w:sz w:val="24"/>
                <w:szCs w:val="24"/>
              </w:rPr>
              <w:t>-</w:t>
            </w:r>
            <w:r w:rsidR="002574F0" w:rsidRPr="00E24A84">
              <w:rPr>
                <w:sz w:val="24"/>
                <w:szCs w:val="24"/>
              </w:rPr>
              <w:t>57</w:t>
            </w:r>
            <w:r w:rsidRPr="00E24A84">
              <w:rPr>
                <w:sz w:val="24"/>
                <w:szCs w:val="24"/>
              </w:rPr>
              <w:t>-</w:t>
            </w:r>
            <w:r w:rsidR="002574F0" w:rsidRPr="00E24A84">
              <w:rPr>
                <w:sz w:val="24"/>
                <w:szCs w:val="24"/>
              </w:rPr>
              <w:t>96</w:t>
            </w:r>
            <w:r w:rsidRPr="00E24A84">
              <w:rPr>
                <w:sz w:val="24"/>
                <w:szCs w:val="24"/>
              </w:rPr>
              <w:t xml:space="preserve">, </w:t>
            </w:r>
            <w:r w:rsidR="00250C7A" w:rsidRPr="00E24A84">
              <w:rPr>
                <w:sz w:val="24"/>
                <w:szCs w:val="24"/>
              </w:rPr>
              <w:t>nickgr</w:t>
            </w:r>
            <w:r w:rsidRPr="00E24A84">
              <w:rPr>
                <w:sz w:val="24"/>
                <w:szCs w:val="24"/>
              </w:rPr>
              <w:t>@km.pfu.gov.ua</w:t>
            </w:r>
          </w:p>
        </w:tc>
      </w:tr>
      <w:tr w:rsidR="00B8064F" w:rsidRPr="00E24A84" w14:paraId="2E186E0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25E36146" w:rsidR="00B8064F" w:rsidRPr="001859AE" w:rsidRDefault="00B8064F" w:rsidP="00711EC4">
            <w:pPr>
              <w:spacing w:beforeLines="40" w:before="96" w:afterLines="40" w:after="96"/>
              <w:ind w:left="147" w:right="113"/>
              <w:jc w:val="both"/>
              <w:rPr>
                <w:sz w:val="24"/>
                <w:szCs w:val="24"/>
                <w:lang w:val="ru-RU" w:eastAsia="uk-UA"/>
              </w:rPr>
            </w:pPr>
            <w:r w:rsidRPr="00E24A84">
              <w:rPr>
                <w:sz w:val="24"/>
                <w:szCs w:val="24"/>
                <w:lang w:eastAsia="uk-UA"/>
              </w:rPr>
              <w:t>Відкриті торги</w:t>
            </w:r>
            <w:r w:rsidR="001859AE">
              <w:rPr>
                <w:sz w:val="24"/>
                <w:szCs w:val="24"/>
                <w:lang w:eastAsia="uk-UA"/>
              </w:rPr>
              <w:t xml:space="preserve"> </w:t>
            </w:r>
            <w:r w:rsidR="001859AE" w:rsidRPr="001859AE">
              <w:rPr>
                <w:sz w:val="24"/>
                <w:szCs w:val="24"/>
                <w:lang w:val="ru-RU"/>
              </w:rPr>
              <w:t xml:space="preserve">(з </w:t>
            </w:r>
            <w:proofErr w:type="spellStart"/>
            <w:r w:rsidR="001859AE" w:rsidRPr="001859AE">
              <w:rPr>
                <w:sz w:val="24"/>
                <w:szCs w:val="24"/>
                <w:lang w:val="ru-RU"/>
              </w:rPr>
              <w:t>урахувнням</w:t>
            </w:r>
            <w:proofErr w:type="spellEnd"/>
            <w:r w:rsidR="001859AE" w:rsidRPr="001859AE">
              <w:rPr>
                <w:sz w:val="24"/>
                <w:szCs w:val="24"/>
                <w:lang w:val="ru-RU"/>
              </w:rPr>
              <w:t xml:space="preserve"> </w:t>
            </w:r>
            <w:proofErr w:type="spellStart"/>
            <w:r w:rsidR="001859AE" w:rsidRPr="001859AE">
              <w:rPr>
                <w:sz w:val="24"/>
                <w:szCs w:val="24"/>
                <w:lang w:val="ru-RU"/>
              </w:rPr>
              <w:t>особливостей</w:t>
            </w:r>
            <w:proofErr w:type="spellEnd"/>
            <w:r w:rsidR="001859AE" w:rsidRPr="001859AE">
              <w:rPr>
                <w:sz w:val="24"/>
                <w:szCs w:val="24"/>
                <w:lang w:val="ru-RU"/>
              </w:rPr>
              <w:t xml:space="preserve">, </w:t>
            </w:r>
            <w:proofErr w:type="spellStart"/>
            <w:r w:rsidR="001859AE" w:rsidRPr="001859AE">
              <w:rPr>
                <w:sz w:val="24"/>
                <w:szCs w:val="24"/>
                <w:lang w:val="ru-RU"/>
              </w:rPr>
              <w:t>які</w:t>
            </w:r>
            <w:proofErr w:type="spellEnd"/>
            <w:r w:rsidR="001859AE" w:rsidRPr="001859AE">
              <w:rPr>
                <w:sz w:val="24"/>
                <w:szCs w:val="24"/>
                <w:lang w:val="ru-RU"/>
              </w:rPr>
              <w:t xml:space="preserve"> </w:t>
            </w:r>
            <w:proofErr w:type="spellStart"/>
            <w:r w:rsidR="001859AE" w:rsidRPr="001859AE">
              <w:rPr>
                <w:sz w:val="24"/>
                <w:szCs w:val="24"/>
                <w:lang w:val="ru-RU"/>
              </w:rPr>
              <w:t>передбачені</w:t>
            </w:r>
            <w:proofErr w:type="spellEnd"/>
            <w:r w:rsidR="001859AE" w:rsidRPr="001859AE">
              <w:rPr>
                <w:sz w:val="24"/>
                <w:szCs w:val="24"/>
                <w:lang w:val="ru-RU"/>
              </w:rPr>
              <w:t xml:space="preserve"> </w:t>
            </w:r>
            <w:proofErr w:type="spellStart"/>
            <w:r w:rsidR="001859AE" w:rsidRPr="001859AE">
              <w:rPr>
                <w:sz w:val="24"/>
                <w:szCs w:val="24"/>
                <w:lang w:val="ru-RU"/>
              </w:rPr>
              <w:t>постановою</w:t>
            </w:r>
            <w:proofErr w:type="spellEnd"/>
            <w:r w:rsidR="001859AE" w:rsidRPr="00E24A84">
              <w:rPr>
                <w:sz w:val="24"/>
                <w:szCs w:val="24"/>
                <w:lang w:eastAsia="uk-UA"/>
              </w:rPr>
              <w:t xml:space="preserve"> Кабінету Міністрів України від 12.10.2022 №1178</w:t>
            </w:r>
            <w:r w:rsidR="001859AE">
              <w:rPr>
                <w:sz w:val="24"/>
                <w:szCs w:val="24"/>
                <w:lang w:eastAsia="uk-UA"/>
              </w:rPr>
              <w:t>)</w:t>
            </w:r>
          </w:p>
        </w:tc>
      </w:tr>
      <w:tr w:rsidR="00B8064F" w:rsidRPr="00E24A84" w14:paraId="63B06A5A"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E24A84" w:rsidRDefault="00B8064F" w:rsidP="00711EC4">
            <w:pPr>
              <w:spacing w:beforeLines="40" w:before="96" w:afterLines="40" w:after="96"/>
              <w:ind w:left="113" w:right="113" w:firstLine="404"/>
              <w:jc w:val="both"/>
              <w:rPr>
                <w:sz w:val="24"/>
                <w:szCs w:val="24"/>
                <w:lang w:eastAsia="uk-UA"/>
              </w:rPr>
            </w:pPr>
          </w:p>
        </w:tc>
      </w:tr>
      <w:tr w:rsidR="00B8064F" w:rsidRPr="00E24A84" w14:paraId="338113A8" w14:textId="77777777" w:rsidTr="000F485A">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B8064F" w:rsidRPr="00E24A84" w:rsidRDefault="00B8064F" w:rsidP="00E42798">
            <w:pPr>
              <w:spacing w:line="240" w:lineRule="atLeast"/>
              <w:ind w:left="113" w:right="113"/>
              <w:jc w:val="both"/>
              <w:rPr>
                <w:sz w:val="24"/>
                <w:szCs w:val="24"/>
                <w:lang w:eastAsia="uk-UA"/>
              </w:rPr>
            </w:pPr>
            <w:r w:rsidRPr="00E24A84">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359FE4F7" w14:textId="77777777" w:rsidR="00FF5CCC" w:rsidRPr="00FF5CCC" w:rsidRDefault="00812363" w:rsidP="00FF5CCC">
            <w:pPr>
              <w:ind w:left="98" w:right="141"/>
              <w:contextualSpacing/>
              <w:jc w:val="both"/>
              <w:rPr>
                <w:b/>
                <w:sz w:val="24"/>
              </w:rPr>
            </w:pPr>
            <w:r w:rsidRPr="00E24A84">
              <w:rPr>
                <w:b/>
                <w:sz w:val="24"/>
              </w:rPr>
              <w:t xml:space="preserve">ДК 021:2015 – </w:t>
            </w:r>
            <w:r w:rsidR="00FF5CCC" w:rsidRPr="00FF5CCC">
              <w:rPr>
                <w:b/>
                <w:sz w:val="24"/>
              </w:rPr>
              <w:t>30230000-0 Комп’ютерне обладнання</w:t>
            </w:r>
          </w:p>
          <w:p w14:paraId="7DAB6650" w14:textId="69692F17" w:rsidR="00B8064F" w:rsidRPr="00E24A84" w:rsidRDefault="00FF5CCC" w:rsidP="00FF5CCC">
            <w:pPr>
              <w:ind w:left="98" w:right="141"/>
              <w:contextualSpacing/>
              <w:jc w:val="both"/>
              <w:rPr>
                <w:b/>
                <w:sz w:val="24"/>
              </w:rPr>
            </w:pPr>
            <w:r w:rsidRPr="00FF5CCC">
              <w:rPr>
                <w:b/>
                <w:sz w:val="24"/>
              </w:rPr>
              <w:t>(</w:t>
            </w:r>
            <w:r w:rsidR="005234BE">
              <w:rPr>
                <w:b/>
                <w:sz w:val="24"/>
              </w:rPr>
              <w:t>П</w:t>
            </w:r>
            <w:r w:rsidRPr="00FF5CCC">
              <w:rPr>
                <w:b/>
                <w:sz w:val="24"/>
              </w:rPr>
              <w:t>ринтери)</w:t>
            </w:r>
          </w:p>
        </w:tc>
      </w:tr>
      <w:tr w:rsidR="00B8064F" w:rsidRPr="00E24A84" w14:paraId="013514AF" w14:textId="77777777" w:rsidTr="000F485A">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B8064F" w:rsidRPr="00E24A84" w:rsidRDefault="00B8064F" w:rsidP="00711EC4">
            <w:pPr>
              <w:spacing w:beforeLines="40" w:before="96" w:afterLines="40" w:after="96"/>
              <w:ind w:left="113" w:right="113"/>
              <w:rPr>
                <w:sz w:val="24"/>
                <w:szCs w:val="24"/>
                <w:lang w:eastAsia="uk-UA"/>
              </w:rPr>
            </w:pPr>
            <w:r w:rsidRPr="00E24A84">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5A71CC36" w:rsidR="00B8064F" w:rsidRPr="00E24A84" w:rsidRDefault="00B8064F" w:rsidP="005C61D6">
            <w:pPr>
              <w:spacing w:line="240" w:lineRule="atLeast"/>
              <w:ind w:left="244" w:right="113" w:hanging="142"/>
              <w:jc w:val="both"/>
              <w:rPr>
                <w:sz w:val="24"/>
                <w:szCs w:val="24"/>
              </w:rPr>
            </w:pPr>
          </w:p>
        </w:tc>
      </w:tr>
      <w:tr w:rsidR="00B8064F" w:rsidRPr="00E24A84" w14:paraId="237B1356"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E24A84" w:rsidRDefault="00B8064F" w:rsidP="00E42798">
            <w:pPr>
              <w:ind w:left="113" w:right="174"/>
              <w:rPr>
                <w:sz w:val="24"/>
                <w:szCs w:val="24"/>
              </w:rPr>
            </w:pPr>
            <w:r w:rsidRPr="00E24A84">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40F7D7D" w14:textId="4D8722FA" w:rsidR="007F5579" w:rsidRPr="00E24A84" w:rsidRDefault="00C05813" w:rsidP="007F5579">
            <w:pPr>
              <w:tabs>
                <w:tab w:val="left" w:pos="825"/>
              </w:tabs>
              <w:ind w:left="154" w:right="87"/>
              <w:jc w:val="both"/>
              <w:rPr>
                <w:rFonts w:eastAsia="MS Mincho"/>
                <w:b/>
                <w:bCs/>
                <w:sz w:val="24"/>
                <w:szCs w:val="24"/>
              </w:rPr>
            </w:pPr>
            <w:r>
              <w:rPr>
                <w:rFonts w:eastAsia="MS Mincho"/>
                <w:b/>
                <w:bCs/>
                <w:sz w:val="24"/>
                <w:szCs w:val="24"/>
              </w:rPr>
              <w:t>290</w:t>
            </w:r>
            <w:r w:rsidR="007F5579" w:rsidRPr="00E24A84">
              <w:rPr>
                <w:rFonts w:eastAsia="MS Mincho"/>
                <w:b/>
                <w:bCs/>
                <w:sz w:val="24"/>
                <w:szCs w:val="24"/>
              </w:rPr>
              <w:t>1</w:t>
            </w:r>
            <w:r>
              <w:rPr>
                <w:rFonts w:eastAsia="MS Mincho"/>
                <w:b/>
                <w:bCs/>
                <w:sz w:val="24"/>
                <w:szCs w:val="24"/>
              </w:rPr>
              <w:t>3</w:t>
            </w:r>
            <w:r w:rsidR="007F5579" w:rsidRPr="00E24A84">
              <w:rPr>
                <w:rFonts w:eastAsia="MS Mincho"/>
                <w:b/>
                <w:bCs/>
                <w:sz w:val="24"/>
                <w:szCs w:val="24"/>
              </w:rPr>
              <w:t xml:space="preserve">, Хмельницька область, м. Хмельницький,  вул.  </w:t>
            </w:r>
            <w:r w:rsidR="00437B7B" w:rsidRPr="00437B7B">
              <w:rPr>
                <w:rFonts w:eastAsia="MS Mincho"/>
                <w:bCs/>
                <w:sz w:val="24"/>
                <w:szCs w:val="24"/>
              </w:rPr>
              <w:t xml:space="preserve"> </w:t>
            </w:r>
            <w:r w:rsidR="00437B7B" w:rsidRPr="00437B7B">
              <w:rPr>
                <w:rFonts w:eastAsia="MS Mincho"/>
                <w:b/>
                <w:bCs/>
                <w:sz w:val="24"/>
                <w:szCs w:val="24"/>
              </w:rPr>
              <w:t xml:space="preserve">Гната </w:t>
            </w:r>
            <w:proofErr w:type="spellStart"/>
            <w:r w:rsidR="00437B7B" w:rsidRPr="00437B7B">
              <w:rPr>
                <w:rFonts w:eastAsia="MS Mincho"/>
                <w:b/>
                <w:bCs/>
                <w:sz w:val="24"/>
                <w:szCs w:val="24"/>
              </w:rPr>
              <w:t>Чекірди</w:t>
            </w:r>
            <w:proofErr w:type="spellEnd"/>
            <w:r w:rsidR="007F5579" w:rsidRPr="00E24A84">
              <w:rPr>
                <w:rFonts w:eastAsia="MS Mincho"/>
                <w:b/>
                <w:bCs/>
                <w:sz w:val="24"/>
                <w:szCs w:val="24"/>
              </w:rPr>
              <w:t>, 10 - за заявками Замовника</w:t>
            </w:r>
          </w:p>
          <w:p w14:paraId="4CEFB838" w14:textId="6B696F33" w:rsidR="00807C47" w:rsidRPr="00973AA0" w:rsidRDefault="00807C47" w:rsidP="00175DD1">
            <w:pPr>
              <w:tabs>
                <w:tab w:val="left" w:pos="825"/>
              </w:tabs>
              <w:ind w:left="154" w:right="87"/>
              <w:jc w:val="both"/>
              <w:rPr>
                <w:rFonts w:eastAsia="MS Mincho"/>
                <w:sz w:val="24"/>
                <w:szCs w:val="24"/>
              </w:rPr>
            </w:pPr>
            <w:r>
              <w:rPr>
                <w:rFonts w:eastAsia="MS Mincho"/>
                <w:sz w:val="24"/>
                <w:szCs w:val="24"/>
              </w:rPr>
              <w:t>Принтер</w:t>
            </w:r>
            <w:r w:rsidRPr="00807C47">
              <w:rPr>
                <w:rFonts w:eastAsia="MS Mincho"/>
                <w:sz w:val="24"/>
                <w:szCs w:val="24"/>
              </w:rPr>
              <w:t xml:space="preserve"> </w:t>
            </w:r>
            <w:r w:rsidRPr="00E24A84">
              <w:rPr>
                <w:rFonts w:eastAsia="MS Mincho"/>
                <w:sz w:val="24"/>
                <w:szCs w:val="24"/>
              </w:rPr>
              <w:t>(302</w:t>
            </w:r>
            <w:r>
              <w:rPr>
                <w:rFonts w:eastAsia="MS Mincho"/>
                <w:sz w:val="24"/>
                <w:szCs w:val="24"/>
              </w:rPr>
              <w:t>32110</w:t>
            </w:r>
            <w:r w:rsidRPr="00E24A84">
              <w:rPr>
                <w:rFonts w:eastAsia="MS Mincho"/>
                <w:sz w:val="24"/>
                <w:szCs w:val="24"/>
              </w:rPr>
              <w:t>-</w:t>
            </w:r>
            <w:r>
              <w:rPr>
                <w:rFonts w:eastAsia="MS Mincho"/>
                <w:sz w:val="24"/>
                <w:szCs w:val="24"/>
              </w:rPr>
              <w:t>8</w:t>
            </w:r>
            <w:r w:rsidRPr="00E24A84">
              <w:rPr>
                <w:rFonts w:eastAsia="MS Mincho"/>
                <w:sz w:val="24"/>
                <w:szCs w:val="24"/>
              </w:rPr>
              <w:t xml:space="preserve"> </w:t>
            </w:r>
            <w:r>
              <w:rPr>
                <w:rFonts w:eastAsia="MS Mincho"/>
                <w:sz w:val="24"/>
                <w:szCs w:val="24"/>
              </w:rPr>
              <w:t>– Лазерні принтери</w:t>
            </w:r>
            <w:r w:rsidRPr="00E24A84">
              <w:rPr>
                <w:rFonts w:eastAsia="MS Mincho"/>
                <w:sz w:val="24"/>
                <w:szCs w:val="24"/>
              </w:rPr>
              <w:t xml:space="preserve">) – </w:t>
            </w:r>
            <w:r w:rsidR="00F41BD4">
              <w:rPr>
                <w:rFonts w:eastAsia="MS Mincho"/>
                <w:sz w:val="24"/>
                <w:szCs w:val="24"/>
              </w:rPr>
              <w:t>3</w:t>
            </w:r>
            <w:r w:rsidRPr="00E24A84">
              <w:rPr>
                <w:rFonts w:eastAsia="MS Mincho"/>
                <w:sz w:val="24"/>
                <w:szCs w:val="24"/>
              </w:rPr>
              <w:t xml:space="preserve"> шт.</w:t>
            </w:r>
          </w:p>
        </w:tc>
      </w:tr>
      <w:tr w:rsidR="00B8064F" w:rsidRPr="00E24A84" w14:paraId="30527AD0" w14:textId="77777777" w:rsidTr="000F485A">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E24A84" w:rsidRDefault="00B8064F" w:rsidP="00E42798">
            <w:pPr>
              <w:ind w:left="113" w:right="174"/>
              <w:rPr>
                <w:sz w:val="24"/>
                <w:szCs w:val="24"/>
              </w:rPr>
            </w:pPr>
            <w:r w:rsidRPr="00E24A84">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5E6DE0E8" w:rsidR="00B8064F" w:rsidRPr="00E24A84" w:rsidRDefault="00102426" w:rsidP="00130EE7">
            <w:pPr>
              <w:ind w:left="154"/>
              <w:jc w:val="both"/>
              <w:rPr>
                <w:b/>
                <w:sz w:val="24"/>
                <w:szCs w:val="24"/>
              </w:rPr>
            </w:pPr>
            <w:r w:rsidRPr="00622CE2">
              <w:rPr>
                <w:b/>
                <w:sz w:val="24"/>
                <w:szCs w:val="24"/>
              </w:rPr>
              <w:t>д</w:t>
            </w:r>
            <w:r w:rsidR="00B8064F" w:rsidRPr="00622CE2">
              <w:rPr>
                <w:b/>
                <w:sz w:val="24"/>
                <w:szCs w:val="24"/>
              </w:rPr>
              <w:t xml:space="preserve">о </w:t>
            </w:r>
            <w:r w:rsidR="00622CE2" w:rsidRPr="00622CE2">
              <w:rPr>
                <w:b/>
                <w:sz w:val="24"/>
                <w:szCs w:val="24"/>
                <w:lang w:val="en-US"/>
              </w:rPr>
              <w:t>23</w:t>
            </w:r>
            <w:r w:rsidR="00B8064F" w:rsidRPr="00622CE2">
              <w:rPr>
                <w:b/>
                <w:sz w:val="24"/>
                <w:szCs w:val="24"/>
              </w:rPr>
              <w:t xml:space="preserve">.12.2022 року </w:t>
            </w:r>
          </w:p>
        </w:tc>
      </w:tr>
      <w:tr w:rsidR="00C407F7" w:rsidRPr="00E24A84" w14:paraId="035B985C" w14:textId="77777777" w:rsidTr="000F485A">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E24A84" w:rsidRDefault="00C407F7" w:rsidP="00E42798">
            <w:pPr>
              <w:ind w:left="113" w:right="174"/>
              <w:rPr>
                <w:sz w:val="24"/>
                <w:szCs w:val="24"/>
              </w:rPr>
            </w:pPr>
            <w:r w:rsidRPr="00E24A84">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2AF13A70" w14:textId="2FFAB6B4" w:rsidR="00C407F7" w:rsidRPr="00437B7B" w:rsidRDefault="00DA7CB7" w:rsidP="00130EE7">
            <w:pPr>
              <w:ind w:left="154"/>
              <w:jc w:val="both"/>
              <w:rPr>
                <w:b/>
                <w:color w:val="FF0000"/>
                <w:sz w:val="24"/>
                <w:szCs w:val="24"/>
              </w:rPr>
            </w:pPr>
            <w:r>
              <w:rPr>
                <w:b/>
                <w:sz w:val="24"/>
                <w:szCs w:val="24"/>
              </w:rPr>
              <w:t>51</w:t>
            </w:r>
            <w:r w:rsidR="00324BB6">
              <w:rPr>
                <w:b/>
                <w:sz w:val="24"/>
                <w:szCs w:val="24"/>
              </w:rPr>
              <w:t>000</w:t>
            </w:r>
            <w:r w:rsidR="00C05813" w:rsidRPr="002F5648">
              <w:rPr>
                <w:b/>
                <w:sz w:val="24"/>
                <w:szCs w:val="24"/>
              </w:rPr>
              <w:t>,00</w:t>
            </w:r>
            <w:r w:rsidR="00C407F7" w:rsidRPr="002F5648">
              <w:rPr>
                <w:b/>
                <w:sz w:val="24"/>
                <w:szCs w:val="24"/>
              </w:rPr>
              <w:t xml:space="preserve"> грн.</w:t>
            </w:r>
          </w:p>
        </w:tc>
      </w:tr>
      <w:tr w:rsidR="00C407F7" w:rsidRPr="00E24A84" w14:paraId="59AB2B4C" w14:textId="77777777" w:rsidTr="000F485A">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E24A84" w:rsidRDefault="00C407F7" w:rsidP="00E42798">
            <w:pPr>
              <w:ind w:left="113" w:right="174"/>
              <w:rPr>
                <w:sz w:val="24"/>
                <w:szCs w:val="24"/>
              </w:rPr>
            </w:pPr>
            <w:r w:rsidRPr="00E24A84">
              <w:rPr>
                <w:color w:val="000000"/>
                <w:sz w:val="24"/>
                <w:szCs w:val="24"/>
                <w:shd w:val="solid" w:color="FFFFFF" w:fill="FFFFFF"/>
                <w:lang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E24A84">
              <w:rPr>
                <w:color w:val="000000"/>
                <w:sz w:val="24"/>
                <w:szCs w:val="24"/>
                <w:shd w:val="solid" w:color="FFFFFF" w:fill="FFFFFF"/>
                <w:lang w:eastAsia="en-US"/>
              </w:rPr>
              <w:lastRenderedPageBreak/>
              <w:t>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E24A84" w:rsidRDefault="00645A97" w:rsidP="00645A97">
            <w:pPr>
              <w:ind w:left="154" w:right="141" w:firstLine="369"/>
              <w:jc w:val="both"/>
              <w:rPr>
                <w:b/>
                <w:sz w:val="24"/>
                <w:szCs w:val="24"/>
              </w:rPr>
            </w:pPr>
            <w:r w:rsidRPr="00645A97">
              <w:rPr>
                <w:b/>
                <w:sz w:val="24"/>
                <w:szCs w:val="24"/>
              </w:rPr>
              <w:lastRenderedPageBreak/>
              <w:t xml:space="preserve">Замовником </w:t>
            </w:r>
            <w:r>
              <w:rPr>
                <w:b/>
                <w:sz w:val="24"/>
                <w:szCs w:val="24"/>
              </w:rPr>
              <w:t>не приймається до розгляду тендерна пропозиція</w:t>
            </w:r>
            <w:r w:rsidRPr="00645A97">
              <w:rPr>
                <w:b/>
                <w:sz w:val="24"/>
                <w:szCs w:val="24"/>
              </w:rPr>
              <w:t>, ціна якої є вищою, ніж очікувана вартість предмета закупівлі, визначена в оголошенні про проведення відкритих торгів</w:t>
            </w:r>
            <w:r>
              <w:rPr>
                <w:b/>
                <w:sz w:val="24"/>
                <w:szCs w:val="24"/>
              </w:rPr>
              <w:t>.</w:t>
            </w:r>
          </w:p>
        </w:tc>
      </w:tr>
      <w:tr w:rsidR="00B8064F" w:rsidRPr="00E24A84" w14:paraId="390DD52F" w14:textId="77777777" w:rsidTr="00C21DCE">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lastRenderedPageBreak/>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Default="006E084B" w:rsidP="001C06D4">
            <w:pPr>
              <w:widowControl w:val="0"/>
              <w:ind w:left="95" w:right="130" w:firstLine="425"/>
              <w:jc w:val="both"/>
              <w:rPr>
                <w:sz w:val="24"/>
                <w:szCs w:val="24"/>
              </w:rPr>
            </w:pPr>
            <w:r w:rsidRPr="006E084B">
              <w:rPr>
                <w:sz w:val="24"/>
                <w:szCs w:val="24"/>
              </w:rPr>
              <w:t>Під час проведення відкритих торгів тендерні пропозиції мають право подавати всі заінтересовані особи</w:t>
            </w:r>
            <w:r>
              <w:rPr>
                <w:sz w:val="24"/>
                <w:szCs w:val="24"/>
              </w:rPr>
              <w:t>.</w:t>
            </w:r>
          </w:p>
          <w:p w14:paraId="5E5E1412" w14:textId="77777777" w:rsidR="00B8064F" w:rsidRPr="00E24A84" w:rsidRDefault="00B8064F" w:rsidP="001C06D4">
            <w:pPr>
              <w:widowControl w:val="0"/>
              <w:ind w:left="95" w:right="130" w:firstLine="425"/>
              <w:jc w:val="both"/>
              <w:rPr>
                <w:sz w:val="24"/>
                <w:szCs w:val="24"/>
              </w:rPr>
            </w:pPr>
            <w:r w:rsidRPr="00E24A84">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E24A84" w:rsidRDefault="00B8064F" w:rsidP="00711EC4">
            <w:pPr>
              <w:spacing w:beforeLines="40" w:before="96" w:afterLines="40" w:after="96"/>
              <w:ind w:left="95" w:right="113" w:firstLine="425"/>
              <w:contextualSpacing/>
              <w:jc w:val="both"/>
              <w:rPr>
                <w:sz w:val="24"/>
                <w:szCs w:val="24"/>
              </w:rPr>
            </w:pPr>
            <w:r w:rsidRPr="00E24A84">
              <w:rPr>
                <w:sz w:val="24"/>
                <w:szCs w:val="24"/>
              </w:rPr>
              <w:t>Замовник забезпечує вільний доступ усіх учасників до інформації про закупівлю, передбаченої Законом.</w:t>
            </w:r>
          </w:p>
        </w:tc>
      </w:tr>
      <w:tr w:rsidR="00B8064F" w:rsidRPr="00E24A84" w14:paraId="621145CC"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E24A84" w:rsidRDefault="00B8064F" w:rsidP="00711EC4">
            <w:pPr>
              <w:spacing w:beforeLines="40" w:before="96" w:afterLines="40" w:after="96"/>
              <w:ind w:left="113" w:right="113" w:firstLine="404"/>
              <w:contextualSpacing/>
              <w:jc w:val="both"/>
              <w:rPr>
                <w:sz w:val="24"/>
                <w:szCs w:val="24"/>
              </w:rPr>
            </w:pPr>
            <w:r w:rsidRPr="00E24A84">
              <w:rPr>
                <w:sz w:val="24"/>
                <w:szCs w:val="24"/>
              </w:rPr>
              <w:t xml:space="preserve">Валютою тендерної пропозиції є гривня. </w:t>
            </w:r>
          </w:p>
          <w:p w14:paraId="3376CAE2" w14:textId="77777777" w:rsidR="00B8064F" w:rsidRPr="00E24A84" w:rsidRDefault="00B8064F" w:rsidP="00711EC4">
            <w:pPr>
              <w:spacing w:beforeLines="40" w:before="96" w:afterLines="40" w:after="96"/>
              <w:ind w:left="113" w:right="113" w:firstLine="404"/>
              <w:contextualSpacing/>
              <w:jc w:val="both"/>
              <w:rPr>
                <w:sz w:val="24"/>
                <w:szCs w:val="24"/>
                <w:lang w:eastAsia="uk-UA"/>
              </w:rPr>
            </w:pPr>
            <w:r w:rsidRPr="00E24A84">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E24A84" w:rsidRDefault="00B8064F" w:rsidP="00711EC4">
            <w:pPr>
              <w:spacing w:beforeLines="40" w:before="96" w:afterLines="40" w:after="96"/>
              <w:ind w:left="113" w:right="113" w:firstLine="404"/>
              <w:contextualSpacing/>
              <w:jc w:val="both"/>
              <w:rPr>
                <w:sz w:val="24"/>
                <w:szCs w:val="24"/>
                <w:lang w:eastAsia="uk-UA"/>
              </w:rPr>
            </w:pPr>
            <w:r w:rsidRPr="00E24A84">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E24A84" w:rsidRDefault="00B8064F" w:rsidP="00711EC4">
            <w:pPr>
              <w:spacing w:beforeLines="40" w:before="96" w:afterLines="40" w:after="96"/>
              <w:ind w:left="113" w:right="113" w:firstLine="404"/>
              <w:contextualSpacing/>
              <w:jc w:val="both"/>
              <w:rPr>
                <w:sz w:val="24"/>
                <w:szCs w:val="24"/>
                <w:lang w:eastAsia="uk-UA"/>
              </w:rPr>
            </w:pPr>
            <w:proofErr w:type="spellStart"/>
            <w:r w:rsidRPr="00E24A84">
              <w:rPr>
                <w:sz w:val="24"/>
                <w:szCs w:val="24"/>
                <w:lang w:eastAsia="uk-UA"/>
              </w:rPr>
              <w:t>Цтгрн=Цтдол</w:t>
            </w:r>
            <w:proofErr w:type="spellEnd"/>
            <w:r w:rsidRPr="00E24A84">
              <w:rPr>
                <w:sz w:val="24"/>
                <w:szCs w:val="24"/>
                <w:lang w:eastAsia="uk-UA"/>
              </w:rPr>
              <w:t xml:space="preserve"> </w:t>
            </w:r>
            <w:proofErr w:type="spellStart"/>
            <w:r w:rsidRPr="00E24A84">
              <w:rPr>
                <w:sz w:val="24"/>
                <w:szCs w:val="24"/>
                <w:lang w:eastAsia="uk-UA"/>
              </w:rPr>
              <w:t>хК</w:t>
            </w:r>
            <w:proofErr w:type="spellEnd"/>
            <w:r w:rsidRPr="00E24A84">
              <w:rPr>
                <w:sz w:val="24"/>
                <w:szCs w:val="24"/>
                <w:lang w:eastAsia="uk-UA"/>
              </w:rPr>
              <w:t xml:space="preserve">, де </w:t>
            </w:r>
            <w:proofErr w:type="spellStart"/>
            <w:r w:rsidRPr="00E24A84">
              <w:rPr>
                <w:sz w:val="24"/>
                <w:szCs w:val="24"/>
                <w:lang w:eastAsia="uk-UA"/>
              </w:rPr>
              <w:t>Цтгрн</w:t>
            </w:r>
            <w:proofErr w:type="spellEnd"/>
            <w:r w:rsidRPr="00E24A84">
              <w:rPr>
                <w:sz w:val="24"/>
                <w:szCs w:val="24"/>
                <w:lang w:eastAsia="uk-UA"/>
              </w:rPr>
              <w:t xml:space="preserve"> - ціна за одиницю товару в гривнях;</w:t>
            </w:r>
          </w:p>
          <w:p w14:paraId="085CAF86" w14:textId="77777777" w:rsidR="00B8064F" w:rsidRPr="00E24A84" w:rsidRDefault="00B8064F" w:rsidP="00711EC4">
            <w:pPr>
              <w:spacing w:beforeLines="40" w:before="96" w:afterLines="40" w:after="96"/>
              <w:ind w:left="113" w:right="113" w:firstLine="404"/>
              <w:contextualSpacing/>
              <w:jc w:val="both"/>
              <w:rPr>
                <w:sz w:val="24"/>
                <w:szCs w:val="24"/>
                <w:lang w:eastAsia="uk-UA"/>
              </w:rPr>
            </w:pPr>
            <w:proofErr w:type="spellStart"/>
            <w:r w:rsidRPr="00E24A84">
              <w:rPr>
                <w:sz w:val="24"/>
                <w:szCs w:val="24"/>
                <w:lang w:eastAsia="uk-UA"/>
              </w:rPr>
              <w:t>Цтдол-</w:t>
            </w:r>
            <w:proofErr w:type="spellEnd"/>
            <w:r w:rsidRPr="00E24A84">
              <w:rPr>
                <w:sz w:val="24"/>
                <w:szCs w:val="24"/>
                <w:lang w:eastAsia="uk-UA"/>
              </w:rPr>
              <w:t xml:space="preserve"> ціна за одиницю товару в доларах США, ЄВРО згідно цінової пропозиції;</w:t>
            </w:r>
          </w:p>
          <w:p w14:paraId="66C65755" w14:textId="77777777" w:rsidR="00B8064F" w:rsidRPr="00E24A84" w:rsidRDefault="00B8064F" w:rsidP="00711EC4">
            <w:pPr>
              <w:spacing w:beforeLines="40" w:before="96" w:afterLines="40" w:after="96"/>
              <w:ind w:left="113" w:right="113" w:firstLine="404"/>
              <w:contextualSpacing/>
              <w:jc w:val="both"/>
              <w:rPr>
                <w:sz w:val="28"/>
                <w:szCs w:val="28"/>
                <w:lang w:eastAsia="uk-UA"/>
              </w:rPr>
            </w:pPr>
            <w:r w:rsidRPr="00E24A84">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B8064F" w:rsidRPr="00E24A84" w14:paraId="1C1A10E5"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E24A84" w:rsidRDefault="00B8064F" w:rsidP="00711EC4">
            <w:pPr>
              <w:spacing w:beforeLines="40" w:before="96" w:afterLines="40" w:after="96"/>
              <w:ind w:left="113" w:right="113"/>
              <w:rPr>
                <w:sz w:val="24"/>
                <w:szCs w:val="24"/>
                <w:lang w:eastAsia="uk-UA"/>
              </w:rPr>
            </w:pPr>
            <w:r w:rsidRPr="00E24A84">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E24A84" w:rsidRDefault="00B8064F" w:rsidP="0002775A">
            <w:pPr>
              <w:widowControl w:val="0"/>
              <w:ind w:left="95" w:right="130" w:firstLine="425"/>
              <w:jc w:val="both"/>
              <w:rPr>
                <w:sz w:val="24"/>
                <w:szCs w:val="24"/>
              </w:rPr>
            </w:pPr>
            <w:r w:rsidRPr="00E24A84">
              <w:rPr>
                <w:sz w:val="24"/>
                <w:szCs w:val="24"/>
              </w:rPr>
              <w:t>Під час проведення процедур</w:t>
            </w:r>
            <w:r w:rsidR="00723770">
              <w:rPr>
                <w:sz w:val="24"/>
                <w:szCs w:val="24"/>
              </w:rPr>
              <w:t xml:space="preserve">и </w:t>
            </w:r>
            <w:r w:rsidR="00723770" w:rsidRPr="006E084B">
              <w:rPr>
                <w:sz w:val="24"/>
                <w:szCs w:val="24"/>
              </w:rPr>
              <w:t xml:space="preserve"> відкритих торгів </w:t>
            </w:r>
            <w:r w:rsidRPr="00E24A84">
              <w:rPr>
                <w:sz w:val="24"/>
                <w:szCs w:val="24"/>
              </w:rPr>
              <w:t xml:space="preserve">усі документи, що готуються замовником, викладаються українською мовою.  </w:t>
            </w:r>
          </w:p>
          <w:p w14:paraId="3DE6EA89" w14:textId="645B39B2" w:rsidR="00B8064F" w:rsidRPr="00E24A84" w:rsidRDefault="00B8064F" w:rsidP="0002775A">
            <w:pPr>
              <w:widowControl w:val="0"/>
              <w:ind w:left="95" w:right="130" w:firstLine="425"/>
              <w:jc w:val="both"/>
              <w:rPr>
                <w:sz w:val="24"/>
                <w:szCs w:val="24"/>
              </w:rPr>
            </w:pPr>
            <w:r w:rsidRPr="00E24A84">
              <w:rPr>
                <w:sz w:val="24"/>
                <w:szCs w:val="24"/>
              </w:rPr>
              <w:t xml:space="preserve">Під час проведення </w:t>
            </w:r>
            <w:r w:rsidR="00723770" w:rsidRPr="00E24A84">
              <w:rPr>
                <w:sz w:val="24"/>
                <w:szCs w:val="24"/>
              </w:rPr>
              <w:t xml:space="preserve"> процедур</w:t>
            </w:r>
            <w:r w:rsidR="00723770">
              <w:rPr>
                <w:sz w:val="24"/>
                <w:szCs w:val="24"/>
              </w:rPr>
              <w:t xml:space="preserve">и </w:t>
            </w:r>
            <w:r w:rsidR="00723770" w:rsidRPr="006E084B">
              <w:rPr>
                <w:sz w:val="24"/>
                <w:szCs w:val="24"/>
              </w:rPr>
              <w:t xml:space="preserve"> відкритих торгів </w:t>
            </w:r>
            <w:r w:rsidRPr="00E24A84">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E24A84" w:rsidRDefault="00B8064F" w:rsidP="0002775A">
            <w:pPr>
              <w:spacing w:line="160" w:lineRule="atLeast"/>
              <w:ind w:left="95" w:right="97" w:firstLine="425"/>
              <w:jc w:val="both"/>
              <w:rPr>
                <w:sz w:val="24"/>
                <w:szCs w:val="24"/>
              </w:rPr>
            </w:pPr>
            <w:r w:rsidRPr="00E24A84">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E24A84" w:rsidRDefault="00B8064F" w:rsidP="0002775A">
            <w:pPr>
              <w:spacing w:line="160" w:lineRule="atLeast"/>
              <w:ind w:left="95" w:right="97" w:firstLine="425"/>
              <w:jc w:val="both"/>
              <w:rPr>
                <w:sz w:val="24"/>
                <w:szCs w:val="24"/>
              </w:rPr>
            </w:pPr>
            <w:r w:rsidRPr="00E24A84">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E24A84" w:rsidRDefault="00B8064F" w:rsidP="0002775A">
            <w:pPr>
              <w:spacing w:line="160" w:lineRule="atLeast"/>
              <w:ind w:left="95" w:right="97" w:firstLine="425"/>
              <w:jc w:val="both"/>
              <w:rPr>
                <w:b/>
                <w:bCs/>
                <w:sz w:val="24"/>
                <w:szCs w:val="24"/>
              </w:rPr>
            </w:pPr>
            <w:r w:rsidRPr="00E24A8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B8064F" w:rsidRPr="00E24A84" w14:paraId="350AEAEE" w14:textId="77777777" w:rsidTr="000F485A">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E24A84" w:rsidRDefault="00B8064F" w:rsidP="00711EC4">
            <w:pPr>
              <w:spacing w:beforeLines="40" w:before="96" w:afterLines="40" w:after="96"/>
              <w:ind w:left="113" w:right="113" w:firstLine="404"/>
              <w:jc w:val="center"/>
              <w:rPr>
                <w:b/>
                <w:sz w:val="26"/>
                <w:szCs w:val="26"/>
              </w:rPr>
            </w:pPr>
            <w:r w:rsidRPr="00E24A84">
              <w:rPr>
                <w:b/>
                <w:sz w:val="26"/>
                <w:szCs w:val="26"/>
              </w:rPr>
              <w:t xml:space="preserve">ІІ. Порядок унесення змін та надання роз’яснень до тендерної документації </w:t>
            </w:r>
          </w:p>
        </w:tc>
      </w:tr>
      <w:tr w:rsidR="00B8064F" w:rsidRPr="00E24A84" w14:paraId="190B8BD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6E084B" w:rsidRDefault="00B8064F" w:rsidP="00711EC4">
            <w:pPr>
              <w:spacing w:beforeLines="40" w:before="96" w:afterLines="40" w:after="96"/>
              <w:ind w:left="113" w:right="113"/>
              <w:rPr>
                <w:b/>
                <w:sz w:val="24"/>
                <w:szCs w:val="24"/>
                <w:lang w:eastAsia="uk-UA"/>
              </w:rPr>
            </w:pPr>
            <w:r w:rsidRPr="006E084B">
              <w:rPr>
                <w:b/>
                <w:sz w:val="24"/>
                <w:szCs w:val="24"/>
                <w:lang w:eastAsia="uk-UA"/>
              </w:rPr>
              <w:t xml:space="preserve">1. Процедура надання роз’яснень щодо тендерної </w:t>
            </w:r>
            <w:r w:rsidRPr="006E084B">
              <w:rPr>
                <w:b/>
                <w:sz w:val="24"/>
                <w:szCs w:val="24"/>
                <w:lang w:eastAsia="uk-UA"/>
              </w:rPr>
              <w:lastRenderedPageBreak/>
              <w:t xml:space="preserve">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Default="00421A25" w:rsidP="00512592">
            <w:pPr>
              <w:spacing w:line="240" w:lineRule="atLeast"/>
              <w:ind w:left="95" w:right="130" w:firstLine="425"/>
              <w:contextualSpacing/>
              <w:jc w:val="both"/>
              <w:rPr>
                <w:sz w:val="24"/>
                <w:szCs w:val="24"/>
              </w:rPr>
            </w:pPr>
            <w:r w:rsidRPr="00E24A84">
              <w:rPr>
                <w:sz w:val="24"/>
                <w:szCs w:val="24"/>
              </w:rPr>
              <w:lastRenderedPageBreak/>
              <w:t xml:space="preserve">Фізична/юридична особа має право не пізніше ніж за три дні до закінчення строку подання тендерної пропозиції </w:t>
            </w:r>
            <w:r w:rsidRPr="00E24A84">
              <w:rPr>
                <w:sz w:val="24"/>
                <w:szCs w:val="24"/>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6E084B" w:rsidRDefault="006E084B" w:rsidP="006E084B">
            <w:pPr>
              <w:spacing w:line="240" w:lineRule="atLeast"/>
              <w:ind w:left="95" w:right="130" w:firstLine="425"/>
              <w:contextualSpacing/>
              <w:jc w:val="both"/>
              <w:rPr>
                <w:sz w:val="24"/>
                <w:szCs w:val="24"/>
              </w:rPr>
            </w:pPr>
            <w:r w:rsidRPr="006E084B">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E24A84" w:rsidRDefault="006E084B" w:rsidP="006E084B">
            <w:pPr>
              <w:spacing w:line="240" w:lineRule="atLeast"/>
              <w:ind w:left="95" w:right="130" w:firstLine="425"/>
              <w:contextualSpacing/>
              <w:jc w:val="both"/>
              <w:rPr>
                <w:color w:val="FF00FF"/>
                <w:sz w:val="28"/>
                <w:szCs w:val="28"/>
              </w:rPr>
            </w:pPr>
            <w:r w:rsidRPr="006E084B">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8064F" w:rsidRPr="00E24A84" w14:paraId="393CB99A"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E24A84" w:rsidRDefault="00B8064F" w:rsidP="00711EC4">
            <w:pPr>
              <w:spacing w:beforeLines="40" w:before="96" w:afterLines="40" w:after="96"/>
              <w:ind w:left="113" w:right="113"/>
              <w:rPr>
                <w:b/>
                <w:sz w:val="24"/>
                <w:szCs w:val="24"/>
                <w:lang w:eastAsia="uk-UA"/>
              </w:rPr>
            </w:pPr>
            <w:r w:rsidRPr="00E24A84">
              <w:rPr>
                <w:b/>
                <w:sz w:val="24"/>
                <w:szCs w:val="24"/>
                <w:lang w:eastAsia="uk-UA"/>
              </w:rPr>
              <w:lastRenderedPageBreak/>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2012FEE9" w14:textId="77777777" w:rsidR="00421A25" w:rsidRPr="00E24A84" w:rsidRDefault="00421A25" w:rsidP="00421A25">
            <w:pPr>
              <w:spacing w:line="240" w:lineRule="atLeast"/>
              <w:ind w:left="113" w:right="113" w:firstLine="403"/>
              <w:contextualSpacing/>
              <w:jc w:val="both"/>
              <w:rPr>
                <w:sz w:val="24"/>
                <w:szCs w:val="24"/>
              </w:rPr>
            </w:pPr>
            <w:r w:rsidRPr="00E24A84">
              <w:rPr>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544571DC" w:rsidR="00B8064F" w:rsidRPr="00E24A84" w:rsidRDefault="00421A25" w:rsidP="006E084B">
            <w:pPr>
              <w:spacing w:line="240" w:lineRule="atLeast"/>
              <w:ind w:left="113" w:right="113" w:firstLine="403"/>
              <w:contextualSpacing/>
              <w:jc w:val="both"/>
              <w:rPr>
                <w:color w:val="FF00FF"/>
                <w:sz w:val="28"/>
                <w:szCs w:val="28"/>
              </w:rPr>
            </w:pPr>
            <w:r w:rsidRPr="00E24A84">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4A84">
              <w:rPr>
                <w:sz w:val="24"/>
                <w:szCs w:val="24"/>
              </w:rPr>
              <w:t>машинозчитувальному</w:t>
            </w:r>
            <w:proofErr w:type="spellEnd"/>
            <w:r w:rsidRPr="00E24A84">
              <w:rPr>
                <w:sz w:val="24"/>
                <w:szCs w:val="24"/>
              </w:rPr>
              <w:t xml:space="preserve"> форматі розміщуються в електронній системі закупівель протягом одного дня з дня прийняття рішення про їх внесення.</w:t>
            </w:r>
          </w:p>
        </w:tc>
      </w:tr>
      <w:tr w:rsidR="00B8064F" w:rsidRPr="00E24A84" w14:paraId="16834365" w14:textId="77777777" w:rsidTr="000F485A">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E24A84" w:rsidRDefault="00B8064F" w:rsidP="00711EC4">
            <w:pPr>
              <w:spacing w:beforeLines="40" w:before="96" w:afterLines="40" w:after="96"/>
              <w:ind w:left="113" w:right="113" w:firstLine="404"/>
              <w:jc w:val="center"/>
              <w:rPr>
                <w:sz w:val="26"/>
                <w:szCs w:val="26"/>
                <w:lang w:eastAsia="uk-UA"/>
              </w:rPr>
            </w:pPr>
            <w:r w:rsidRPr="00E24A84">
              <w:rPr>
                <w:b/>
                <w:sz w:val="26"/>
                <w:szCs w:val="26"/>
                <w:bdr w:val="none" w:sz="0" w:space="0" w:color="auto" w:frame="1"/>
                <w:lang w:eastAsia="uk-UA"/>
              </w:rPr>
              <w:t xml:space="preserve">IIІ. Інструкція з підготовки тендерної пропозиції </w:t>
            </w:r>
          </w:p>
        </w:tc>
      </w:tr>
      <w:tr w:rsidR="00B8064F" w:rsidRPr="001E3F36" w14:paraId="13DC354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1E3F36" w:rsidRDefault="00B8064F" w:rsidP="00711EC4">
            <w:pPr>
              <w:spacing w:beforeLines="40" w:before="96" w:afterLines="40" w:after="96"/>
              <w:ind w:left="113" w:right="113"/>
              <w:rPr>
                <w:b/>
                <w:sz w:val="24"/>
                <w:szCs w:val="24"/>
                <w:lang w:eastAsia="uk-UA"/>
              </w:rPr>
            </w:pPr>
            <w:r w:rsidRPr="001E3F36">
              <w:rPr>
                <w:b/>
                <w:sz w:val="24"/>
                <w:szCs w:val="24"/>
                <w:lang w:eastAsia="uk-UA"/>
              </w:rPr>
              <w:t>1. Зміст та спосіб подання тендерної пропозиції</w:t>
            </w:r>
          </w:p>
          <w:p w14:paraId="2B631ACD" w14:textId="77777777" w:rsidR="00B8064F" w:rsidRPr="001E3F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6F1D9B49" w14:textId="668F18EE" w:rsidR="00723770" w:rsidRPr="001E3F36" w:rsidRDefault="00723770" w:rsidP="00723770">
            <w:pPr>
              <w:spacing w:line="240" w:lineRule="atLeast"/>
              <w:ind w:left="113" w:right="113" w:firstLine="404"/>
              <w:contextualSpacing/>
              <w:jc w:val="both"/>
              <w:rPr>
                <w:sz w:val="24"/>
                <w:szCs w:val="24"/>
              </w:rPr>
            </w:pPr>
            <w:r w:rsidRPr="001E3F36">
              <w:rPr>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1E3F36">
              <w:rPr>
                <w:sz w:val="24"/>
                <w:szCs w:val="24"/>
                <w:shd w:val="solid" w:color="FFFFFF" w:fill="FFFFFF"/>
                <w:lang w:eastAsia="en-US"/>
              </w:rPr>
              <w:t>(крім пункту 13 частини першої статті 17 Закону)</w:t>
            </w:r>
            <w:r w:rsidRPr="001E3F36">
              <w:rPr>
                <w:sz w:val="28"/>
                <w:szCs w:val="28"/>
                <w:shd w:val="solid" w:color="FFFFFF" w:fill="FFFFFF"/>
                <w:lang w:eastAsia="en-US"/>
              </w:rPr>
              <w:t xml:space="preserve"> </w:t>
            </w:r>
            <w:r w:rsidRPr="001E3F36">
              <w:rPr>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5DDB2EC9" w14:textId="77777777" w:rsidR="00723770" w:rsidRPr="001E3F36" w:rsidRDefault="00723770" w:rsidP="00723770">
            <w:pPr>
              <w:spacing w:line="240" w:lineRule="atLeast"/>
              <w:ind w:left="113" w:right="113" w:firstLine="404"/>
              <w:contextualSpacing/>
              <w:jc w:val="both"/>
              <w:rPr>
                <w:sz w:val="24"/>
                <w:szCs w:val="24"/>
              </w:rPr>
            </w:pPr>
            <w:r w:rsidRPr="001E3F36">
              <w:rPr>
                <w:sz w:val="24"/>
                <w:szCs w:val="24"/>
              </w:rPr>
              <w:t xml:space="preserve">- інформації та документів, що підтверджують відповідність учасника кваліфікаційним критеріям; </w:t>
            </w:r>
          </w:p>
          <w:p w14:paraId="3C9ECB2F" w14:textId="67C33641" w:rsidR="00723770" w:rsidRPr="001E3F36" w:rsidRDefault="00723770" w:rsidP="00723770">
            <w:pPr>
              <w:spacing w:line="240" w:lineRule="atLeast"/>
              <w:ind w:left="113" w:right="113" w:firstLine="404"/>
              <w:contextualSpacing/>
              <w:jc w:val="both"/>
              <w:rPr>
                <w:sz w:val="24"/>
                <w:szCs w:val="24"/>
              </w:rPr>
            </w:pPr>
            <w:r w:rsidRPr="001E3F36">
              <w:rPr>
                <w:sz w:val="24"/>
                <w:szCs w:val="24"/>
              </w:rPr>
              <w:t xml:space="preserve">- інформації щодо відповідності учасника вимогам, визначеним у статті 17 Закону </w:t>
            </w:r>
            <w:r w:rsidRPr="001E3F36">
              <w:rPr>
                <w:sz w:val="24"/>
                <w:szCs w:val="24"/>
                <w:shd w:val="solid" w:color="FFFFFF" w:fill="FFFFFF"/>
                <w:lang w:eastAsia="en-US"/>
              </w:rPr>
              <w:t>(крім пункту 13 частини першої статті 17 Закону)</w:t>
            </w:r>
            <w:r w:rsidRPr="001E3F36">
              <w:rPr>
                <w:sz w:val="24"/>
                <w:szCs w:val="24"/>
              </w:rPr>
              <w:t>;</w:t>
            </w:r>
          </w:p>
          <w:p w14:paraId="32E58EB6" w14:textId="77777777" w:rsidR="00723770" w:rsidRPr="001E3F36" w:rsidRDefault="00723770" w:rsidP="00723770">
            <w:pPr>
              <w:spacing w:line="240" w:lineRule="atLeast"/>
              <w:ind w:left="113" w:right="113" w:firstLine="404"/>
              <w:contextualSpacing/>
              <w:jc w:val="both"/>
              <w:rPr>
                <w:sz w:val="24"/>
                <w:szCs w:val="24"/>
              </w:rPr>
            </w:pPr>
            <w:r w:rsidRPr="001E3F36">
              <w:rPr>
                <w:sz w:val="24"/>
                <w:szCs w:val="24"/>
              </w:rPr>
              <w:lastRenderedPageBreak/>
              <w:t xml:space="preserve">- 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2BA09E48" w14:textId="77777777" w:rsidR="00723770" w:rsidRPr="001E3F36" w:rsidRDefault="00723770" w:rsidP="00723770">
            <w:pPr>
              <w:spacing w:line="240" w:lineRule="atLeast"/>
              <w:ind w:left="113" w:right="113" w:firstLine="404"/>
              <w:contextualSpacing/>
              <w:jc w:val="both"/>
              <w:rPr>
                <w:sz w:val="24"/>
                <w:szCs w:val="24"/>
              </w:rPr>
            </w:pPr>
            <w:r w:rsidRPr="001E3F36">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1E3F36" w:rsidRDefault="00723770" w:rsidP="00723770">
            <w:pPr>
              <w:numPr>
                <w:ilvl w:val="0"/>
                <w:numId w:val="3"/>
              </w:numPr>
              <w:spacing w:line="240" w:lineRule="atLeast"/>
              <w:ind w:left="102" w:right="113" w:firstLine="371"/>
              <w:jc w:val="both"/>
              <w:rPr>
                <w:sz w:val="24"/>
                <w:szCs w:val="24"/>
              </w:rPr>
            </w:pPr>
            <w:r w:rsidRPr="001E3F3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1E3F36" w:rsidRDefault="00723770" w:rsidP="00723770">
            <w:pPr>
              <w:pStyle w:val="LO-normal"/>
              <w:widowControl w:val="0"/>
              <w:tabs>
                <w:tab w:val="left" w:pos="345"/>
              </w:tabs>
              <w:spacing w:line="264" w:lineRule="auto"/>
              <w:ind w:left="154" w:right="142" w:firstLine="180"/>
              <w:jc w:val="both"/>
              <w:rPr>
                <w:rFonts w:ascii="Times New Roman" w:hAnsi="Times New Roman" w:cs="Times New Roman"/>
                <w:color w:val="auto"/>
                <w:sz w:val="24"/>
                <w:szCs w:val="24"/>
                <w:lang w:val="uk-UA"/>
              </w:rPr>
            </w:pPr>
            <w:r w:rsidRPr="001E3F36">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1E3F36" w:rsidRDefault="00723770" w:rsidP="00723770">
            <w:pPr>
              <w:spacing w:line="240" w:lineRule="atLeast"/>
              <w:ind w:left="95" w:right="113" w:firstLine="378"/>
              <w:jc w:val="both"/>
              <w:rPr>
                <w:sz w:val="24"/>
                <w:szCs w:val="24"/>
              </w:rPr>
            </w:pPr>
            <w:r w:rsidRPr="001E3F36">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1E3F36" w:rsidRDefault="00723770" w:rsidP="00723770">
            <w:pPr>
              <w:spacing w:line="240" w:lineRule="atLeast"/>
              <w:ind w:left="95" w:right="113" w:firstLine="378"/>
              <w:jc w:val="both"/>
              <w:rPr>
                <w:sz w:val="24"/>
                <w:szCs w:val="24"/>
              </w:rPr>
            </w:pPr>
            <w:r w:rsidRPr="001E3F36">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1E3F36" w:rsidRDefault="00723770" w:rsidP="00723770">
            <w:pPr>
              <w:spacing w:line="240" w:lineRule="atLeast"/>
              <w:ind w:left="113" w:right="113" w:firstLine="403"/>
              <w:jc w:val="both"/>
              <w:rPr>
                <w:sz w:val="24"/>
                <w:szCs w:val="24"/>
              </w:rPr>
            </w:pPr>
            <w:r w:rsidRPr="001E3F36">
              <w:rPr>
                <w:sz w:val="24"/>
                <w:szCs w:val="24"/>
              </w:rPr>
              <w:t>1.3. Кожен учасник має право подати тільки одну тендерну пропозицію.</w:t>
            </w:r>
          </w:p>
          <w:p w14:paraId="52254364" w14:textId="77777777" w:rsidR="00723770" w:rsidRPr="001E3F36" w:rsidRDefault="00723770" w:rsidP="00723770">
            <w:pPr>
              <w:spacing w:line="240" w:lineRule="atLeast"/>
              <w:ind w:left="95" w:right="113" w:firstLine="378"/>
              <w:jc w:val="both"/>
              <w:rPr>
                <w:sz w:val="24"/>
                <w:szCs w:val="24"/>
              </w:rPr>
            </w:pPr>
            <w:r w:rsidRPr="001E3F36">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1E3F36">
              <w:rPr>
                <w:sz w:val="24"/>
                <w:szCs w:val="24"/>
              </w:rPr>
              <w:t>скан-копій</w:t>
            </w:r>
            <w:proofErr w:type="spellEnd"/>
            <w:r w:rsidRPr="001E3F36">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1E3F36">
              <w:rPr>
                <w:sz w:val="24"/>
                <w:szCs w:val="24"/>
              </w:rPr>
              <w:t>скан-копії</w:t>
            </w:r>
            <w:proofErr w:type="spellEnd"/>
            <w:r w:rsidRPr="001E3F36">
              <w:rPr>
                <w:sz w:val="24"/>
                <w:szCs w:val="24"/>
              </w:rPr>
              <w:t>, містити розбірливі зображення, придатні для сприйняття їх змісту.</w:t>
            </w:r>
          </w:p>
          <w:p w14:paraId="7A973F12" w14:textId="77777777" w:rsidR="00723770" w:rsidRPr="001E3F36" w:rsidRDefault="00723770" w:rsidP="00723770">
            <w:pPr>
              <w:spacing w:line="240" w:lineRule="atLeast"/>
              <w:ind w:left="95" w:right="113" w:firstLine="378"/>
              <w:jc w:val="both"/>
              <w:rPr>
                <w:sz w:val="24"/>
                <w:szCs w:val="24"/>
              </w:rPr>
            </w:pPr>
            <w:r w:rsidRPr="001E3F36">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1E3F36">
              <w:rPr>
                <w:sz w:val="24"/>
                <w:szCs w:val="24"/>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75B9D63" w14:textId="77777777" w:rsidR="00723770" w:rsidRPr="001E3F36" w:rsidRDefault="00723770" w:rsidP="00723770">
            <w:pPr>
              <w:spacing w:line="240" w:lineRule="atLeast"/>
              <w:ind w:left="95" w:right="113" w:firstLine="378"/>
              <w:jc w:val="both"/>
              <w:rPr>
                <w:sz w:val="24"/>
                <w:szCs w:val="24"/>
              </w:rPr>
            </w:pPr>
            <w:r w:rsidRPr="001E3F36">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0B19E95" w14:textId="77777777" w:rsidR="00723770" w:rsidRPr="001E3F36" w:rsidRDefault="00723770" w:rsidP="00723770">
            <w:pPr>
              <w:spacing w:line="240" w:lineRule="atLeast"/>
              <w:ind w:left="95" w:right="113" w:firstLine="378"/>
              <w:jc w:val="both"/>
              <w:rPr>
                <w:sz w:val="24"/>
                <w:szCs w:val="24"/>
              </w:rPr>
            </w:pPr>
            <w:r w:rsidRPr="001E3F36">
              <w:rPr>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291D75C6" w14:textId="77777777" w:rsidR="00723770" w:rsidRPr="001E3F36" w:rsidRDefault="00723770" w:rsidP="00723770">
            <w:pPr>
              <w:ind w:left="102" w:right="113" w:firstLine="418"/>
              <w:jc w:val="both"/>
              <w:rPr>
                <w:rFonts w:eastAsia="MS Mincho"/>
                <w:bCs/>
                <w:sz w:val="24"/>
                <w:szCs w:val="24"/>
              </w:rPr>
            </w:pPr>
            <w:r w:rsidRPr="001E3F36">
              <w:rPr>
                <w:sz w:val="24"/>
                <w:szCs w:val="24"/>
              </w:rPr>
              <w:t xml:space="preserve">1.6. </w:t>
            </w:r>
            <w:r w:rsidRPr="001E3F36">
              <w:rPr>
                <w:rFonts w:eastAsia="MS Mincho"/>
                <w:bCs/>
                <w:sz w:val="24"/>
                <w:szCs w:val="24"/>
              </w:rPr>
              <w:t>Для правильного оформлення</w:t>
            </w:r>
            <w:r w:rsidRPr="001E3F36">
              <w:rPr>
                <w:sz w:val="24"/>
                <w:szCs w:val="24"/>
              </w:rPr>
              <w:t xml:space="preserve"> тендерної</w:t>
            </w:r>
            <w:r w:rsidRPr="001E3F36">
              <w:rPr>
                <w:rFonts w:eastAsia="MS Mincho"/>
                <w:bCs/>
                <w:sz w:val="24"/>
                <w:szCs w:val="24"/>
              </w:rPr>
              <w:t xml:space="preserve"> пропозиції учасник вивчає всі інструкції, форми, терміни та специфікації, наведені у </w:t>
            </w:r>
            <w:r w:rsidRPr="001E3F36">
              <w:rPr>
                <w:sz w:val="24"/>
                <w:szCs w:val="24"/>
              </w:rPr>
              <w:t xml:space="preserve">тендерній </w:t>
            </w:r>
            <w:r w:rsidRPr="001E3F36">
              <w:rPr>
                <w:rFonts w:eastAsia="MS Mincho"/>
                <w:bCs/>
                <w:sz w:val="24"/>
                <w:szCs w:val="24"/>
              </w:rPr>
              <w:t xml:space="preserve">документації. Неспроможність подати всю інформацію, що потребує </w:t>
            </w:r>
            <w:r w:rsidRPr="001E3F36">
              <w:rPr>
                <w:sz w:val="24"/>
                <w:szCs w:val="24"/>
              </w:rPr>
              <w:t xml:space="preserve">тендерна </w:t>
            </w:r>
            <w:r w:rsidRPr="001E3F36">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1E3F36"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1E3F36">
              <w:rPr>
                <w:rFonts w:eastAsia="MS Mincho"/>
                <w:bCs/>
                <w:sz w:val="24"/>
                <w:szCs w:val="24"/>
              </w:rPr>
              <w:t xml:space="preserve">Документи, які вимагаються замовником відповідно до вимог цієї </w:t>
            </w:r>
            <w:r w:rsidRPr="001E3F36">
              <w:rPr>
                <w:sz w:val="24"/>
                <w:szCs w:val="24"/>
              </w:rPr>
              <w:t xml:space="preserve">тендерної </w:t>
            </w:r>
            <w:r w:rsidRPr="001E3F36">
              <w:rPr>
                <w:rFonts w:eastAsia="MS Mincho"/>
                <w:bCs/>
                <w:sz w:val="24"/>
                <w:szCs w:val="24"/>
              </w:rPr>
              <w:t xml:space="preserve">документації у складі </w:t>
            </w:r>
            <w:r w:rsidRPr="001E3F36">
              <w:rPr>
                <w:sz w:val="24"/>
                <w:szCs w:val="24"/>
              </w:rPr>
              <w:t xml:space="preserve">тендерної </w:t>
            </w:r>
            <w:r w:rsidRPr="001E3F36">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1E3F36">
              <w:rPr>
                <w:sz w:val="24"/>
                <w:szCs w:val="24"/>
              </w:rPr>
              <w:t xml:space="preserve">тендерної </w:t>
            </w:r>
            <w:r w:rsidRPr="001E3F36">
              <w:rPr>
                <w:rFonts w:eastAsia="MS Mincho"/>
                <w:bCs/>
                <w:sz w:val="24"/>
                <w:szCs w:val="24"/>
              </w:rPr>
              <w:t xml:space="preserve">пропозиції, про що такі учасники повинні зазначити у своїй </w:t>
            </w:r>
            <w:r w:rsidRPr="001E3F36">
              <w:rPr>
                <w:sz w:val="24"/>
                <w:szCs w:val="24"/>
              </w:rPr>
              <w:t xml:space="preserve">тендерній </w:t>
            </w:r>
            <w:r w:rsidRPr="001E3F36">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1E3F36"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1E3F36">
              <w:rPr>
                <w:sz w:val="24"/>
                <w:szCs w:val="24"/>
              </w:rPr>
              <w:t>Тендерна п</w:t>
            </w:r>
            <w:r w:rsidRPr="001E3F36">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1E3F36" w:rsidRDefault="00723770" w:rsidP="00723770">
            <w:pPr>
              <w:widowControl w:val="0"/>
              <w:autoSpaceDE w:val="0"/>
              <w:autoSpaceDN w:val="0"/>
              <w:adjustRightInd w:val="0"/>
              <w:ind w:left="95" w:right="134" w:firstLine="425"/>
              <w:jc w:val="both"/>
              <w:rPr>
                <w:rFonts w:eastAsia="MS Mincho"/>
                <w:bCs/>
                <w:sz w:val="24"/>
                <w:szCs w:val="24"/>
              </w:rPr>
            </w:pPr>
            <w:r w:rsidRPr="001E3F36">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1E3F36" w:rsidRDefault="00723770" w:rsidP="00723770">
            <w:pPr>
              <w:widowControl w:val="0"/>
              <w:autoSpaceDE w:val="0"/>
              <w:autoSpaceDN w:val="0"/>
              <w:adjustRightInd w:val="0"/>
              <w:ind w:left="95" w:right="134" w:firstLine="425"/>
              <w:jc w:val="both"/>
              <w:rPr>
                <w:rFonts w:eastAsia="MS Mincho"/>
                <w:bCs/>
                <w:sz w:val="24"/>
                <w:szCs w:val="24"/>
              </w:rPr>
            </w:pPr>
            <w:r w:rsidRPr="001E3F36">
              <w:rPr>
                <w:sz w:val="24"/>
                <w:szCs w:val="24"/>
              </w:rPr>
              <w:t>1.7. Тендерна п</w:t>
            </w:r>
            <w:r w:rsidRPr="001E3F36">
              <w:rPr>
                <w:rFonts w:eastAsia="MS Mincho"/>
                <w:bCs/>
                <w:sz w:val="24"/>
                <w:szCs w:val="24"/>
              </w:rPr>
              <w:t>ропозиція може містити будь-які інші  документи, які бажає надати учасник.</w:t>
            </w:r>
          </w:p>
          <w:p w14:paraId="37FCBE4E" w14:textId="77777777" w:rsidR="00723770" w:rsidRPr="001E3F36" w:rsidRDefault="00723770" w:rsidP="00723770">
            <w:pPr>
              <w:spacing w:line="240" w:lineRule="atLeast"/>
              <w:ind w:left="95" w:right="113" w:firstLine="425"/>
              <w:jc w:val="both"/>
              <w:rPr>
                <w:rFonts w:eastAsia="MS Mincho"/>
                <w:bCs/>
                <w:sz w:val="24"/>
                <w:szCs w:val="24"/>
              </w:rPr>
            </w:pPr>
            <w:r w:rsidRPr="001E3F36">
              <w:rPr>
                <w:rFonts w:eastAsia="MS Mincho"/>
                <w:bCs/>
                <w:sz w:val="24"/>
                <w:szCs w:val="24"/>
              </w:rPr>
              <w:t xml:space="preserve">Неподання таких додаткових документів, які не вимагаються </w:t>
            </w:r>
            <w:r w:rsidRPr="001E3F36">
              <w:rPr>
                <w:sz w:val="24"/>
                <w:szCs w:val="24"/>
              </w:rPr>
              <w:t xml:space="preserve">тендерною </w:t>
            </w:r>
            <w:r w:rsidRPr="001E3F36">
              <w:rPr>
                <w:rFonts w:eastAsia="MS Mincho"/>
                <w:bCs/>
                <w:sz w:val="24"/>
                <w:szCs w:val="24"/>
              </w:rPr>
              <w:t xml:space="preserve">документацією, не буде розцінено як невідповідність </w:t>
            </w:r>
            <w:r w:rsidRPr="001E3F36">
              <w:rPr>
                <w:sz w:val="24"/>
                <w:szCs w:val="24"/>
              </w:rPr>
              <w:t xml:space="preserve">тендерної </w:t>
            </w:r>
            <w:r w:rsidRPr="001E3F36">
              <w:rPr>
                <w:rFonts w:eastAsia="MS Mincho"/>
                <w:bCs/>
                <w:sz w:val="24"/>
                <w:szCs w:val="24"/>
              </w:rPr>
              <w:t xml:space="preserve">пропозиції </w:t>
            </w:r>
            <w:r w:rsidRPr="001E3F36">
              <w:rPr>
                <w:sz w:val="24"/>
                <w:szCs w:val="24"/>
              </w:rPr>
              <w:t>тендерній документації</w:t>
            </w:r>
            <w:r w:rsidRPr="001E3F36">
              <w:rPr>
                <w:rFonts w:eastAsia="MS Mincho"/>
                <w:bCs/>
                <w:sz w:val="24"/>
                <w:szCs w:val="24"/>
              </w:rPr>
              <w:t>.</w:t>
            </w:r>
          </w:p>
          <w:p w14:paraId="761D7D37" w14:textId="77777777" w:rsidR="00723770" w:rsidRPr="001E3F36" w:rsidRDefault="00723770" w:rsidP="00723770">
            <w:pPr>
              <w:spacing w:line="240" w:lineRule="atLeast"/>
              <w:ind w:left="95" w:right="113" w:firstLine="425"/>
              <w:jc w:val="both"/>
              <w:rPr>
                <w:sz w:val="24"/>
                <w:szCs w:val="24"/>
              </w:rPr>
            </w:pPr>
            <w:r w:rsidRPr="001E3F36">
              <w:rPr>
                <w:sz w:val="24"/>
                <w:szCs w:val="24"/>
              </w:rPr>
              <w:t xml:space="preserve">1.8. Ціною тендерної пропозиції вважається сума, зазначена учасником у його тендерній пропозиції як загальна сума, за яку </w:t>
            </w:r>
            <w:r w:rsidRPr="001E3F36">
              <w:rPr>
                <w:sz w:val="24"/>
                <w:szCs w:val="24"/>
              </w:rPr>
              <w:lastRenderedPageBreak/>
              <w:t>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1E3F36" w:rsidRDefault="00723770" w:rsidP="00723770">
            <w:pPr>
              <w:spacing w:line="240" w:lineRule="atLeast"/>
              <w:ind w:left="95" w:right="113" w:firstLine="378"/>
              <w:jc w:val="both"/>
              <w:rPr>
                <w:sz w:val="24"/>
                <w:szCs w:val="24"/>
              </w:rPr>
            </w:pPr>
            <w:r w:rsidRPr="001E3F3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1E3F36" w:rsidRDefault="00723770" w:rsidP="00723770">
            <w:pPr>
              <w:spacing w:line="240" w:lineRule="atLeast"/>
              <w:ind w:left="95" w:right="113" w:firstLine="425"/>
              <w:jc w:val="both"/>
              <w:rPr>
                <w:sz w:val="24"/>
                <w:szCs w:val="24"/>
              </w:rPr>
            </w:pPr>
            <w:r w:rsidRPr="001E3F3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1E3F36" w:rsidRDefault="00723770" w:rsidP="00B23C5B">
            <w:pPr>
              <w:widowControl w:val="0"/>
              <w:ind w:left="98" w:right="141" w:firstLine="183"/>
              <w:jc w:val="both"/>
              <w:rPr>
                <w:color w:val="FF0000"/>
                <w:sz w:val="28"/>
                <w:szCs w:val="28"/>
              </w:rPr>
            </w:pPr>
            <w:r w:rsidRPr="001E3F3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B8064F" w:rsidRPr="001E3F36" w14:paraId="17ADFD24" w14:textId="77777777" w:rsidTr="000F485A">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B23C5B" w:rsidRDefault="00B8064F" w:rsidP="00711EC4">
            <w:pPr>
              <w:spacing w:beforeLines="40" w:before="96" w:afterLines="40" w:after="96"/>
              <w:ind w:left="113" w:right="113"/>
              <w:rPr>
                <w:b/>
                <w:sz w:val="24"/>
                <w:szCs w:val="24"/>
                <w:highlight w:val="yellow"/>
                <w:lang w:eastAsia="uk-UA"/>
              </w:rPr>
            </w:pPr>
            <w:r w:rsidRPr="00B23C5B">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B23C5B" w:rsidRDefault="00B8064F" w:rsidP="006A4B28">
            <w:pPr>
              <w:widowControl w:val="0"/>
              <w:autoSpaceDE w:val="0"/>
              <w:autoSpaceDN w:val="0"/>
              <w:adjustRightInd w:val="0"/>
              <w:ind w:left="154"/>
              <w:jc w:val="both"/>
              <w:rPr>
                <w:sz w:val="24"/>
                <w:szCs w:val="24"/>
              </w:rPr>
            </w:pPr>
            <w:r w:rsidRPr="00B23C5B">
              <w:rPr>
                <w:sz w:val="24"/>
                <w:szCs w:val="24"/>
              </w:rPr>
              <w:t xml:space="preserve">Не вимагається. </w:t>
            </w:r>
          </w:p>
        </w:tc>
      </w:tr>
      <w:tr w:rsidR="00B8064F" w:rsidRPr="001E3F36" w14:paraId="78117F6D"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B23C5B" w:rsidRDefault="00B8064F" w:rsidP="00711EC4">
            <w:pPr>
              <w:spacing w:beforeLines="40" w:before="96" w:afterLines="40" w:after="96"/>
              <w:ind w:left="113" w:right="113"/>
              <w:rPr>
                <w:b/>
                <w:sz w:val="24"/>
                <w:szCs w:val="24"/>
                <w:highlight w:val="yellow"/>
                <w:lang w:eastAsia="uk-UA"/>
              </w:rPr>
            </w:pPr>
            <w:r w:rsidRPr="00B23C5B">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B23C5B" w:rsidRDefault="00B8064F" w:rsidP="006A4B28">
            <w:pPr>
              <w:widowControl w:val="0"/>
              <w:autoSpaceDE w:val="0"/>
              <w:autoSpaceDN w:val="0"/>
              <w:adjustRightInd w:val="0"/>
              <w:ind w:left="154"/>
              <w:jc w:val="both"/>
              <w:rPr>
                <w:sz w:val="24"/>
                <w:szCs w:val="24"/>
              </w:rPr>
            </w:pPr>
            <w:r w:rsidRPr="00B23C5B">
              <w:rPr>
                <w:sz w:val="24"/>
                <w:szCs w:val="24"/>
              </w:rPr>
              <w:t>Не встановлюються, оскільки забезпечення не вимагається.</w:t>
            </w:r>
          </w:p>
        </w:tc>
      </w:tr>
      <w:tr w:rsidR="00B8064F" w:rsidRPr="001E3F36" w14:paraId="1F0A2B4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1E3F36" w:rsidRDefault="00B8064F" w:rsidP="00711EC4">
            <w:pPr>
              <w:spacing w:beforeLines="40" w:before="96" w:afterLines="40" w:after="96"/>
              <w:ind w:left="113" w:right="113"/>
              <w:rPr>
                <w:b/>
                <w:color w:val="FF0000"/>
                <w:sz w:val="24"/>
                <w:szCs w:val="24"/>
                <w:lang w:eastAsia="uk-UA"/>
              </w:rPr>
            </w:pPr>
            <w:r w:rsidRPr="00E574ED">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Учасник процедури закупівлі має право:</w:t>
            </w:r>
          </w:p>
          <w:p w14:paraId="76BD6408" w14:textId="77777777" w:rsidR="00AC0C79"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E574ED" w:rsidRDefault="00AC0C79" w:rsidP="00AC0C79">
            <w:pPr>
              <w:widowControl w:val="0"/>
              <w:spacing w:after="60"/>
              <w:ind w:left="102" w:right="113" w:firstLine="425"/>
              <w:contextualSpacing/>
              <w:jc w:val="both"/>
              <w:rPr>
                <w:sz w:val="24"/>
                <w:szCs w:val="24"/>
                <w:lang w:eastAsia="uk-UA"/>
              </w:rPr>
            </w:pPr>
            <w:r w:rsidRPr="00E574ED">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1E3F36" w:rsidRDefault="00AC0C79" w:rsidP="00AC0C79">
            <w:pPr>
              <w:widowControl w:val="0"/>
              <w:spacing w:after="60"/>
              <w:ind w:left="102" w:right="113" w:firstLine="425"/>
              <w:contextualSpacing/>
              <w:jc w:val="both"/>
              <w:rPr>
                <w:color w:val="FF0000"/>
                <w:sz w:val="24"/>
                <w:szCs w:val="24"/>
                <w:lang w:eastAsia="uk-UA"/>
              </w:rPr>
            </w:pPr>
            <w:r w:rsidRPr="00E574ED">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064F" w:rsidRPr="001E3F36" w14:paraId="3192BFF3"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642A893F" w14:textId="77777777" w:rsidR="00B8064F" w:rsidRPr="001E3F36" w:rsidRDefault="00B8064F" w:rsidP="00333C01">
            <w:pPr>
              <w:spacing w:before="227" w:after="227"/>
              <w:ind w:left="181" w:right="113"/>
              <w:rPr>
                <w:b/>
                <w:color w:val="FF0000"/>
                <w:sz w:val="24"/>
                <w:szCs w:val="24"/>
              </w:rPr>
            </w:pPr>
            <w:r w:rsidRPr="00910031">
              <w:rPr>
                <w:b/>
                <w:sz w:val="24"/>
                <w:szCs w:val="24"/>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3332" w:type="pct"/>
            <w:tcBorders>
              <w:top w:val="single" w:sz="6" w:space="0" w:color="000000"/>
              <w:left w:val="single" w:sz="6" w:space="0" w:color="000000"/>
              <w:bottom w:val="single" w:sz="6" w:space="0" w:color="000000"/>
              <w:right w:val="single" w:sz="6" w:space="0" w:color="000000"/>
            </w:tcBorders>
          </w:tcPr>
          <w:p w14:paraId="0F3BB29E" w14:textId="77777777" w:rsidR="00F17E2B" w:rsidRPr="00F17E2B" w:rsidRDefault="00F17E2B" w:rsidP="00F17E2B">
            <w:pPr>
              <w:spacing w:line="240" w:lineRule="atLeast"/>
              <w:ind w:left="113" w:right="113" w:firstLine="403"/>
              <w:jc w:val="both"/>
              <w:rPr>
                <w:sz w:val="24"/>
                <w:szCs w:val="24"/>
              </w:rPr>
            </w:pPr>
            <w:r w:rsidRPr="00F17E2B">
              <w:rPr>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00401B4A" w14:textId="77777777" w:rsidR="00F17E2B" w:rsidRPr="00F17E2B" w:rsidRDefault="00F17E2B" w:rsidP="00F17E2B">
            <w:pPr>
              <w:spacing w:line="240" w:lineRule="atLeast"/>
              <w:ind w:left="113" w:right="113" w:firstLine="403"/>
              <w:jc w:val="both"/>
              <w:rPr>
                <w:sz w:val="24"/>
                <w:szCs w:val="24"/>
              </w:rPr>
            </w:pPr>
            <w:r w:rsidRPr="00F17E2B">
              <w:rPr>
                <w:sz w:val="24"/>
                <w:szCs w:val="24"/>
              </w:rPr>
              <w:t>- наявність обладнання, матеріально-технічної бази та технологій (у вигляді довідки, складеної у довільній формі);</w:t>
            </w:r>
            <w:bookmarkStart w:id="0" w:name="n288"/>
            <w:bookmarkEnd w:id="0"/>
          </w:p>
          <w:p w14:paraId="366388BA" w14:textId="77777777" w:rsidR="00F17E2B" w:rsidRPr="00F17E2B" w:rsidRDefault="00F17E2B" w:rsidP="00F17E2B">
            <w:pPr>
              <w:spacing w:line="240" w:lineRule="atLeast"/>
              <w:ind w:left="113" w:right="113" w:firstLine="403"/>
              <w:jc w:val="both"/>
              <w:rPr>
                <w:sz w:val="24"/>
                <w:szCs w:val="24"/>
              </w:rPr>
            </w:pPr>
            <w:r w:rsidRPr="00F17E2B">
              <w:rPr>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bookmarkStart w:id="1" w:name="n289"/>
            <w:bookmarkEnd w:id="1"/>
          </w:p>
          <w:p w14:paraId="23810CCF" w14:textId="77777777" w:rsidR="00F17E2B" w:rsidRPr="00F17E2B" w:rsidRDefault="00F17E2B" w:rsidP="00F17E2B">
            <w:pPr>
              <w:spacing w:line="240" w:lineRule="atLeast"/>
              <w:ind w:left="113" w:right="113" w:firstLine="403"/>
              <w:jc w:val="both"/>
              <w:rPr>
                <w:sz w:val="24"/>
                <w:szCs w:val="24"/>
              </w:rPr>
            </w:pPr>
            <w:r w:rsidRPr="00F17E2B">
              <w:rPr>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w:t>
            </w:r>
            <w:r w:rsidRPr="00F17E2B">
              <w:rPr>
                <w:sz w:val="24"/>
                <w:szCs w:val="24"/>
              </w:rPr>
              <w:lastRenderedPageBreak/>
              <w:t xml:space="preserve">(договорів) щодо предмету закупівлі та копію акту (актів) </w:t>
            </w:r>
            <w:r w:rsidRPr="00F17E2B">
              <w:t xml:space="preserve"> </w:t>
            </w:r>
            <w:r w:rsidRPr="00F17E2B">
              <w:rPr>
                <w:sz w:val="24"/>
                <w:szCs w:val="24"/>
              </w:rPr>
              <w:t>та/або копії інших документів, що підтверджує їх належне  виконання).</w:t>
            </w:r>
          </w:p>
          <w:p w14:paraId="28D51CC5" w14:textId="77777777" w:rsidR="00F17E2B" w:rsidRPr="00220493" w:rsidRDefault="00F17E2B" w:rsidP="00F17E2B">
            <w:pPr>
              <w:spacing w:line="240" w:lineRule="atLeast"/>
              <w:ind w:left="113" w:right="113" w:firstLine="403"/>
              <w:jc w:val="both"/>
              <w:rPr>
                <w:sz w:val="24"/>
                <w:szCs w:val="24"/>
              </w:rPr>
            </w:pPr>
            <w:r w:rsidRPr="00220493">
              <w:rPr>
                <w:sz w:val="24"/>
                <w:szCs w:val="24"/>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12BD748E" w14:textId="77777777" w:rsidR="00F17E2B" w:rsidRDefault="00F17E2B" w:rsidP="00F17E2B">
            <w:pPr>
              <w:spacing w:line="240" w:lineRule="atLeast"/>
              <w:ind w:left="113" w:right="113" w:firstLine="403"/>
              <w:jc w:val="both"/>
              <w:rPr>
                <w:sz w:val="24"/>
                <w:szCs w:val="24"/>
              </w:rPr>
            </w:pPr>
            <w:r w:rsidRPr="00220493">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F8F5F" w14:textId="4C93722A" w:rsidR="000965D7" w:rsidRPr="000965D7" w:rsidRDefault="00F17E2B" w:rsidP="000965D7">
            <w:pPr>
              <w:autoSpaceDE w:val="0"/>
              <w:autoSpaceDN w:val="0"/>
              <w:adjustRightInd w:val="0"/>
              <w:ind w:left="98" w:right="141" w:firstLine="425"/>
              <w:jc w:val="both"/>
              <w:rPr>
                <w:sz w:val="24"/>
                <w:szCs w:val="24"/>
              </w:rPr>
            </w:pPr>
            <w:r w:rsidRPr="000965D7">
              <w:rPr>
                <w:sz w:val="24"/>
                <w:szCs w:val="24"/>
              </w:rPr>
              <w:t xml:space="preserve">5.2. </w:t>
            </w:r>
            <w:bookmarkStart w:id="2" w:name="5__Замовник_не_вимагає_документального_п"/>
            <w:bookmarkEnd w:id="2"/>
            <w:r w:rsidR="000965D7" w:rsidRPr="000965D7">
              <w:rPr>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000965D7" w:rsidRPr="000965D7">
              <w:rPr>
                <w:sz w:val="24"/>
                <w:szCs w:val="24"/>
                <w:shd w:val="solid" w:color="FFFFFF" w:fill="FFFFFF"/>
                <w:lang w:eastAsia="en-US"/>
              </w:rPr>
              <w:t>(крім пункту 13 частини першої статті 17 Закону)</w:t>
            </w:r>
            <w:r w:rsidR="000965D7" w:rsidRPr="000965D7">
              <w:rPr>
                <w:sz w:val="24"/>
                <w:szCs w:val="24"/>
              </w:rPr>
              <w:t>,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1135D528" w14:textId="5F50AB6A" w:rsidR="00D5261E" w:rsidRPr="00F17E2B" w:rsidRDefault="00D5261E" w:rsidP="00D5261E">
            <w:pPr>
              <w:spacing w:line="240" w:lineRule="atLeast"/>
              <w:ind w:left="113" w:right="113" w:firstLine="403"/>
              <w:jc w:val="both"/>
              <w:rPr>
                <w:color w:val="0070C0"/>
                <w:sz w:val="24"/>
                <w:szCs w:val="24"/>
              </w:rPr>
            </w:pPr>
            <w:r w:rsidRPr="00D5261E">
              <w:rPr>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Pr="00D5261E">
              <w:rPr>
                <w:sz w:val="24"/>
                <w:szCs w:val="24"/>
                <w:shd w:val="solid" w:color="FFFFFF" w:fill="FFFFFF"/>
                <w:lang w:eastAsia="en-US"/>
              </w:rPr>
              <w:t xml:space="preserve">(крім пункту 13 частини першої статті 17 Закону) здійснюється </w:t>
            </w:r>
            <w:r w:rsidRPr="00D5261E">
              <w:rPr>
                <w:sz w:val="24"/>
                <w:szCs w:val="24"/>
              </w:rPr>
              <w:t>по кожному з учасників, які входять у склад об’єднання окремо</w:t>
            </w:r>
            <w:r w:rsidRPr="00F17E2B">
              <w:rPr>
                <w:color w:val="0070C0"/>
                <w:sz w:val="24"/>
                <w:szCs w:val="24"/>
              </w:rPr>
              <w:t>.</w:t>
            </w:r>
          </w:p>
          <w:p w14:paraId="5EF319C2" w14:textId="6D4C7A0B" w:rsidR="000965D7" w:rsidRDefault="00131E13" w:rsidP="00F17E2B">
            <w:pPr>
              <w:autoSpaceDE w:val="0"/>
              <w:autoSpaceDN w:val="0"/>
              <w:adjustRightInd w:val="0"/>
              <w:ind w:left="98" w:right="141" w:firstLine="425"/>
              <w:jc w:val="both"/>
              <w:rPr>
                <w:sz w:val="24"/>
                <w:szCs w:val="24"/>
                <w:lang w:bidi="uk-UA"/>
              </w:rPr>
            </w:pPr>
            <w:r w:rsidRPr="001C4897">
              <w:rPr>
                <w:sz w:val="24"/>
                <w:szCs w:val="24"/>
                <w:lang w:bidi="uk-UA"/>
              </w:rPr>
              <w:t>5.3. Самостійне декларування відсутності підстав,</w:t>
            </w:r>
            <w:r w:rsidRPr="001C4897">
              <w:rPr>
                <w:rFonts w:ascii="Courier New" w:eastAsia="Courier New" w:hAnsi="Courier New" w:cs="Courier New"/>
                <w:sz w:val="24"/>
                <w:szCs w:val="24"/>
                <w:lang w:eastAsia="uk-UA" w:bidi="uk-UA"/>
              </w:rPr>
              <w:t xml:space="preserve"> </w:t>
            </w:r>
            <w:r w:rsidRPr="001C4897">
              <w:rPr>
                <w:sz w:val="24"/>
                <w:szCs w:val="24"/>
                <w:lang w:bidi="uk-UA"/>
              </w:rPr>
              <w:t>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w:t>
            </w:r>
            <w:r w:rsidR="001C4897" w:rsidRPr="001C4897">
              <w:rPr>
                <w:sz w:val="24"/>
                <w:szCs w:val="24"/>
                <w:lang w:bidi="uk-UA"/>
              </w:rPr>
              <w:t xml:space="preserve"> </w:t>
            </w:r>
            <w:r w:rsidR="001C4897" w:rsidRPr="001C4897">
              <w:rPr>
                <w:rFonts w:ascii="Courier New" w:eastAsia="Courier New" w:hAnsi="Courier New" w:cs="Courier New"/>
                <w:sz w:val="24"/>
                <w:szCs w:val="24"/>
                <w:lang w:eastAsia="uk-UA" w:bidi="uk-UA"/>
              </w:rPr>
              <w:t xml:space="preserve"> </w:t>
            </w:r>
            <w:r w:rsidR="001C4897" w:rsidRPr="001C4897">
              <w:rPr>
                <w:sz w:val="24"/>
                <w:szCs w:val="24"/>
                <w:lang w:bidi="uk-UA"/>
              </w:rPr>
              <w:t xml:space="preserve">відсутність відповідних підстав. </w:t>
            </w:r>
            <w:r w:rsidR="001C4897" w:rsidRPr="001C4897">
              <w:rPr>
                <w:rFonts w:ascii="Courier New" w:eastAsia="Courier New" w:hAnsi="Courier New" w:cs="Courier New"/>
                <w:sz w:val="24"/>
                <w:szCs w:val="24"/>
                <w:lang w:eastAsia="uk-UA" w:bidi="uk-UA"/>
              </w:rPr>
              <w:t xml:space="preserve"> </w:t>
            </w:r>
            <w:r w:rsidR="001C4897" w:rsidRPr="001C4897">
              <w:rPr>
                <w:sz w:val="24"/>
                <w:szCs w:val="24"/>
                <w:lang w:bidi="uk-UA"/>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3C344482" w14:textId="7DBEA327" w:rsidR="001C4897" w:rsidRPr="001C4897" w:rsidRDefault="00D41AF3" w:rsidP="001C4897">
            <w:pPr>
              <w:autoSpaceDE w:val="0"/>
              <w:autoSpaceDN w:val="0"/>
              <w:adjustRightInd w:val="0"/>
              <w:ind w:left="98" w:right="141" w:firstLine="425"/>
              <w:jc w:val="both"/>
              <w:rPr>
                <w:sz w:val="24"/>
                <w:szCs w:val="24"/>
              </w:rPr>
            </w:pPr>
            <w:r>
              <w:rPr>
                <w:sz w:val="24"/>
                <w:szCs w:val="24"/>
              </w:rPr>
              <w:t xml:space="preserve">5.4. </w:t>
            </w:r>
            <w:r w:rsidR="001C4897" w:rsidRPr="001C4897">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w:t>
            </w:r>
            <w:r w:rsidR="001C4897" w:rsidRPr="001C4897">
              <w:rPr>
                <w:sz w:val="24"/>
                <w:szCs w:val="24"/>
              </w:rPr>
              <w:lastRenderedPageBreak/>
              <w:t>такої інформації є обмеженим на момент оприлюднення оголошення про проведення відкритих торгів.</w:t>
            </w:r>
          </w:p>
          <w:p w14:paraId="228D75E6" w14:textId="77777777" w:rsidR="00F72D7E" w:rsidRPr="00F72D7E" w:rsidRDefault="00F72D7E" w:rsidP="00F72D7E">
            <w:pPr>
              <w:autoSpaceDE w:val="0"/>
              <w:autoSpaceDN w:val="0"/>
              <w:adjustRightInd w:val="0"/>
              <w:ind w:left="98" w:right="141" w:firstLine="425"/>
              <w:jc w:val="both"/>
              <w:rPr>
                <w:sz w:val="24"/>
                <w:szCs w:val="24"/>
                <w:lang w:bidi="uk-UA"/>
              </w:rPr>
            </w:pPr>
            <w:r w:rsidRPr="00F72D7E">
              <w:rPr>
                <w:sz w:val="24"/>
                <w:szCs w:val="24"/>
                <w:lang w:bidi="uk-UA"/>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3038FBF2" w14:textId="12FC1478" w:rsidR="00F72D7E" w:rsidRPr="00910031" w:rsidRDefault="00F72D7E" w:rsidP="00F72D7E">
            <w:pPr>
              <w:numPr>
                <w:ilvl w:val="0"/>
                <w:numId w:val="26"/>
              </w:numPr>
              <w:autoSpaceDE w:val="0"/>
              <w:autoSpaceDN w:val="0"/>
              <w:adjustRightInd w:val="0"/>
              <w:ind w:left="98" w:right="141" w:firstLine="425"/>
              <w:jc w:val="both"/>
              <w:rPr>
                <w:sz w:val="24"/>
                <w:szCs w:val="24"/>
              </w:rPr>
            </w:pPr>
            <w:r w:rsidRPr="00910031">
              <w:rPr>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910031">
              <w:rPr>
                <w:b/>
                <w:bCs/>
                <w:sz w:val="24"/>
                <w:szCs w:val="24"/>
              </w:rPr>
              <w:t>пунктом 3 частини 1 статті 17 Закону</w:t>
            </w:r>
            <w:r w:rsidRPr="00910031">
              <w:rPr>
                <w:sz w:val="24"/>
                <w:szCs w:val="24"/>
              </w:rPr>
              <w:t xml:space="preserve"> та</w:t>
            </w:r>
            <w:r w:rsidR="00D41AF3" w:rsidRPr="00910031">
              <w:rPr>
                <w:sz w:val="24"/>
                <w:szCs w:val="24"/>
              </w:rPr>
              <w:t xml:space="preserve"> </w:t>
            </w:r>
            <w:r w:rsidRPr="00910031">
              <w:rPr>
                <w:sz w:val="24"/>
                <w:szCs w:val="24"/>
              </w:rPr>
              <w:t xml:space="preserve">(або) </w:t>
            </w:r>
            <w:proofErr w:type="spellStart"/>
            <w:r w:rsidRPr="00910031">
              <w:rPr>
                <w:sz w:val="24"/>
                <w:szCs w:val="24"/>
              </w:rPr>
              <w:t>скр</w:t>
            </w:r>
            <w:r w:rsidR="00D41AF3" w:rsidRPr="00910031">
              <w:rPr>
                <w:sz w:val="24"/>
                <w:szCs w:val="24"/>
              </w:rPr>
              <w:t>и</w:t>
            </w:r>
            <w:r w:rsidRPr="00910031">
              <w:rPr>
                <w:sz w:val="24"/>
                <w:szCs w:val="24"/>
              </w:rPr>
              <w:t>ншот</w:t>
            </w:r>
            <w:proofErr w:type="spellEnd"/>
            <w:r w:rsidRPr="00910031">
              <w:rPr>
                <w:sz w:val="24"/>
                <w:szCs w:val="24"/>
              </w:rPr>
              <w:t xml:space="preserve">, або </w:t>
            </w:r>
            <w:r w:rsidRPr="00910031">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00D41AF3" w:rsidRPr="00910031">
              <w:rPr>
                <w:iCs/>
                <w:sz w:val="24"/>
                <w:szCs w:val="24"/>
              </w:rPr>
              <w:t>отриману з Реєстру</w:t>
            </w:r>
            <w:r w:rsidRPr="00910031">
              <w:rPr>
                <w:iCs/>
                <w:sz w:val="24"/>
                <w:szCs w:val="24"/>
              </w:rPr>
              <w:t xml:space="preserve"> в онлайн-режимі за посиланням </w:t>
            </w:r>
            <w:hyperlink r:id="rId8" w:history="1">
              <w:r w:rsidRPr="00910031">
                <w:rPr>
                  <w:rStyle w:val="afe"/>
                  <w:iCs/>
                  <w:color w:val="auto"/>
                  <w:sz w:val="24"/>
                  <w:szCs w:val="24"/>
                </w:rPr>
                <w:t>https://bit.ly/3sUToHs</w:t>
              </w:r>
            </w:hyperlink>
            <w:r w:rsidRPr="00910031">
              <w:rPr>
                <w:iCs/>
                <w:sz w:val="24"/>
                <w:szCs w:val="24"/>
              </w:rPr>
              <w:t>)</w:t>
            </w:r>
            <w:r w:rsidRPr="00910031">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5263E5F" w14:textId="04EC2D4B" w:rsidR="00F72D7E" w:rsidRPr="00910031" w:rsidRDefault="00F72D7E" w:rsidP="00F72D7E">
            <w:pPr>
              <w:numPr>
                <w:ilvl w:val="0"/>
                <w:numId w:val="26"/>
              </w:numPr>
              <w:autoSpaceDE w:val="0"/>
              <w:autoSpaceDN w:val="0"/>
              <w:adjustRightInd w:val="0"/>
              <w:ind w:left="98" w:right="141" w:firstLine="425"/>
              <w:jc w:val="both"/>
              <w:rPr>
                <w:sz w:val="24"/>
                <w:szCs w:val="24"/>
              </w:rPr>
            </w:pPr>
            <w:r w:rsidRPr="00910031">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10031">
              <w:rPr>
                <w:sz w:val="24"/>
                <w:szCs w:val="24"/>
              </w:rPr>
              <w:t>МВС</w:t>
            </w:r>
            <w:r w:rsidRPr="00910031">
              <w:rPr>
                <w:sz w:val="24"/>
                <w:szCs w:val="24"/>
              </w:rPr>
              <w:t xml:space="preserve"> </w:t>
            </w:r>
            <w:hyperlink r:id="rId9" w:tgtFrame="_blank" w:history="1">
              <w:r w:rsidRPr="00910031">
                <w:rPr>
                  <w:rStyle w:val="afe"/>
                  <w:color w:val="auto"/>
                  <w:sz w:val="24"/>
                  <w:szCs w:val="24"/>
                </w:rPr>
                <w:t>vytiah.mvs.gov.ua</w:t>
              </w:r>
            </w:hyperlink>
            <w:r w:rsidRPr="00910031">
              <w:rPr>
                <w:sz w:val="24"/>
                <w:szCs w:val="24"/>
              </w:rPr>
              <w:t>. Зазначений витяг</w:t>
            </w:r>
            <w:r w:rsidR="00D41AF3" w:rsidRPr="00910031">
              <w:rPr>
                <w:sz w:val="24"/>
                <w:szCs w:val="24"/>
              </w:rPr>
              <w:t xml:space="preserve"> </w:t>
            </w:r>
            <w:r w:rsidRPr="00910031">
              <w:rPr>
                <w:sz w:val="24"/>
                <w:szCs w:val="24"/>
              </w:rPr>
              <w:t xml:space="preserve">надається щодо осіб (особи), визначених згідно </w:t>
            </w:r>
            <w:r w:rsidRPr="00910031">
              <w:rPr>
                <w:b/>
                <w:bCs/>
                <w:sz w:val="24"/>
                <w:szCs w:val="24"/>
              </w:rPr>
              <w:t>п. 5, 6, частини 1 ст. 17 Закону</w:t>
            </w:r>
            <w:r w:rsidRPr="00910031">
              <w:rPr>
                <w:sz w:val="24"/>
                <w:szCs w:val="24"/>
              </w:rPr>
              <w:t>.</w:t>
            </w:r>
          </w:p>
          <w:p w14:paraId="7733729D" w14:textId="77777777" w:rsidR="00F72D7E" w:rsidRPr="00910031" w:rsidRDefault="00F72D7E" w:rsidP="00F72D7E">
            <w:pPr>
              <w:numPr>
                <w:ilvl w:val="0"/>
                <w:numId w:val="26"/>
              </w:numPr>
              <w:autoSpaceDE w:val="0"/>
              <w:autoSpaceDN w:val="0"/>
              <w:adjustRightInd w:val="0"/>
              <w:ind w:left="98" w:right="141" w:firstLine="425"/>
              <w:jc w:val="both"/>
              <w:rPr>
                <w:sz w:val="24"/>
                <w:szCs w:val="24"/>
              </w:rPr>
            </w:pPr>
            <w:r w:rsidRPr="00910031">
              <w:rPr>
                <w:sz w:val="24"/>
                <w:szCs w:val="24"/>
              </w:rPr>
              <w:t xml:space="preserve">Гарантійний лист в довільній формі, що підтверджує відсутність підстави, передбаченої </w:t>
            </w:r>
            <w:r w:rsidRPr="00910031">
              <w:rPr>
                <w:b/>
                <w:bCs/>
                <w:sz w:val="24"/>
                <w:szCs w:val="24"/>
              </w:rPr>
              <w:t>п.12 частини 1 ст.17 Закону</w:t>
            </w:r>
            <w:r w:rsidRPr="00910031">
              <w:rPr>
                <w:sz w:val="24"/>
                <w:szCs w:val="24"/>
              </w:rPr>
              <w:t>.</w:t>
            </w:r>
          </w:p>
          <w:p w14:paraId="4544317A" w14:textId="6F95A6AA" w:rsidR="001C4897" w:rsidRPr="00910031" w:rsidRDefault="00F72D7E" w:rsidP="00F72D7E">
            <w:pPr>
              <w:autoSpaceDE w:val="0"/>
              <w:autoSpaceDN w:val="0"/>
              <w:adjustRightInd w:val="0"/>
              <w:ind w:left="98" w:right="141" w:firstLine="425"/>
              <w:jc w:val="both"/>
              <w:rPr>
                <w:sz w:val="24"/>
                <w:szCs w:val="24"/>
              </w:rPr>
            </w:pPr>
            <w:r w:rsidRPr="00910031">
              <w:rPr>
                <w:sz w:val="24"/>
                <w:szCs w:val="24"/>
              </w:rPr>
              <w:t xml:space="preserve">- Гарантійний лист в довільній формі, що підтверджує відсутність підстави, передбаченої </w:t>
            </w:r>
            <w:r w:rsidRPr="00910031">
              <w:rPr>
                <w:b/>
                <w:bCs/>
                <w:sz w:val="24"/>
                <w:szCs w:val="24"/>
              </w:rPr>
              <w:t>абзацом 1 ч. 2 ст. 17 Закону</w:t>
            </w:r>
            <w:r w:rsidRPr="00910031">
              <w:rPr>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14:paraId="6936E5DC" w14:textId="1666F009" w:rsidR="00D41AF3" w:rsidRPr="00D41AF3" w:rsidRDefault="00D41AF3" w:rsidP="00D41AF3">
            <w:pPr>
              <w:numPr>
                <w:ilvl w:val="1"/>
                <w:numId w:val="30"/>
              </w:numPr>
              <w:autoSpaceDE w:val="0"/>
              <w:autoSpaceDN w:val="0"/>
              <w:adjustRightInd w:val="0"/>
              <w:ind w:left="98" w:right="141" w:firstLine="425"/>
              <w:jc w:val="both"/>
              <w:rPr>
                <w:sz w:val="24"/>
                <w:szCs w:val="24"/>
                <w:lang w:bidi="uk-UA"/>
              </w:rPr>
            </w:pPr>
            <w:r w:rsidRPr="00D41AF3">
              <w:rPr>
                <w:sz w:val="24"/>
                <w:szCs w:val="24"/>
                <w:lang w:bidi="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w:t>
            </w:r>
            <w:r w:rsidR="00DF0E0D">
              <w:rPr>
                <w:sz w:val="24"/>
                <w:szCs w:val="24"/>
                <w:lang w:bidi="uk-UA"/>
              </w:rPr>
              <w:t>а процедури</w:t>
            </w:r>
            <w:r w:rsidR="00DF0E0D">
              <w:rPr>
                <w:sz w:val="24"/>
                <w:szCs w:val="24"/>
                <w:lang w:bidi="uk-UA"/>
              </w:rPr>
              <w:tab/>
              <w:t xml:space="preserve">закупівлі/переможця процедури </w:t>
            </w:r>
            <w:r w:rsidRPr="00D41AF3">
              <w:rPr>
                <w:sz w:val="24"/>
                <w:szCs w:val="24"/>
                <w:lang w:bidi="uk-UA"/>
              </w:rPr>
              <w:t>закупівлі</w:t>
            </w:r>
            <w:r>
              <w:rPr>
                <w:sz w:val="24"/>
                <w:szCs w:val="24"/>
                <w:lang w:bidi="uk-UA"/>
              </w:rPr>
              <w:t xml:space="preserve"> </w:t>
            </w:r>
            <w:r w:rsidRPr="00D41AF3">
              <w:rPr>
                <w:sz w:val="24"/>
                <w:szCs w:val="24"/>
                <w:lang w:bidi="uk-UA"/>
              </w:rPr>
              <w:t>підтвердження її відсутності.</w:t>
            </w:r>
          </w:p>
          <w:p w14:paraId="419FFBFC" w14:textId="760AD867" w:rsidR="00B8064F" w:rsidRPr="001E3F36" w:rsidRDefault="00DF0E0D" w:rsidP="00DF0E0D">
            <w:pPr>
              <w:autoSpaceDE w:val="0"/>
              <w:autoSpaceDN w:val="0"/>
              <w:adjustRightInd w:val="0"/>
              <w:ind w:left="98" w:right="141" w:firstLine="425"/>
              <w:jc w:val="both"/>
              <w:rPr>
                <w:color w:val="FF0000"/>
                <w:sz w:val="24"/>
                <w:szCs w:val="24"/>
              </w:rPr>
            </w:pPr>
            <w:r>
              <w:rPr>
                <w:sz w:val="24"/>
                <w:szCs w:val="24"/>
                <w:lang w:bidi="uk-UA"/>
              </w:rPr>
              <w:t xml:space="preserve">5.6. </w:t>
            </w:r>
            <w:r w:rsidR="00D41AF3" w:rsidRPr="00D41AF3">
              <w:rPr>
                <w:sz w:val="24"/>
                <w:szCs w:val="24"/>
                <w:lang w:bidi="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B8064F" w:rsidRPr="001E3F36" w14:paraId="2C567E4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FB7F6E" w:rsidRDefault="00B8064F" w:rsidP="00711EC4">
            <w:pPr>
              <w:spacing w:beforeLines="40" w:before="96" w:afterLines="40" w:after="96"/>
              <w:ind w:left="180" w:right="113"/>
              <w:rPr>
                <w:b/>
                <w:sz w:val="24"/>
                <w:szCs w:val="24"/>
                <w:highlight w:val="cyan"/>
                <w:lang w:eastAsia="uk-UA"/>
              </w:rPr>
            </w:pPr>
            <w:r w:rsidRPr="00FB7F6E">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41B7635E" w:rsidR="00FB7F6E" w:rsidRPr="00FB7F6E" w:rsidRDefault="00FB7F6E" w:rsidP="00FB7F6E">
            <w:pPr>
              <w:spacing w:beforeLines="40" w:before="96" w:afterLines="40" w:after="96"/>
              <w:ind w:left="107" w:right="113" w:firstLine="413"/>
              <w:contextualSpacing/>
              <w:jc w:val="both"/>
              <w:rPr>
                <w:iCs/>
                <w:sz w:val="24"/>
                <w:szCs w:val="24"/>
              </w:rPr>
            </w:pPr>
            <w:r w:rsidRPr="00FB7F6E">
              <w:rPr>
                <w:iCs/>
                <w:sz w:val="24"/>
                <w:szCs w:val="24"/>
              </w:rPr>
              <w:t>6.1. Учасники процедури закупівлі повинні надати в складі тендерної пропозиції інформацію</w:t>
            </w:r>
            <w:r w:rsidR="00554037">
              <w:rPr>
                <w:iCs/>
                <w:sz w:val="24"/>
                <w:szCs w:val="24"/>
              </w:rPr>
              <w:t xml:space="preserve"> у довільній формі</w:t>
            </w:r>
            <w:r w:rsidR="00554037" w:rsidRPr="007D6ECA">
              <w:rPr>
                <w:iCs/>
                <w:sz w:val="24"/>
                <w:szCs w:val="24"/>
              </w:rPr>
              <w:t xml:space="preserve"> </w:t>
            </w:r>
            <w:r w:rsidRPr="00FB7F6E">
              <w:rPr>
                <w:iCs/>
                <w:sz w:val="24"/>
                <w:szCs w:val="24"/>
              </w:rPr>
              <w:t xml:space="preserve">та документи, які </w:t>
            </w:r>
            <w:r w:rsidRPr="00FB7F6E">
              <w:rPr>
                <w:sz w:val="24"/>
                <w:szCs w:val="24"/>
              </w:rPr>
              <w:t>підтверджують відповідність тендерної пропозиції учасника</w:t>
            </w:r>
            <w:r w:rsidRPr="00FB7F6E">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1418A754" w14:textId="77777777" w:rsidR="00FB7F6E" w:rsidRPr="00FB7F6E" w:rsidRDefault="00FB7F6E" w:rsidP="00FB7F6E">
            <w:pPr>
              <w:spacing w:beforeLines="40" w:before="96" w:afterLines="40" w:after="96"/>
              <w:ind w:left="101" w:right="113" w:firstLine="426"/>
              <w:contextualSpacing/>
              <w:jc w:val="both"/>
              <w:rPr>
                <w:sz w:val="24"/>
                <w:szCs w:val="24"/>
              </w:rPr>
            </w:pPr>
            <w:r w:rsidRPr="00FB7F6E">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FE68E66" w:rsidR="00B8064F" w:rsidRPr="00FB7F6E" w:rsidRDefault="00FB7F6E" w:rsidP="00FB7F6E">
            <w:pPr>
              <w:pStyle w:val="36"/>
              <w:widowControl w:val="0"/>
              <w:spacing w:before="48" w:line="240" w:lineRule="auto"/>
              <w:ind w:left="98" w:right="113" w:firstLine="425"/>
              <w:jc w:val="both"/>
              <w:rPr>
                <w:color w:val="auto"/>
                <w:sz w:val="24"/>
                <w:szCs w:val="24"/>
                <w:highlight w:val="cyan"/>
              </w:rPr>
            </w:pPr>
            <w:r w:rsidRPr="00FB7F6E">
              <w:rPr>
                <w:rFonts w:ascii="Times New Roman" w:hAnsi="Times New Roman" w:cs="Times New Roman"/>
                <w:color w:val="auto"/>
                <w:sz w:val="24"/>
                <w:szCs w:val="24"/>
              </w:rPr>
              <w:t xml:space="preserve">6.2. У </w:t>
            </w:r>
            <w:proofErr w:type="spellStart"/>
            <w:r w:rsidRPr="00FB7F6E">
              <w:rPr>
                <w:rFonts w:ascii="Times New Roman" w:hAnsi="Times New Roman" w:cs="Times New Roman"/>
                <w:color w:val="auto"/>
                <w:sz w:val="24"/>
                <w:szCs w:val="24"/>
              </w:rPr>
              <w:t>цій</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документації</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всі</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посилання</w:t>
            </w:r>
            <w:proofErr w:type="spellEnd"/>
            <w:r w:rsidRPr="00FB7F6E">
              <w:rPr>
                <w:rFonts w:ascii="Times New Roman" w:hAnsi="Times New Roman" w:cs="Times New Roman"/>
                <w:color w:val="auto"/>
                <w:sz w:val="24"/>
                <w:szCs w:val="24"/>
              </w:rPr>
              <w:t xml:space="preserve"> на </w:t>
            </w:r>
            <w:proofErr w:type="spellStart"/>
            <w:r w:rsidRPr="00FB7F6E">
              <w:rPr>
                <w:rFonts w:ascii="Times New Roman" w:hAnsi="Times New Roman" w:cs="Times New Roman"/>
                <w:color w:val="auto"/>
                <w:sz w:val="24"/>
                <w:szCs w:val="24"/>
              </w:rPr>
              <w:t>конкретні</w:t>
            </w:r>
            <w:proofErr w:type="spellEnd"/>
            <w:r w:rsidRPr="00FB7F6E">
              <w:rPr>
                <w:rFonts w:ascii="Times New Roman" w:hAnsi="Times New Roman" w:cs="Times New Roman"/>
                <w:color w:val="auto"/>
                <w:sz w:val="24"/>
                <w:szCs w:val="24"/>
              </w:rPr>
              <w:t xml:space="preserve"> марку </w:t>
            </w:r>
            <w:proofErr w:type="spellStart"/>
            <w:r w:rsidRPr="00FB7F6E">
              <w:rPr>
                <w:rFonts w:ascii="Times New Roman" w:hAnsi="Times New Roman" w:cs="Times New Roman"/>
                <w:color w:val="auto"/>
                <w:sz w:val="24"/>
                <w:szCs w:val="24"/>
              </w:rPr>
              <w:t>чи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lastRenderedPageBreak/>
              <w:t>виробника</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або</w:t>
            </w:r>
            <w:proofErr w:type="spellEnd"/>
            <w:r w:rsidRPr="00FB7F6E">
              <w:rPr>
                <w:rFonts w:ascii="Times New Roman" w:hAnsi="Times New Roman" w:cs="Times New Roman"/>
                <w:color w:val="auto"/>
                <w:sz w:val="24"/>
                <w:szCs w:val="24"/>
              </w:rPr>
              <w:t xml:space="preserve"> на </w:t>
            </w:r>
            <w:proofErr w:type="spellStart"/>
            <w:r w:rsidRPr="00FB7F6E">
              <w:rPr>
                <w:rFonts w:ascii="Times New Roman" w:hAnsi="Times New Roman" w:cs="Times New Roman"/>
                <w:color w:val="auto"/>
                <w:sz w:val="24"/>
                <w:szCs w:val="24"/>
              </w:rPr>
              <w:t>конкретний</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процес</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що</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характеризує</w:t>
            </w:r>
            <w:proofErr w:type="spellEnd"/>
            <w:r w:rsidRPr="00FB7F6E">
              <w:rPr>
                <w:rFonts w:ascii="Times New Roman" w:hAnsi="Times New Roman" w:cs="Times New Roman"/>
                <w:color w:val="auto"/>
                <w:sz w:val="24"/>
                <w:szCs w:val="24"/>
              </w:rPr>
              <w:t xml:space="preserve"> продукт </w:t>
            </w:r>
            <w:proofErr w:type="spellStart"/>
            <w:r w:rsidRPr="00FB7F6E">
              <w:rPr>
                <w:rFonts w:ascii="Times New Roman" w:hAnsi="Times New Roman" w:cs="Times New Roman"/>
                <w:color w:val="auto"/>
                <w:sz w:val="24"/>
                <w:szCs w:val="24"/>
              </w:rPr>
              <w:t>чи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послугу</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певного</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суб’єкта</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господарювання</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чи</w:t>
            </w:r>
            <w:proofErr w:type="spellEnd"/>
            <w:r w:rsidRPr="00FB7F6E">
              <w:rPr>
                <w:rFonts w:ascii="Times New Roman" w:hAnsi="Times New Roman" w:cs="Times New Roman"/>
                <w:color w:val="auto"/>
                <w:sz w:val="24"/>
                <w:szCs w:val="24"/>
              </w:rPr>
              <w:t xml:space="preserve"> на </w:t>
            </w:r>
            <w:proofErr w:type="spellStart"/>
            <w:r w:rsidRPr="00FB7F6E">
              <w:rPr>
                <w:rFonts w:ascii="Times New Roman" w:hAnsi="Times New Roman" w:cs="Times New Roman"/>
                <w:color w:val="auto"/>
                <w:sz w:val="24"/>
                <w:szCs w:val="24"/>
              </w:rPr>
              <w:t>торгові</w:t>
            </w:r>
            <w:proofErr w:type="spellEnd"/>
            <w:r w:rsidRPr="00FB7F6E">
              <w:rPr>
                <w:rFonts w:ascii="Times New Roman" w:hAnsi="Times New Roman" w:cs="Times New Roman"/>
                <w:color w:val="auto"/>
                <w:sz w:val="24"/>
                <w:szCs w:val="24"/>
              </w:rPr>
              <w:t xml:space="preserve"> марки, </w:t>
            </w:r>
            <w:proofErr w:type="spellStart"/>
            <w:r w:rsidRPr="00FB7F6E">
              <w:rPr>
                <w:rFonts w:ascii="Times New Roman" w:hAnsi="Times New Roman" w:cs="Times New Roman"/>
                <w:color w:val="auto"/>
                <w:sz w:val="24"/>
                <w:szCs w:val="24"/>
              </w:rPr>
              <w:t>патенти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типи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або</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конкретне</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місце</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походження</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чи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спосіб</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виробництва</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крім</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відомостей</w:t>
            </w:r>
            <w:proofErr w:type="spellEnd"/>
            <w:r w:rsidRPr="00FB7F6E">
              <w:rPr>
                <w:rFonts w:ascii="Times New Roman" w:hAnsi="Times New Roman" w:cs="Times New Roman"/>
                <w:color w:val="auto"/>
                <w:sz w:val="24"/>
                <w:szCs w:val="24"/>
              </w:rPr>
              <w:t xml:space="preserve"> про </w:t>
            </w:r>
            <w:proofErr w:type="spellStart"/>
            <w:r w:rsidRPr="00FB7F6E">
              <w:rPr>
                <w:rFonts w:ascii="Times New Roman" w:hAnsi="Times New Roman" w:cs="Times New Roman"/>
                <w:color w:val="auto"/>
                <w:sz w:val="24"/>
                <w:szCs w:val="24"/>
              </w:rPr>
              <w:t>наявні</w:t>
            </w:r>
            <w:proofErr w:type="spellEnd"/>
            <w:r w:rsidRPr="00FB7F6E">
              <w:rPr>
                <w:rFonts w:ascii="Times New Roman" w:hAnsi="Times New Roman" w:cs="Times New Roman"/>
                <w:color w:val="auto"/>
                <w:sz w:val="24"/>
                <w:szCs w:val="24"/>
              </w:rPr>
              <w:t xml:space="preserve"> у </w:t>
            </w:r>
            <w:proofErr w:type="spellStart"/>
            <w:r w:rsidRPr="00FB7F6E">
              <w:rPr>
                <w:rFonts w:ascii="Times New Roman" w:hAnsi="Times New Roman" w:cs="Times New Roman"/>
                <w:color w:val="auto"/>
                <w:sz w:val="24"/>
                <w:szCs w:val="24"/>
              </w:rPr>
              <w:t>замовника</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технології</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засоби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чи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продукти</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вживаються</w:t>
            </w:r>
            <w:proofErr w:type="spellEnd"/>
            <w:r w:rsidRPr="00FB7F6E">
              <w:rPr>
                <w:rFonts w:ascii="Times New Roman" w:hAnsi="Times New Roman" w:cs="Times New Roman"/>
                <w:color w:val="auto"/>
                <w:sz w:val="24"/>
                <w:szCs w:val="24"/>
              </w:rPr>
              <w:t xml:space="preserve"> у </w:t>
            </w:r>
            <w:proofErr w:type="spellStart"/>
            <w:r w:rsidRPr="00FB7F6E">
              <w:rPr>
                <w:rFonts w:ascii="Times New Roman" w:hAnsi="Times New Roman" w:cs="Times New Roman"/>
                <w:color w:val="auto"/>
                <w:sz w:val="24"/>
                <w:szCs w:val="24"/>
              </w:rPr>
              <w:t>значенні</w:t>
            </w:r>
            <w:proofErr w:type="spellEnd"/>
            <w:r w:rsidRPr="00FB7F6E">
              <w:rPr>
                <w:rFonts w:ascii="Times New Roman" w:hAnsi="Times New Roman" w:cs="Times New Roman"/>
                <w:color w:val="auto"/>
                <w:sz w:val="24"/>
                <w:szCs w:val="24"/>
              </w:rPr>
              <w:t xml:space="preserve"> «…. «</w:t>
            </w:r>
            <w:proofErr w:type="spellStart"/>
            <w:r w:rsidRPr="00FB7F6E">
              <w:rPr>
                <w:rFonts w:ascii="Times New Roman" w:hAnsi="Times New Roman" w:cs="Times New Roman"/>
                <w:color w:val="auto"/>
                <w:sz w:val="24"/>
                <w:szCs w:val="24"/>
              </w:rPr>
              <w:t>або</w:t>
            </w:r>
            <w:proofErr w:type="spellEnd"/>
            <w:r w:rsidRPr="00FB7F6E">
              <w:rPr>
                <w:rFonts w:ascii="Times New Roman" w:hAnsi="Times New Roman" w:cs="Times New Roman"/>
                <w:color w:val="auto"/>
                <w:sz w:val="24"/>
                <w:szCs w:val="24"/>
              </w:rPr>
              <w:t xml:space="preserve"> </w:t>
            </w:r>
            <w:proofErr w:type="spellStart"/>
            <w:r w:rsidRPr="00FB7F6E">
              <w:rPr>
                <w:rFonts w:ascii="Times New Roman" w:hAnsi="Times New Roman" w:cs="Times New Roman"/>
                <w:color w:val="auto"/>
                <w:sz w:val="24"/>
                <w:szCs w:val="24"/>
              </w:rPr>
              <w:t>еквівалент</w:t>
            </w:r>
            <w:proofErr w:type="spellEnd"/>
            <w:r w:rsidRPr="00FB7F6E">
              <w:rPr>
                <w:rFonts w:ascii="Times New Roman" w:hAnsi="Times New Roman" w:cs="Times New Roman"/>
                <w:color w:val="auto"/>
                <w:sz w:val="24"/>
                <w:szCs w:val="24"/>
              </w:rPr>
              <w:t>»».</w:t>
            </w:r>
            <w:r w:rsidR="0035231A" w:rsidRPr="00FB7F6E">
              <w:rPr>
                <w:color w:val="auto"/>
                <w:sz w:val="24"/>
                <w:szCs w:val="24"/>
              </w:rPr>
              <w:t xml:space="preserve"> </w:t>
            </w:r>
          </w:p>
        </w:tc>
      </w:tr>
      <w:tr w:rsidR="00FB7F6E" w:rsidRPr="001E3F36" w14:paraId="335151A2"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1E3F36" w:rsidRDefault="00FB7F6E" w:rsidP="00FB7F6E">
            <w:pPr>
              <w:spacing w:beforeLines="40" w:before="96" w:afterLines="40" w:after="96"/>
              <w:ind w:left="180" w:right="113"/>
              <w:rPr>
                <w:b/>
                <w:color w:val="FF0000"/>
                <w:sz w:val="24"/>
                <w:szCs w:val="24"/>
              </w:rPr>
            </w:pPr>
            <w:r w:rsidRPr="00120BCF">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120BCF" w:rsidRDefault="00FB7F6E" w:rsidP="00FB7F6E">
            <w:pPr>
              <w:spacing w:beforeLines="40" w:before="96" w:afterLines="40" w:after="96"/>
              <w:ind w:left="107" w:right="113" w:firstLine="413"/>
              <w:contextualSpacing/>
              <w:jc w:val="both"/>
              <w:rPr>
                <w:iCs/>
                <w:sz w:val="24"/>
                <w:szCs w:val="24"/>
              </w:rPr>
            </w:pPr>
            <w:r w:rsidRPr="00120BCF">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120BCF" w:rsidRDefault="00FB7F6E" w:rsidP="00FB7F6E">
            <w:pPr>
              <w:spacing w:beforeLines="40" w:before="96" w:afterLines="40" w:after="96"/>
              <w:ind w:left="107" w:right="113" w:firstLine="413"/>
              <w:contextualSpacing/>
              <w:jc w:val="both"/>
              <w:rPr>
                <w:iCs/>
                <w:sz w:val="24"/>
                <w:szCs w:val="24"/>
              </w:rPr>
            </w:pPr>
            <w:r w:rsidRPr="00120BCF">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120BCF" w:rsidRDefault="00FB7F6E" w:rsidP="001E056B">
            <w:pPr>
              <w:spacing w:beforeLines="40" w:before="96" w:afterLines="40" w:after="96"/>
              <w:ind w:left="107" w:right="113" w:firstLine="413"/>
              <w:contextualSpacing/>
              <w:jc w:val="both"/>
              <w:rPr>
                <w:iCs/>
                <w:sz w:val="24"/>
                <w:szCs w:val="24"/>
              </w:rPr>
            </w:pPr>
            <w:r w:rsidRPr="00120BCF">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1E056B">
              <w:rPr>
                <w:rFonts w:ascii="Courier New" w:eastAsia="Courier New" w:hAnsi="Courier New" w:cs="Courier New"/>
                <w:color w:val="000000"/>
                <w:sz w:val="24"/>
                <w:szCs w:val="24"/>
                <w:lang w:eastAsia="uk-UA" w:bidi="uk-UA"/>
              </w:rPr>
              <w:t xml:space="preserve"> </w:t>
            </w:r>
            <w:r w:rsidR="001E056B" w:rsidRPr="001E056B">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B7F6E" w:rsidRPr="001E3F36" w14:paraId="42152BF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1E3F36" w:rsidRDefault="00C41980" w:rsidP="00FB7F6E">
            <w:pPr>
              <w:spacing w:beforeLines="40" w:before="96" w:afterLines="40" w:after="96"/>
              <w:ind w:left="113" w:right="113"/>
              <w:rPr>
                <w:color w:val="FF0000"/>
                <w:sz w:val="22"/>
                <w:lang w:eastAsia="uk-UA"/>
              </w:rPr>
            </w:pPr>
            <w:r>
              <w:rPr>
                <w:b/>
                <w:sz w:val="24"/>
                <w:szCs w:val="24"/>
                <w:lang w:eastAsia="uk-UA"/>
              </w:rPr>
              <w:t>8</w:t>
            </w:r>
            <w:r w:rsidR="00FB7F6E" w:rsidRPr="00C41980">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1E3F36" w:rsidRDefault="00FB7F6E" w:rsidP="00FB7F6E">
            <w:pPr>
              <w:widowControl w:val="0"/>
              <w:spacing w:after="60"/>
              <w:ind w:left="107" w:right="113" w:firstLine="413"/>
              <w:contextualSpacing/>
              <w:jc w:val="both"/>
              <w:rPr>
                <w:color w:val="FF0000"/>
                <w:sz w:val="22"/>
                <w:lang w:eastAsia="uk-UA"/>
              </w:rPr>
            </w:pPr>
            <w:r w:rsidRPr="00C41980">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FB7F6E" w:rsidRPr="001E3F36" w14:paraId="7695FF8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C41980" w:rsidRDefault="00C41980" w:rsidP="00FB7F6E">
            <w:pPr>
              <w:spacing w:beforeLines="40" w:before="96" w:afterLines="40" w:after="96"/>
              <w:ind w:left="113" w:right="113"/>
              <w:rPr>
                <w:b/>
                <w:sz w:val="24"/>
                <w:szCs w:val="24"/>
                <w:lang w:eastAsia="uk-UA"/>
              </w:rPr>
            </w:pPr>
            <w:r w:rsidRPr="00C41980">
              <w:rPr>
                <w:b/>
                <w:sz w:val="24"/>
                <w:szCs w:val="24"/>
                <w:lang w:eastAsia="uk-UA"/>
              </w:rPr>
              <w:t>9</w:t>
            </w:r>
            <w:r w:rsidR="00FB7F6E" w:rsidRPr="00C41980">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7C7481C2" w:rsidR="00FB7F6E" w:rsidRPr="00C41980" w:rsidRDefault="00FB7F6E" w:rsidP="00FB7F6E">
            <w:pPr>
              <w:spacing w:beforeLines="40" w:before="96" w:afterLines="40" w:after="96"/>
              <w:ind w:left="107" w:right="113" w:firstLine="413"/>
              <w:contextualSpacing/>
              <w:jc w:val="both"/>
              <w:rPr>
                <w:sz w:val="24"/>
                <w:szCs w:val="24"/>
                <w:lang w:eastAsia="uk-UA"/>
              </w:rPr>
            </w:pPr>
            <w:r w:rsidRPr="00C41980">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41980" w:rsidRPr="00C41980">
              <w:rPr>
                <w:sz w:val="24"/>
                <w:szCs w:val="24"/>
              </w:rPr>
              <w:t>.</w:t>
            </w:r>
          </w:p>
        </w:tc>
      </w:tr>
      <w:tr w:rsidR="00FB7F6E" w:rsidRPr="001E3F36" w14:paraId="6F34DDF2" w14:textId="77777777" w:rsidTr="000F485A">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8F4C67" w:rsidRDefault="00FB7F6E" w:rsidP="00FB7F6E">
            <w:pPr>
              <w:spacing w:beforeLines="40" w:before="96" w:afterLines="40" w:after="96"/>
              <w:ind w:left="113" w:right="113" w:firstLine="404"/>
              <w:jc w:val="center"/>
              <w:rPr>
                <w:b/>
                <w:sz w:val="26"/>
                <w:szCs w:val="26"/>
              </w:rPr>
            </w:pPr>
            <w:r w:rsidRPr="008F4C67">
              <w:rPr>
                <w:b/>
                <w:sz w:val="26"/>
                <w:szCs w:val="26"/>
              </w:rPr>
              <w:t>ІV. Подання та розкриття тендерної пропозиції</w:t>
            </w:r>
          </w:p>
        </w:tc>
      </w:tr>
      <w:tr w:rsidR="00FB7F6E" w:rsidRPr="001E3F36" w14:paraId="149DFE68"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C67" w:rsidRDefault="00FB7F6E" w:rsidP="00FB7F6E">
            <w:pPr>
              <w:spacing w:beforeLines="40" w:before="96" w:afterLines="40" w:after="96"/>
              <w:ind w:left="113" w:right="113"/>
              <w:rPr>
                <w:b/>
                <w:sz w:val="24"/>
                <w:szCs w:val="24"/>
              </w:rPr>
            </w:pPr>
            <w:r w:rsidRPr="008F4C67">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0E361BB4" w:rsidR="001101DF" w:rsidRPr="008F4C67"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8F4C67">
              <w:rPr>
                <w:rFonts w:ascii="Times New Roman" w:hAnsi="Times New Roman" w:cs="Times New Roman"/>
                <w:color w:val="auto"/>
                <w:sz w:val="24"/>
                <w:szCs w:val="24"/>
              </w:rPr>
              <w:t>Кінцевий</w:t>
            </w:r>
            <w:proofErr w:type="spellEnd"/>
            <w:r w:rsidRPr="008F4C67">
              <w:rPr>
                <w:rFonts w:ascii="Times New Roman" w:hAnsi="Times New Roman" w:cs="Times New Roman"/>
                <w:color w:val="auto"/>
                <w:sz w:val="24"/>
                <w:szCs w:val="24"/>
              </w:rPr>
              <w:t xml:space="preserve"> строк </w:t>
            </w:r>
            <w:proofErr w:type="spellStart"/>
            <w:r w:rsidRPr="008F4C67">
              <w:rPr>
                <w:rFonts w:ascii="Times New Roman" w:hAnsi="Times New Roman" w:cs="Times New Roman"/>
                <w:color w:val="auto"/>
                <w:sz w:val="24"/>
                <w:szCs w:val="24"/>
              </w:rPr>
              <w:t>подання</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тендерних</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пропозицій</w:t>
            </w:r>
            <w:proofErr w:type="spellEnd"/>
            <w:r w:rsidRPr="008F4C67">
              <w:rPr>
                <w:rFonts w:ascii="Times New Roman" w:hAnsi="Times New Roman" w:cs="Times New Roman"/>
                <w:color w:val="auto"/>
                <w:sz w:val="24"/>
                <w:szCs w:val="24"/>
              </w:rPr>
              <w:t xml:space="preserve"> </w:t>
            </w:r>
            <w:bookmarkStart w:id="3" w:name="_GoBack"/>
            <w:bookmarkEnd w:id="3"/>
            <w:r w:rsidR="005A5EEC" w:rsidRPr="005A5EEC">
              <w:rPr>
                <w:rFonts w:ascii="Times New Roman" w:hAnsi="Times New Roman" w:cs="Times New Roman"/>
                <w:b/>
                <w:color w:val="auto"/>
                <w:sz w:val="24"/>
                <w:szCs w:val="24"/>
                <w:lang w:val="uk-UA"/>
              </w:rPr>
              <w:t>07</w:t>
            </w:r>
            <w:r w:rsidR="00212A45" w:rsidRPr="005A5EEC">
              <w:rPr>
                <w:rFonts w:ascii="Times New Roman" w:hAnsi="Times New Roman" w:cs="Times New Roman"/>
                <w:b/>
                <w:color w:val="auto"/>
                <w:sz w:val="24"/>
                <w:szCs w:val="24"/>
                <w:lang w:val="uk-UA"/>
              </w:rPr>
              <w:t>.1</w:t>
            </w:r>
            <w:r w:rsidR="005F2D33" w:rsidRPr="005A5EEC">
              <w:rPr>
                <w:rFonts w:ascii="Times New Roman" w:hAnsi="Times New Roman" w:cs="Times New Roman"/>
                <w:b/>
                <w:color w:val="auto"/>
                <w:sz w:val="24"/>
                <w:szCs w:val="24"/>
                <w:lang w:val="uk-UA"/>
              </w:rPr>
              <w:t>2</w:t>
            </w:r>
            <w:r w:rsidR="00212A45" w:rsidRPr="005A5EEC">
              <w:rPr>
                <w:rFonts w:ascii="Times New Roman" w:hAnsi="Times New Roman" w:cs="Times New Roman"/>
                <w:b/>
                <w:color w:val="auto"/>
                <w:sz w:val="24"/>
                <w:szCs w:val="24"/>
                <w:lang w:val="uk-UA"/>
              </w:rPr>
              <w:t>.2022</w:t>
            </w:r>
            <w:r w:rsidRPr="005A5EEC">
              <w:rPr>
                <w:rFonts w:ascii="Times New Roman" w:hAnsi="Times New Roman" w:cs="Times New Roman"/>
                <w:b/>
                <w:color w:val="auto"/>
                <w:sz w:val="24"/>
                <w:szCs w:val="24"/>
              </w:rPr>
              <w:t>.</w:t>
            </w:r>
          </w:p>
          <w:p w14:paraId="1020C11B" w14:textId="77777777" w:rsidR="001101DF" w:rsidRPr="008F4C67"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8F4C67">
              <w:rPr>
                <w:rFonts w:ascii="Times New Roman" w:hAnsi="Times New Roman" w:cs="Times New Roman"/>
                <w:color w:val="auto"/>
                <w:sz w:val="24"/>
                <w:szCs w:val="24"/>
              </w:rPr>
              <w:t>Отримана</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тендерна</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пропозиція</w:t>
            </w:r>
            <w:proofErr w:type="spellEnd"/>
            <w:r w:rsidRPr="008F4C67">
              <w:rPr>
                <w:rFonts w:ascii="Times New Roman" w:hAnsi="Times New Roman" w:cs="Times New Roman"/>
                <w:color w:val="auto"/>
                <w:sz w:val="24"/>
                <w:szCs w:val="24"/>
              </w:rPr>
              <w:t xml:space="preserve"> вноситься автоматично до </w:t>
            </w:r>
            <w:proofErr w:type="spellStart"/>
            <w:r w:rsidRPr="008F4C67">
              <w:rPr>
                <w:rFonts w:ascii="Times New Roman" w:hAnsi="Times New Roman" w:cs="Times New Roman"/>
                <w:color w:val="auto"/>
                <w:sz w:val="24"/>
                <w:szCs w:val="24"/>
              </w:rPr>
              <w:t>реєстру</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отриманих</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тендерних</w:t>
            </w:r>
            <w:proofErr w:type="spellEnd"/>
            <w:r w:rsidRPr="008F4C67">
              <w:rPr>
                <w:rFonts w:ascii="Times New Roman" w:hAnsi="Times New Roman" w:cs="Times New Roman"/>
                <w:color w:val="auto"/>
                <w:sz w:val="24"/>
                <w:szCs w:val="24"/>
              </w:rPr>
              <w:t xml:space="preserve"> </w:t>
            </w:r>
            <w:proofErr w:type="spellStart"/>
            <w:r w:rsidRPr="008F4C67">
              <w:rPr>
                <w:rFonts w:ascii="Times New Roman" w:hAnsi="Times New Roman" w:cs="Times New Roman"/>
                <w:color w:val="auto"/>
                <w:sz w:val="24"/>
                <w:szCs w:val="24"/>
              </w:rPr>
              <w:t>пропозицій</w:t>
            </w:r>
            <w:proofErr w:type="spellEnd"/>
            <w:r w:rsidRPr="008F4C67">
              <w:rPr>
                <w:rFonts w:ascii="Times New Roman" w:hAnsi="Times New Roman" w:cs="Times New Roman"/>
                <w:color w:val="auto"/>
                <w:sz w:val="24"/>
                <w:szCs w:val="24"/>
              </w:rPr>
              <w:t>.</w:t>
            </w:r>
          </w:p>
          <w:p w14:paraId="0D731FF7" w14:textId="0D86D886" w:rsidR="001101DF" w:rsidRPr="008F4C67" w:rsidRDefault="001101DF" w:rsidP="008F4C67">
            <w:pPr>
              <w:pStyle w:val="36"/>
              <w:widowControl w:val="0"/>
              <w:spacing w:before="48" w:line="240" w:lineRule="auto"/>
              <w:ind w:left="98" w:right="113" w:firstLine="425"/>
              <w:jc w:val="both"/>
              <w:rPr>
                <w:color w:val="auto"/>
                <w:sz w:val="24"/>
                <w:szCs w:val="24"/>
              </w:rPr>
            </w:pPr>
            <w:r w:rsidRPr="008F4C67">
              <w:rPr>
                <w:rFonts w:ascii="Times New Roman" w:eastAsia="Times New Roman" w:hAnsi="Times New Roman" w:cs="Times New Roman"/>
                <w:color w:val="auto"/>
                <w:sz w:val="24"/>
                <w:szCs w:val="24"/>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8F4C67">
              <w:rPr>
                <w:rFonts w:ascii="Times New Roman" w:eastAsia="Times New Roman" w:hAnsi="Times New Roman" w:cs="Times New Roman"/>
                <w:color w:val="auto"/>
                <w:sz w:val="24"/>
                <w:szCs w:val="24"/>
                <w:lang w:val="uk-UA"/>
              </w:rPr>
              <w:t>ії всім особам на рівних умовах.</w:t>
            </w:r>
            <w:r w:rsidRPr="008F4C67">
              <w:rPr>
                <w:rFonts w:ascii="Times New Roman" w:eastAsia="Times New Roman" w:hAnsi="Times New Roman" w:cs="Times New Roman"/>
                <w:color w:val="auto"/>
                <w:sz w:val="24"/>
                <w:szCs w:val="24"/>
                <w:lang w:val="uk-UA"/>
              </w:rPr>
              <w:br/>
            </w:r>
          </w:p>
        </w:tc>
      </w:tr>
      <w:tr w:rsidR="00FB7F6E" w:rsidRPr="001E3F36" w14:paraId="52C026D5" w14:textId="77777777" w:rsidTr="00391C6B">
        <w:trPr>
          <w:trHeight w:val="412"/>
        </w:trPr>
        <w:tc>
          <w:tcPr>
            <w:tcW w:w="1668" w:type="pct"/>
            <w:tcBorders>
              <w:top w:val="single" w:sz="6" w:space="0" w:color="000000"/>
              <w:left w:val="single" w:sz="6" w:space="0" w:color="000000"/>
              <w:bottom w:val="single" w:sz="6" w:space="0" w:color="000000"/>
              <w:right w:val="single" w:sz="6" w:space="0" w:color="000000"/>
            </w:tcBorders>
          </w:tcPr>
          <w:p w14:paraId="0C358DB0" w14:textId="77777777" w:rsidR="00FB7F6E" w:rsidRPr="001E3F36" w:rsidRDefault="00FB7F6E" w:rsidP="00FB7F6E">
            <w:pPr>
              <w:spacing w:beforeLines="40" w:before="96" w:afterLines="40" w:after="96"/>
              <w:ind w:left="113" w:right="113"/>
              <w:rPr>
                <w:b/>
                <w:color w:val="FF0000"/>
                <w:sz w:val="24"/>
                <w:szCs w:val="24"/>
              </w:rPr>
            </w:pPr>
            <w:r w:rsidRPr="007032B9">
              <w:rPr>
                <w:b/>
                <w:sz w:val="24"/>
                <w:szCs w:val="24"/>
              </w:rPr>
              <w:lastRenderedPageBreak/>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2FF146E" w14:textId="0FD935B3" w:rsidR="008F4C67" w:rsidRPr="00120BCF" w:rsidRDefault="008F4C67" w:rsidP="008F4C67">
            <w:pPr>
              <w:ind w:left="113" w:right="113" w:firstLine="403"/>
              <w:jc w:val="both"/>
              <w:rPr>
                <w:sz w:val="24"/>
                <w:szCs w:val="24"/>
              </w:rPr>
            </w:pPr>
            <w:r w:rsidRPr="00120BCF">
              <w:rPr>
                <w:sz w:val="24"/>
                <w:szCs w:val="24"/>
              </w:rPr>
              <w:t>2.1</w:t>
            </w:r>
            <w:r w:rsidR="007032B9">
              <w:rPr>
                <w:sz w:val="24"/>
                <w:szCs w:val="24"/>
              </w:rPr>
              <w:t>.</w:t>
            </w:r>
            <w:r w:rsidRPr="00120BCF">
              <w:rPr>
                <w:sz w:val="24"/>
                <w:szCs w:val="24"/>
              </w:rPr>
              <w:t xml:space="preserve"> </w:t>
            </w:r>
            <w:r w:rsidR="007032B9" w:rsidRPr="007032B9">
              <w:rPr>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20BCF">
              <w:rPr>
                <w:sz w:val="24"/>
                <w:szCs w:val="24"/>
              </w:rPr>
              <w:t>.</w:t>
            </w:r>
          </w:p>
          <w:p w14:paraId="0EBF7FF4" w14:textId="19E65E0D" w:rsidR="008F4C67" w:rsidRPr="00120BCF" w:rsidRDefault="008F4C67" w:rsidP="008F4C67">
            <w:pPr>
              <w:ind w:left="113" w:right="113" w:firstLine="403"/>
              <w:jc w:val="both"/>
              <w:rPr>
                <w:sz w:val="24"/>
                <w:szCs w:val="24"/>
              </w:rPr>
            </w:pPr>
            <w:r w:rsidRPr="00120BCF">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7032B9" w:rsidRPr="007032B9">
              <w:rPr>
                <w:rFonts w:ascii="Courier New" w:eastAsia="Courier New" w:hAnsi="Courier New" w:cs="Courier New"/>
                <w:color w:val="000000"/>
                <w:sz w:val="24"/>
                <w:szCs w:val="24"/>
                <w:lang w:eastAsia="uk-UA" w:bidi="uk-UA"/>
              </w:rPr>
              <w:t xml:space="preserve"> </w:t>
            </w:r>
            <w:r w:rsidR="007032B9" w:rsidRPr="007032B9">
              <w:rPr>
                <w:sz w:val="24"/>
                <w:szCs w:val="24"/>
                <w:lang w:bidi="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7032B9">
              <w:rPr>
                <w:sz w:val="24"/>
                <w:szCs w:val="24"/>
                <w:lang w:bidi="uk-UA"/>
              </w:rPr>
              <w:t>.</w:t>
            </w:r>
          </w:p>
          <w:p w14:paraId="514803A1" w14:textId="6378138E" w:rsidR="00FB7F6E" w:rsidRPr="001E3F36" w:rsidRDefault="008F4C67" w:rsidP="007032B9">
            <w:pPr>
              <w:ind w:left="113" w:right="113" w:firstLine="403"/>
              <w:jc w:val="both"/>
              <w:rPr>
                <w:b/>
                <w:color w:val="FF0000"/>
                <w:sz w:val="24"/>
                <w:szCs w:val="24"/>
              </w:rPr>
            </w:pPr>
            <w:r w:rsidRPr="00120BCF">
              <w:rPr>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w:t>
            </w:r>
            <w:r w:rsidRPr="000B47A4">
              <w:rPr>
                <w:sz w:val="24"/>
                <w:szCs w:val="24"/>
              </w:rPr>
              <w:t>електронного аукціону складає:</w:t>
            </w:r>
            <w:r w:rsidRPr="000B47A4">
              <w:rPr>
                <w:b/>
                <w:sz w:val="24"/>
                <w:szCs w:val="24"/>
              </w:rPr>
              <w:t xml:space="preserve"> </w:t>
            </w:r>
            <w:r w:rsidR="00C161F5" w:rsidRPr="00C161F5">
              <w:rPr>
                <w:b/>
                <w:sz w:val="24"/>
                <w:szCs w:val="24"/>
                <w:lang w:val="ru-RU"/>
              </w:rPr>
              <w:t>0</w:t>
            </w:r>
            <w:r w:rsidR="00C161F5">
              <w:rPr>
                <w:b/>
                <w:sz w:val="24"/>
                <w:szCs w:val="24"/>
              </w:rPr>
              <w:t>,</w:t>
            </w:r>
            <w:r w:rsidR="00C161F5" w:rsidRPr="00C161F5">
              <w:rPr>
                <w:b/>
                <w:sz w:val="24"/>
                <w:szCs w:val="24"/>
                <w:lang w:val="ru-RU"/>
              </w:rPr>
              <w:t>5</w:t>
            </w:r>
            <w:r w:rsidR="007032B9" w:rsidRPr="000B47A4">
              <w:rPr>
                <w:b/>
                <w:sz w:val="24"/>
                <w:szCs w:val="24"/>
              </w:rPr>
              <w:t>%</w:t>
            </w:r>
            <w:r w:rsidRPr="000B47A4">
              <w:rPr>
                <w:sz w:val="24"/>
                <w:szCs w:val="24"/>
              </w:rPr>
              <w:t xml:space="preserve"> </w:t>
            </w:r>
            <w:r w:rsidRPr="00FB5478">
              <w:rPr>
                <w:b/>
                <w:sz w:val="24"/>
                <w:szCs w:val="24"/>
              </w:rPr>
              <w:t>(</w:t>
            </w:r>
            <w:r w:rsidR="00685056">
              <w:rPr>
                <w:b/>
                <w:sz w:val="24"/>
                <w:szCs w:val="24"/>
              </w:rPr>
              <w:t>255</w:t>
            </w:r>
            <w:r w:rsidR="000B47A4" w:rsidRPr="00FB5478">
              <w:rPr>
                <w:b/>
                <w:bCs/>
                <w:color w:val="000000"/>
                <w:sz w:val="24"/>
                <w:szCs w:val="24"/>
              </w:rPr>
              <w:t>,00</w:t>
            </w:r>
            <w:r w:rsidR="000B47A4" w:rsidRPr="000B47A4">
              <w:rPr>
                <w:bCs/>
                <w:color w:val="000000"/>
                <w:sz w:val="24"/>
                <w:szCs w:val="24"/>
              </w:rPr>
              <w:t xml:space="preserve"> </w:t>
            </w:r>
            <w:r w:rsidRPr="000B47A4">
              <w:rPr>
                <w:b/>
                <w:sz w:val="24"/>
                <w:szCs w:val="24"/>
              </w:rPr>
              <w:t>грн.).</w:t>
            </w:r>
          </w:p>
        </w:tc>
      </w:tr>
      <w:tr w:rsidR="00FB7F6E" w:rsidRPr="001E3F36" w14:paraId="4E09E272" w14:textId="77777777" w:rsidTr="000F485A">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B7F6E" w:rsidRPr="001E3F36" w:rsidRDefault="00FB7F6E" w:rsidP="00FB7F6E">
            <w:pPr>
              <w:spacing w:beforeLines="40" w:before="96" w:afterLines="40" w:after="96"/>
              <w:ind w:left="113" w:right="113" w:firstLine="404"/>
              <w:jc w:val="center"/>
              <w:rPr>
                <w:b/>
                <w:color w:val="FF0000"/>
                <w:sz w:val="26"/>
                <w:szCs w:val="26"/>
              </w:rPr>
            </w:pPr>
            <w:r w:rsidRPr="004769A7">
              <w:rPr>
                <w:b/>
                <w:sz w:val="26"/>
                <w:szCs w:val="26"/>
              </w:rPr>
              <w:t xml:space="preserve">V. Оцінка тендерної пропозиції </w:t>
            </w:r>
          </w:p>
        </w:tc>
      </w:tr>
      <w:tr w:rsidR="004769A7" w:rsidRPr="001E3F36" w14:paraId="3B962585" w14:textId="77777777" w:rsidTr="000F485A">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4769A7" w:rsidRPr="001E3F36" w:rsidRDefault="004769A7" w:rsidP="004769A7">
            <w:pPr>
              <w:spacing w:beforeLines="40" w:before="96" w:afterLines="40" w:after="96"/>
              <w:ind w:left="108" w:right="113"/>
              <w:rPr>
                <w:b/>
                <w:color w:val="FF0000"/>
                <w:sz w:val="24"/>
                <w:szCs w:val="24"/>
                <w:lang w:eastAsia="uk-UA"/>
              </w:rPr>
            </w:pPr>
            <w:r w:rsidRPr="00331DC5">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3EAB2729" w14:textId="77777777" w:rsidR="004769A7" w:rsidRPr="00331DC5" w:rsidRDefault="004769A7" w:rsidP="004769A7">
            <w:pPr>
              <w:ind w:left="102" w:right="113" w:firstLine="425"/>
              <w:contextualSpacing/>
              <w:jc w:val="both"/>
              <w:rPr>
                <w:sz w:val="24"/>
                <w:szCs w:val="24"/>
              </w:rPr>
            </w:pPr>
            <w:r w:rsidRPr="00331DC5">
              <w:rPr>
                <w:sz w:val="24"/>
                <w:szCs w:val="24"/>
              </w:rPr>
              <w:t>Єдиним критерієм оцінки тендерних пропозицій є ціна з ПДВ.</w:t>
            </w:r>
          </w:p>
          <w:p w14:paraId="4BA2B211" w14:textId="470A26BC" w:rsidR="004769A7" w:rsidRPr="001E3F36" w:rsidRDefault="004769A7" w:rsidP="004769A7">
            <w:pPr>
              <w:ind w:left="102" w:right="113" w:firstLine="425"/>
              <w:contextualSpacing/>
              <w:jc w:val="both"/>
              <w:rPr>
                <w:color w:val="FF0000"/>
                <w:sz w:val="28"/>
                <w:szCs w:val="28"/>
              </w:rPr>
            </w:pPr>
            <w:r w:rsidRPr="00331DC5">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FB7F6E" w:rsidRPr="001E3F36" w14:paraId="3991A575" w14:textId="77777777" w:rsidTr="000F485A">
        <w:trPr>
          <w:trHeight w:val="1192"/>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B7F6E" w:rsidRPr="001E3F36" w:rsidRDefault="00FB7F6E" w:rsidP="00FB7F6E">
            <w:pPr>
              <w:spacing w:beforeLines="40" w:before="96" w:afterLines="40" w:after="96"/>
              <w:ind w:left="108" w:right="113"/>
              <w:rPr>
                <w:b/>
                <w:color w:val="FF0000"/>
                <w:sz w:val="24"/>
                <w:szCs w:val="24"/>
                <w:lang w:eastAsia="uk-UA"/>
              </w:rPr>
            </w:pPr>
            <w:r w:rsidRPr="00393446">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B7F6E" w:rsidRPr="00393446" w:rsidRDefault="00FB7F6E" w:rsidP="00916026">
            <w:pPr>
              <w:autoSpaceDE w:val="0"/>
              <w:autoSpaceDN w:val="0"/>
              <w:ind w:left="98" w:right="141" w:firstLine="284"/>
              <w:jc w:val="both"/>
              <w:rPr>
                <w:sz w:val="24"/>
                <w:szCs w:val="24"/>
                <w:lang w:val="ru-RU"/>
              </w:rPr>
            </w:pPr>
            <w:r w:rsidRPr="00393446">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916026" w:rsidRPr="00393446" w:rsidRDefault="00916026" w:rsidP="00916026">
            <w:pPr>
              <w:autoSpaceDE w:val="0"/>
              <w:autoSpaceDN w:val="0"/>
              <w:ind w:left="98" w:right="141" w:firstLine="284"/>
              <w:jc w:val="both"/>
              <w:rPr>
                <w:sz w:val="24"/>
                <w:szCs w:val="24"/>
              </w:rPr>
            </w:pPr>
            <w:r w:rsidRPr="00393446">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393446">
              <w:rPr>
                <w:sz w:val="24"/>
                <w:szCs w:val="24"/>
              </w:rPr>
              <w:t>відностяться</w:t>
            </w:r>
            <w:proofErr w:type="spellEnd"/>
            <w:r w:rsidRPr="00393446">
              <w:rPr>
                <w:sz w:val="24"/>
                <w:szCs w:val="24"/>
              </w:rPr>
              <w:t xml:space="preserve"> наступні випадки:</w:t>
            </w:r>
          </w:p>
          <w:p w14:paraId="4A8263AB" w14:textId="77777777" w:rsidR="00FB7F6E" w:rsidRPr="00393446" w:rsidRDefault="00FB7F6E" w:rsidP="00916026">
            <w:pPr>
              <w:autoSpaceDE w:val="0"/>
              <w:autoSpaceDN w:val="0"/>
              <w:ind w:left="98" w:right="141" w:firstLine="284"/>
              <w:jc w:val="both"/>
              <w:rPr>
                <w:sz w:val="24"/>
                <w:szCs w:val="24"/>
              </w:rPr>
            </w:pPr>
            <w:r w:rsidRPr="00393446">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B7F6E" w:rsidRPr="00393446" w:rsidRDefault="00FB7F6E" w:rsidP="00916026">
            <w:pPr>
              <w:autoSpaceDE w:val="0"/>
              <w:autoSpaceDN w:val="0"/>
              <w:ind w:left="98" w:right="141" w:firstLine="284"/>
              <w:jc w:val="both"/>
              <w:rPr>
                <w:sz w:val="24"/>
                <w:szCs w:val="24"/>
              </w:rPr>
            </w:pPr>
            <w:r w:rsidRPr="00393446">
              <w:rPr>
                <w:sz w:val="24"/>
                <w:szCs w:val="24"/>
              </w:rPr>
              <w:t>уживання великої літери;</w:t>
            </w:r>
          </w:p>
          <w:p w14:paraId="511F21F1" w14:textId="413E089C" w:rsidR="00FB7F6E" w:rsidRPr="00393446" w:rsidRDefault="00FB7F6E" w:rsidP="00916026">
            <w:pPr>
              <w:autoSpaceDE w:val="0"/>
              <w:autoSpaceDN w:val="0"/>
              <w:ind w:left="98" w:right="141" w:firstLine="284"/>
              <w:jc w:val="both"/>
              <w:rPr>
                <w:sz w:val="24"/>
                <w:szCs w:val="24"/>
              </w:rPr>
            </w:pPr>
            <w:r w:rsidRPr="00393446">
              <w:rPr>
                <w:sz w:val="24"/>
                <w:szCs w:val="24"/>
              </w:rPr>
              <w:t>уживання розділових знаків та відмінювання слів у реченні;</w:t>
            </w:r>
          </w:p>
          <w:p w14:paraId="3265ED6C" w14:textId="6EDFA6F1" w:rsidR="00FB7F6E" w:rsidRPr="00393446" w:rsidRDefault="00FB7F6E" w:rsidP="00916026">
            <w:pPr>
              <w:autoSpaceDE w:val="0"/>
              <w:autoSpaceDN w:val="0"/>
              <w:ind w:left="98" w:right="141" w:firstLine="284"/>
              <w:jc w:val="both"/>
              <w:rPr>
                <w:sz w:val="24"/>
                <w:szCs w:val="24"/>
              </w:rPr>
            </w:pPr>
            <w:r w:rsidRPr="00393446">
              <w:rPr>
                <w:sz w:val="24"/>
                <w:szCs w:val="24"/>
              </w:rPr>
              <w:t>використання слова або мовного звороту, запозичених з іншої мови;</w:t>
            </w:r>
          </w:p>
          <w:p w14:paraId="0B521E08" w14:textId="47210EC8" w:rsidR="00FB7F6E" w:rsidRPr="00393446" w:rsidRDefault="00FB7F6E" w:rsidP="00916026">
            <w:pPr>
              <w:autoSpaceDE w:val="0"/>
              <w:autoSpaceDN w:val="0"/>
              <w:ind w:left="98" w:right="141" w:firstLine="284"/>
              <w:jc w:val="both"/>
              <w:rPr>
                <w:sz w:val="24"/>
                <w:szCs w:val="24"/>
              </w:rPr>
            </w:pPr>
            <w:r w:rsidRPr="00393446">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B7F6E" w:rsidRPr="00393446" w:rsidRDefault="00FB7F6E" w:rsidP="00916026">
            <w:pPr>
              <w:autoSpaceDE w:val="0"/>
              <w:autoSpaceDN w:val="0"/>
              <w:ind w:left="98" w:right="141" w:firstLine="284"/>
              <w:jc w:val="both"/>
              <w:rPr>
                <w:sz w:val="24"/>
                <w:szCs w:val="24"/>
              </w:rPr>
            </w:pPr>
            <w:r w:rsidRPr="00393446">
              <w:rPr>
                <w:sz w:val="24"/>
                <w:szCs w:val="24"/>
              </w:rPr>
              <w:lastRenderedPageBreak/>
              <w:t>застосування правил переносу частини слова з рядка в рядок;</w:t>
            </w:r>
          </w:p>
          <w:p w14:paraId="64CBFEB2" w14:textId="7B036829" w:rsidR="00FB7F6E" w:rsidRPr="00393446" w:rsidRDefault="00FB7F6E" w:rsidP="00916026">
            <w:pPr>
              <w:autoSpaceDE w:val="0"/>
              <w:autoSpaceDN w:val="0"/>
              <w:ind w:left="98" w:right="141" w:firstLine="284"/>
              <w:jc w:val="both"/>
              <w:rPr>
                <w:sz w:val="24"/>
                <w:szCs w:val="24"/>
              </w:rPr>
            </w:pPr>
            <w:r w:rsidRPr="00393446">
              <w:rPr>
                <w:sz w:val="24"/>
                <w:szCs w:val="24"/>
              </w:rPr>
              <w:t>написання слів разом та/або окремо, та/або через дефіс;</w:t>
            </w:r>
          </w:p>
          <w:p w14:paraId="00F6D307" w14:textId="77777777" w:rsidR="00FB7F6E" w:rsidRPr="00393446" w:rsidRDefault="00FB7F6E" w:rsidP="00916026">
            <w:pPr>
              <w:autoSpaceDE w:val="0"/>
              <w:autoSpaceDN w:val="0"/>
              <w:ind w:left="98" w:right="141" w:firstLine="284"/>
              <w:jc w:val="both"/>
              <w:rPr>
                <w:sz w:val="24"/>
                <w:szCs w:val="24"/>
              </w:rPr>
            </w:pPr>
            <w:r w:rsidRPr="00393446">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B7F6E" w:rsidRPr="005837C6" w:rsidRDefault="00FB7F6E" w:rsidP="00916026">
            <w:pPr>
              <w:autoSpaceDE w:val="0"/>
              <w:autoSpaceDN w:val="0"/>
              <w:ind w:left="98" w:right="141" w:firstLine="284"/>
              <w:jc w:val="both"/>
              <w:rPr>
                <w:sz w:val="24"/>
                <w:szCs w:val="24"/>
              </w:rPr>
            </w:pPr>
            <w:r w:rsidRPr="005837C6">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B7F6E" w:rsidRPr="005837C6" w:rsidRDefault="00FB7F6E" w:rsidP="00916026">
            <w:pPr>
              <w:autoSpaceDE w:val="0"/>
              <w:autoSpaceDN w:val="0"/>
              <w:ind w:left="98" w:right="141" w:firstLine="284"/>
              <w:jc w:val="both"/>
              <w:rPr>
                <w:sz w:val="24"/>
                <w:szCs w:val="24"/>
              </w:rPr>
            </w:pPr>
            <w:r w:rsidRPr="005837C6">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B7F6E" w:rsidRPr="005837C6" w:rsidRDefault="00FB7F6E" w:rsidP="00916026">
            <w:pPr>
              <w:autoSpaceDE w:val="0"/>
              <w:autoSpaceDN w:val="0"/>
              <w:ind w:left="98" w:right="141" w:firstLine="284"/>
              <w:jc w:val="both"/>
              <w:rPr>
                <w:sz w:val="24"/>
                <w:szCs w:val="24"/>
              </w:rPr>
            </w:pPr>
            <w:r w:rsidRPr="005837C6">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B7F6E" w:rsidRPr="005837C6" w:rsidRDefault="00FB7F6E" w:rsidP="00916026">
            <w:pPr>
              <w:autoSpaceDE w:val="0"/>
              <w:autoSpaceDN w:val="0"/>
              <w:ind w:left="98" w:right="141" w:firstLine="284"/>
              <w:jc w:val="both"/>
              <w:rPr>
                <w:sz w:val="24"/>
                <w:szCs w:val="24"/>
              </w:rPr>
            </w:pPr>
            <w:r w:rsidRPr="005837C6">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B7F6E" w:rsidRPr="005837C6" w:rsidRDefault="00FB7F6E" w:rsidP="00916026">
            <w:pPr>
              <w:autoSpaceDE w:val="0"/>
              <w:autoSpaceDN w:val="0"/>
              <w:ind w:left="98" w:right="141" w:firstLine="284"/>
              <w:jc w:val="both"/>
              <w:rPr>
                <w:sz w:val="24"/>
                <w:szCs w:val="24"/>
              </w:rPr>
            </w:pPr>
            <w:r w:rsidRPr="005837C6">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B7F6E" w:rsidRPr="005837C6" w:rsidRDefault="00FB7F6E" w:rsidP="00916026">
            <w:pPr>
              <w:autoSpaceDE w:val="0"/>
              <w:autoSpaceDN w:val="0"/>
              <w:ind w:left="98" w:right="141" w:firstLine="284"/>
              <w:jc w:val="both"/>
              <w:rPr>
                <w:sz w:val="24"/>
                <w:szCs w:val="24"/>
              </w:rPr>
            </w:pPr>
            <w:r w:rsidRPr="005837C6">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B7F6E" w:rsidRPr="005837C6" w:rsidRDefault="00FB7F6E" w:rsidP="00916026">
            <w:pPr>
              <w:autoSpaceDE w:val="0"/>
              <w:autoSpaceDN w:val="0"/>
              <w:ind w:left="98" w:right="141" w:firstLine="284"/>
              <w:jc w:val="both"/>
              <w:rPr>
                <w:sz w:val="24"/>
                <w:szCs w:val="24"/>
              </w:rPr>
            </w:pPr>
            <w:r w:rsidRPr="005837C6">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B7F6E" w:rsidRPr="005837C6" w:rsidRDefault="00FB7F6E" w:rsidP="00916026">
            <w:pPr>
              <w:autoSpaceDE w:val="0"/>
              <w:autoSpaceDN w:val="0"/>
              <w:ind w:left="98" w:right="141" w:firstLine="284"/>
              <w:jc w:val="both"/>
              <w:rPr>
                <w:sz w:val="24"/>
                <w:szCs w:val="24"/>
              </w:rPr>
            </w:pPr>
            <w:r w:rsidRPr="005837C6">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B7F6E" w:rsidRPr="005837C6" w:rsidRDefault="00FB7F6E" w:rsidP="00916026">
            <w:pPr>
              <w:autoSpaceDE w:val="0"/>
              <w:autoSpaceDN w:val="0"/>
              <w:ind w:left="98" w:right="141" w:firstLine="284"/>
              <w:jc w:val="both"/>
              <w:rPr>
                <w:sz w:val="24"/>
                <w:szCs w:val="24"/>
              </w:rPr>
            </w:pPr>
            <w:r w:rsidRPr="005837C6">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B7F6E" w:rsidRPr="005837C6" w:rsidRDefault="00FB7F6E" w:rsidP="00916026">
            <w:pPr>
              <w:autoSpaceDE w:val="0"/>
              <w:autoSpaceDN w:val="0"/>
              <w:ind w:left="98" w:right="141" w:firstLine="284"/>
              <w:jc w:val="both"/>
              <w:rPr>
                <w:sz w:val="24"/>
                <w:szCs w:val="24"/>
              </w:rPr>
            </w:pPr>
            <w:r w:rsidRPr="005837C6">
              <w:rPr>
                <w:sz w:val="24"/>
                <w:szCs w:val="24"/>
              </w:rPr>
              <w:t xml:space="preserve">11. Подання документа (документів) учасником процедури </w:t>
            </w:r>
            <w:r w:rsidRPr="005837C6">
              <w:rPr>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B7F6E" w:rsidRPr="005837C6" w:rsidRDefault="00FB7F6E" w:rsidP="00916026">
            <w:pPr>
              <w:autoSpaceDE w:val="0"/>
              <w:autoSpaceDN w:val="0"/>
              <w:ind w:left="98" w:right="141" w:firstLine="284"/>
              <w:jc w:val="both"/>
              <w:rPr>
                <w:sz w:val="24"/>
                <w:szCs w:val="24"/>
              </w:rPr>
            </w:pPr>
            <w:r w:rsidRPr="005837C6">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B7F6E" w:rsidRPr="005837C6" w:rsidRDefault="00FB7F6E" w:rsidP="00916026">
            <w:pPr>
              <w:pStyle w:val="ad"/>
              <w:shd w:val="clear" w:color="auto" w:fill="FFFFFF"/>
              <w:spacing w:before="0" w:beforeAutospacing="0" w:after="0" w:afterAutospacing="0"/>
              <w:ind w:left="98" w:right="141" w:firstLine="284"/>
              <w:jc w:val="both"/>
              <w:rPr>
                <w:szCs w:val="24"/>
                <w:lang w:val="uk-UA"/>
              </w:rPr>
            </w:pPr>
            <w:r w:rsidRPr="005837C6">
              <w:rPr>
                <w:szCs w:val="24"/>
                <w:lang w:val="uk-UA"/>
              </w:rPr>
              <w:t xml:space="preserve">Опис </w:t>
            </w:r>
            <w:r w:rsidR="00916026" w:rsidRPr="005837C6">
              <w:rPr>
                <w:szCs w:val="24"/>
                <w:lang w:val="uk-UA"/>
              </w:rPr>
              <w:t>та приклади формальних помилок</w:t>
            </w:r>
            <w:r w:rsidR="005837C6" w:rsidRPr="00481C7A">
              <w:rPr>
                <w:b/>
                <w:color w:val="000000"/>
                <w:lang w:val="uk-UA"/>
              </w:rPr>
              <w:t>*</w:t>
            </w:r>
            <w:r w:rsidRPr="005837C6">
              <w:rPr>
                <w:szCs w:val="24"/>
                <w:lang w:val="uk-UA"/>
              </w:rPr>
              <w:t>:</w:t>
            </w:r>
          </w:p>
          <w:p w14:paraId="33B85124" w14:textId="77777777" w:rsidR="00FB7F6E" w:rsidRPr="005837C6" w:rsidRDefault="00FB7F6E" w:rsidP="00916026">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837C6">
              <w:rPr>
                <w:szCs w:val="24"/>
                <w:lang w:val="uk-UA"/>
              </w:rPr>
              <w:t>- розміщення інформації не на фірмовому бланку підприємства;</w:t>
            </w:r>
          </w:p>
          <w:p w14:paraId="410D97B0" w14:textId="77777777" w:rsidR="00FB7F6E" w:rsidRPr="005837C6" w:rsidRDefault="00FB7F6E" w:rsidP="00916026">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837C6">
              <w:rPr>
                <w:szCs w:val="24"/>
                <w:lang w:val="uk-UA"/>
              </w:rPr>
              <w:t>- самостійне виправлення помилок та/або описок у поданій пропозиції під час її складання Учасником; </w:t>
            </w:r>
          </w:p>
          <w:p w14:paraId="41810AF6" w14:textId="77777777" w:rsidR="00FB7F6E" w:rsidRPr="005837C6" w:rsidRDefault="00FB7F6E" w:rsidP="00916026">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837C6">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837C6">
              <w:rPr>
                <w:i/>
                <w:iCs/>
                <w:szCs w:val="24"/>
                <w:u w:val="single"/>
                <w:lang w:val="uk-UA"/>
              </w:rPr>
              <w:t>Наприклад:</w:t>
            </w:r>
            <w:r w:rsidRPr="005837C6">
              <w:rPr>
                <w:i/>
                <w:iCs/>
                <w:szCs w:val="24"/>
                <w:lang w:val="uk-UA"/>
              </w:rPr>
              <w:t xml:space="preserve"> зазначення в довідці русизмів, </w:t>
            </w:r>
            <w:proofErr w:type="spellStart"/>
            <w:r w:rsidRPr="005837C6">
              <w:rPr>
                <w:i/>
                <w:iCs/>
                <w:szCs w:val="24"/>
                <w:lang w:val="uk-UA"/>
              </w:rPr>
              <w:t>сленгових</w:t>
            </w:r>
            <w:proofErr w:type="spellEnd"/>
            <w:r w:rsidRPr="005837C6">
              <w:rPr>
                <w:i/>
                <w:iCs/>
                <w:szCs w:val="24"/>
                <w:lang w:val="uk-UA"/>
              </w:rPr>
              <w:t xml:space="preserve"> слів або технічних помилок</w:t>
            </w:r>
            <w:r w:rsidRPr="005837C6">
              <w:rPr>
                <w:szCs w:val="24"/>
                <w:lang w:val="uk-UA"/>
              </w:rPr>
              <w:t>;</w:t>
            </w:r>
          </w:p>
          <w:p w14:paraId="0E8E58E9" w14:textId="77777777" w:rsidR="00FB7F6E" w:rsidRPr="005837C6" w:rsidRDefault="00FB7F6E" w:rsidP="00916026">
            <w:pPr>
              <w:pStyle w:val="ad"/>
              <w:shd w:val="clear" w:color="auto" w:fill="FFFFFF"/>
              <w:spacing w:before="0" w:beforeAutospacing="0" w:after="0" w:afterAutospacing="0"/>
              <w:ind w:left="98" w:right="141" w:firstLine="284"/>
              <w:jc w:val="both"/>
              <w:textAlignment w:val="baseline"/>
              <w:rPr>
                <w:szCs w:val="24"/>
                <w:lang w:val="uk-UA"/>
              </w:rPr>
            </w:pPr>
            <w:r w:rsidRPr="005837C6">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B7F6E" w:rsidRPr="005837C6" w:rsidRDefault="00FB7F6E" w:rsidP="00916026">
            <w:pPr>
              <w:pStyle w:val="ad"/>
              <w:shd w:val="clear" w:color="auto" w:fill="FFFFFF"/>
              <w:spacing w:before="0" w:beforeAutospacing="0" w:after="0" w:afterAutospacing="0"/>
              <w:ind w:left="98" w:right="141" w:firstLine="284"/>
              <w:jc w:val="both"/>
              <w:textAlignment w:val="baseline"/>
              <w:rPr>
                <w:szCs w:val="24"/>
                <w:lang w:val="uk-UA"/>
              </w:rPr>
            </w:pPr>
            <w:r w:rsidRPr="005837C6">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837C6">
              <w:rPr>
                <w:i/>
                <w:iCs/>
                <w:szCs w:val="24"/>
                <w:u w:val="single"/>
                <w:lang w:val="uk-UA"/>
              </w:rPr>
              <w:t>Наприклад:</w:t>
            </w:r>
            <w:r w:rsidRPr="005837C6">
              <w:rPr>
                <w:i/>
                <w:iCs/>
                <w:szCs w:val="24"/>
                <w:lang w:val="uk-UA"/>
              </w:rPr>
              <w:t xml:space="preserve"> замість вимоги надати довідку в довільній формі учасник надав лист-пояснення;</w:t>
            </w:r>
          </w:p>
          <w:p w14:paraId="39E610ED" w14:textId="77777777" w:rsidR="00FB7F6E" w:rsidRPr="005837C6" w:rsidRDefault="00FB7F6E" w:rsidP="00916026">
            <w:pPr>
              <w:pStyle w:val="ad"/>
              <w:shd w:val="clear" w:color="auto" w:fill="FFFFFF"/>
              <w:spacing w:before="0" w:beforeAutospacing="0" w:after="0" w:afterAutospacing="0"/>
              <w:ind w:left="98" w:right="141" w:firstLine="284"/>
              <w:jc w:val="both"/>
              <w:textAlignment w:val="baseline"/>
              <w:rPr>
                <w:szCs w:val="24"/>
                <w:lang w:val="uk-UA"/>
              </w:rPr>
            </w:pPr>
            <w:r w:rsidRPr="005837C6">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B7F6E" w:rsidRPr="005837C6" w:rsidRDefault="00FB7F6E" w:rsidP="00916026">
            <w:pPr>
              <w:pStyle w:val="ad"/>
              <w:shd w:val="clear" w:color="auto" w:fill="FFFFFF"/>
              <w:spacing w:before="0" w:beforeAutospacing="0" w:after="0" w:afterAutospacing="0"/>
              <w:ind w:left="98" w:right="141" w:firstLine="284"/>
              <w:jc w:val="both"/>
              <w:textAlignment w:val="baseline"/>
              <w:rPr>
                <w:szCs w:val="24"/>
                <w:lang w:val="uk-UA"/>
              </w:rPr>
            </w:pPr>
            <w:r w:rsidRPr="005837C6">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B7F6E" w:rsidRPr="005837C6" w:rsidRDefault="00FB7F6E" w:rsidP="00916026">
            <w:pPr>
              <w:pStyle w:val="ad"/>
              <w:shd w:val="clear" w:color="auto" w:fill="FFFFFF"/>
              <w:spacing w:before="0" w:beforeAutospacing="0" w:after="0" w:afterAutospacing="0"/>
              <w:ind w:left="98" w:right="141" w:firstLine="284"/>
              <w:jc w:val="both"/>
              <w:textAlignment w:val="baseline"/>
              <w:rPr>
                <w:szCs w:val="24"/>
                <w:lang w:val="uk-UA"/>
              </w:rPr>
            </w:pPr>
            <w:r w:rsidRPr="005837C6">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5837C6" w:rsidRPr="005837C6" w:rsidRDefault="005837C6" w:rsidP="005837C6">
            <w:pPr>
              <w:autoSpaceDE w:val="0"/>
              <w:autoSpaceDN w:val="0"/>
              <w:ind w:left="98" w:right="141" w:firstLine="284"/>
              <w:jc w:val="both"/>
              <w:rPr>
                <w:i/>
                <w:sz w:val="24"/>
                <w:szCs w:val="24"/>
              </w:rPr>
            </w:pPr>
            <w:r w:rsidRPr="005837C6">
              <w:rPr>
                <w:i/>
                <w:sz w:val="24"/>
                <w:szCs w:val="24"/>
              </w:rPr>
              <w:t>* - наведений перелік прикладів формальних помилок не є вичерпним.</w:t>
            </w:r>
          </w:p>
          <w:p w14:paraId="4C5A26DC" w14:textId="36A0B095" w:rsidR="00FB7F6E" w:rsidRPr="004D19A4" w:rsidRDefault="00FB7F6E" w:rsidP="004D19A4">
            <w:pPr>
              <w:autoSpaceDE w:val="0"/>
              <w:autoSpaceDN w:val="0"/>
              <w:ind w:left="98" w:right="141" w:firstLine="284"/>
              <w:jc w:val="both"/>
              <w:rPr>
                <w:color w:val="FF0000"/>
                <w:sz w:val="24"/>
                <w:szCs w:val="24"/>
                <w:lang w:val="en-US"/>
              </w:rPr>
            </w:pPr>
            <w:r w:rsidRPr="005837C6">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B7F6E" w:rsidRPr="001E3F36" w14:paraId="75903DBB"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B7F6E" w:rsidRPr="00C634FD" w:rsidRDefault="004D19A4" w:rsidP="00FB7F6E">
            <w:pPr>
              <w:spacing w:beforeLines="40" w:before="96" w:afterLines="40" w:after="96"/>
              <w:ind w:left="108" w:right="113"/>
              <w:rPr>
                <w:b/>
                <w:sz w:val="24"/>
                <w:szCs w:val="24"/>
                <w:lang w:eastAsia="uk-UA"/>
              </w:rPr>
            </w:pPr>
            <w:r w:rsidRPr="00C634FD">
              <w:rPr>
                <w:b/>
                <w:sz w:val="24"/>
                <w:szCs w:val="24"/>
                <w:lang w:val="en-US" w:eastAsia="uk-UA"/>
              </w:rPr>
              <w:lastRenderedPageBreak/>
              <w:t>3</w:t>
            </w:r>
            <w:r w:rsidR="00FB7F6E" w:rsidRPr="00C634FD">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4D19A4" w:rsidRPr="00E57B85" w:rsidRDefault="004D19A4" w:rsidP="004D19A4">
            <w:pPr>
              <w:ind w:left="101" w:right="113" w:firstLine="436"/>
              <w:contextualSpacing/>
              <w:jc w:val="both"/>
              <w:rPr>
                <w:sz w:val="24"/>
                <w:szCs w:val="24"/>
              </w:rPr>
            </w:pPr>
            <w:r w:rsidRPr="00E57B85">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4D19A4" w:rsidRPr="00E57B85" w:rsidRDefault="004D19A4" w:rsidP="004D19A4">
            <w:pPr>
              <w:ind w:left="101" w:right="113" w:firstLine="436"/>
              <w:contextualSpacing/>
              <w:jc w:val="both"/>
              <w:rPr>
                <w:sz w:val="24"/>
                <w:szCs w:val="24"/>
              </w:rPr>
            </w:pPr>
            <w:r w:rsidRPr="00E57B85">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4D19A4" w:rsidRPr="00E57B85" w:rsidRDefault="004D19A4" w:rsidP="004D19A4">
            <w:pPr>
              <w:ind w:left="101" w:right="113" w:firstLine="436"/>
              <w:contextualSpacing/>
              <w:jc w:val="both"/>
              <w:rPr>
                <w:sz w:val="24"/>
                <w:szCs w:val="24"/>
              </w:rPr>
            </w:pPr>
            <w:r w:rsidRPr="00E57B85">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4D19A4" w:rsidRPr="00E57B85" w:rsidRDefault="004D19A4" w:rsidP="004D19A4">
            <w:pPr>
              <w:ind w:left="101" w:right="113" w:firstLine="436"/>
              <w:contextualSpacing/>
              <w:jc w:val="both"/>
              <w:rPr>
                <w:sz w:val="24"/>
                <w:szCs w:val="24"/>
              </w:rPr>
            </w:pPr>
            <w:r w:rsidRPr="00E57B85">
              <w:rPr>
                <w:sz w:val="24"/>
                <w:szCs w:val="24"/>
              </w:rPr>
              <w:t xml:space="preserve">У разі виникнення у учасників процедури закупівлі питань, </w:t>
            </w:r>
            <w:r w:rsidRPr="00E57B85">
              <w:rPr>
                <w:sz w:val="24"/>
                <w:szCs w:val="24"/>
              </w:rPr>
              <w:lastRenderedPageBreak/>
              <w:t>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6453FE" w:rsidRPr="00E57B85" w:rsidRDefault="004D19A4" w:rsidP="006453FE">
            <w:pPr>
              <w:ind w:left="101" w:right="113" w:firstLine="436"/>
              <w:contextualSpacing/>
              <w:jc w:val="both"/>
              <w:rPr>
                <w:sz w:val="24"/>
                <w:szCs w:val="24"/>
              </w:rPr>
            </w:pPr>
            <w:r w:rsidRPr="00E57B85">
              <w:rPr>
                <w:rFonts w:cs="Arial"/>
                <w:sz w:val="24"/>
                <w:szCs w:val="24"/>
              </w:rPr>
              <w:t xml:space="preserve">3.3. </w:t>
            </w:r>
            <w:r w:rsidR="006453FE" w:rsidRPr="00E57B85">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77777777" w:rsidR="006453FE" w:rsidRPr="00E57B85" w:rsidRDefault="006453FE" w:rsidP="006453FE">
            <w:pPr>
              <w:ind w:left="101" w:right="113" w:firstLine="436"/>
              <w:contextualSpacing/>
              <w:jc w:val="both"/>
              <w:rPr>
                <w:sz w:val="24"/>
                <w:szCs w:val="24"/>
              </w:rPr>
            </w:pPr>
            <w:r w:rsidRPr="00E57B85">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4D19A4" w:rsidRPr="00E57B85" w:rsidRDefault="006453FE" w:rsidP="006453FE">
            <w:pPr>
              <w:ind w:left="101" w:right="113" w:firstLine="436"/>
              <w:contextualSpacing/>
              <w:jc w:val="both"/>
              <w:rPr>
                <w:sz w:val="24"/>
                <w:szCs w:val="24"/>
              </w:rPr>
            </w:pPr>
            <w:r w:rsidRPr="00E57B85">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D19A4" w:rsidRPr="00E57B85">
              <w:rPr>
                <w:sz w:val="24"/>
                <w:szCs w:val="24"/>
              </w:rPr>
              <w:t>.</w:t>
            </w:r>
          </w:p>
          <w:p w14:paraId="255284C6" w14:textId="77777777" w:rsidR="004D19A4" w:rsidRPr="00E57B85" w:rsidRDefault="004D19A4" w:rsidP="004D19A4">
            <w:pPr>
              <w:suppressLineNumbers/>
              <w:ind w:left="101" w:right="113" w:firstLine="436"/>
              <w:jc w:val="both"/>
              <w:rPr>
                <w:sz w:val="24"/>
                <w:szCs w:val="24"/>
              </w:rPr>
            </w:pPr>
            <w:r w:rsidRPr="00E57B85">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4D19A4" w:rsidRPr="00E57B85" w:rsidRDefault="004D19A4" w:rsidP="004D19A4">
            <w:pPr>
              <w:widowControl w:val="0"/>
              <w:ind w:left="101" w:right="113" w:firstLine="426"/>
              <w:jc w:val="both"/>
              <w:rPr>
                <w:sz w:val="24"/>
                <w:szCs w:val="24"/>
              </w:rPr>
            </w:pPr>
            <w:r w:rsidRPr="00E57B85">
              <w:rPr>
                <w:sz w:val="24"/>
                <w:szCs w:val="24"/>
              </w:rPr>
              <w:t xml:space="preserve">Замовник розглядає подані тендерні пропозиції з урахуванням виправлення або </w:t>
            </w:r>
            <w:proofErr w:type="spellStart"/>
            <w:r w:rsidRPr="00E57B85">
              <w:rPr>
                <w:sz w:val="24"/>
                <w:szCs w:val="24"/>
              </w:rPr>
              <w:t>невиправлення</w:t>
            </w:r>
            <w:proofErr w:type="spellEnd"/>
            <w:r w:rsidRPr="00E57B85">
              <w:rPr>
                <w:sz w:val="24"/>
                <w:szCs w:val="24"/>
              </w:rPr>
              <w:t xml:space="preserve"> учасниками виявлених невідповідностей. </w:t>
            </w:r>
          </w:p>
          <w:p w14:paraId="7BB58D79" w14:textId="77777777" w:rsidR="004D19A4" w:rsidRPr="00E57B85" w:rsidRDefault="004D19A4" w:rsidP="004D19A4">
            <w:pPr>
              <w:ind w:left="101" w:right="113" w:firstLine="436"/>
              <w:contextualSpacing/>
              <w:jc w:val="both"/>
              <w:rPr>
                <w:sz w:val="24"/>
                <w:szCs w:val="24"/>
              </w:rPr>
            </w:pPr>
            <w:r w:rsidRPr="00E57B85">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E57B85">
              <w:rPr>
                <w:sz w:val="24"/>
                <w:szCs w:val="24"/>
              </w:rPr>
              <w:t xml:space="preserve">або не доступні до перегляду, </w:t>
            </w:r>
            <w:r w:rsidRPr="00E57B85">
              <w:rPr>
                <w:rFonts w:cs="Arial"/>
                <w:sz w:val="24"/>
                <w:szCs w:val="24"/>
              </w:rPr>
              <w:t>така пропозиція оцінюється як така, що не відповідає умовам тендерної документації, та відхиляється.</w:t>
            </w:r>
          </w:p>
          <w:p w14:paraId="7F014BA5" w14:textId="77777777" w:rsidR="004D19A4" w:rsidRPr="00E57B85" w:rsidRDefault="004D19A4" w:rsidP="004D19A4">
            <w:pPr>
              <w:widowControl w:val="0"/>
              <w:ind w:left="101" w:right="113" w:firstLine="426"/>
              <w:jc w:val="both"/>
              <w:rPr>
                <w:sz w:val="24"/>
                <w:szCs w:val="24"/>
              </w:rPr>
            </w:pPr>
            <w:r w:rsidRPr="00E57B85">
              <w:rPr>
                <w:sz w:val="24"/>
                <w:szCs w:val="24"/>
              </w:rPr>
              <w:lastRenderedPageBreak/>
              <w:t>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77777777" w:rsidR="004D19A4" w:rsidRPr="00E57B85" w:rsidRDefault="004D19A4" w:rsidP="004D19A4">
            <w:pPr>
              <w:widowControl w:val="0"/>
              <w:ind w:left="101" w:right="113" w:firstLine="426"/>
              <w:jc w:val="both"/>
              <w:rPr>
                <w:sz w:val="24"/>
                <w:szCs w:val="24"/>
              </w:rPr>
            </w:pPr>
            <w:r w:rsidRPr="00E57B85">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D9C5C6" w14:textId="77777777" w:rsidR="004D19A4" w:rsidRPr="00E57B85" w:rsidRDefault="004D19A4" w:rsidP="004D19A4">
            <w:pPr>
              <w:widowControl w:val="0"/>
              <w:ind w:left="101" w:right="113" w:firstLine="426"/>
              <w:jc w:val="both"/>
              <w:rPr>
                <w:sz w:val="24"/>
                <w:szCs w:val="24"/>
              </w:rPr>
            </w:pPr>
            <w:r w:rsidRPr="00E57B85">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4D19A4" w:rsidRPr="00E57B85" w:rsidRDefault="004D19A4" w:rsidP="004D19A4">
            <w:pPr>
              <w:widowControl w:val="0"/>
              <w:ind w:left="101" w:right="113" w:firstLine="426"/>
              <w:jc w:val="both"/>
              <w:rPr>
                <w:sz w:val="24"/>
                <w:szCs w:val="24"/>
              </w:rPr>
            </w:pPr>
            <w:r w:rsidRPr="00E57B85">
              <w:rPr>
                <w:sz w:val="24"/>
                <w:szCs w:val="24"/>
              </w:rPr>
              <w:t>Обґрунтування аномально низької тендерної пропозиції може містити інформацію про:</w:t>
            </w:r>
          </w:p>
          <w:p w14:paraId="3FF85E8D" w14:textId="77777777" w:rsidR="004D19A4" w:rsidRPr="00E57B85" w:rsidRDefault="004D19A4" w:rsidP="004D19A4">
            <w:pPr>
              <w:widowControl w:val="0"/>
              <w:ind w:left="101" w:right="113" w:firstLine="426"/>
              <w:jc w:val="both"/>
              <w:rPr>
                <w:sz w:val="24"/>
                <w:szCs w:val="24"/>
              </w:rPr>
            </w:pPr>
            <w:r w:rsidRPr="00E57B85">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4D19A4" w:rsidRPr="00E57B85" w:rsidRDefault="004D19A4" w:rsidP="004D19A4">
            <w:pPr>
              <w:widowControl w:val="0"/>
              <w:ind w:left="101" w:right="113" w:firstLine="426"/>
              <w:jc w:val="both"/>
              <w:rPr>
                <w:sz w:val="24"/>
                <w:szCs w:val="24"/>
              </w:rPr>
            </w:pPr>
            <w:r w:rsidRPr="00E57B85">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8B2EF2" w:rsidRPr="00E57B85" w:rsidRDefault="008B2EF2" w:rsidP="008B2EF2">
            <w:pPr>
              <w:widowControl w:val="0"/>
              <w:ind w:left="101" w:right="113" w:firstLine="426"/>
              <w:contextualSpacing/>
              <w:jc w:val="both"/>
              <w:rPr>
                <w:sz w:val="24"/>
                <w:szCs w:val="24"/>
              </w:rPr>
            </w:pPr>
            <w:r w:rsidRPr="00E57B85">
              <w:rPr>
                <w:sz w:val="24"/>
                <w:szCs w:val="24"/>
              </w:rPr>
              <w:t>3) отримання учасником державної допомоги згідно із законодавством.</w:t>
            </w:r>
          </w:p>
          <w:p w14:paraId="7730891E"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E57B85">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E57B85">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E57B85">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E57B85">
              <w:rPr>
                <w:rFonts w:ascii="Times New Roman" w:eastAsia="Times New Roman" w:hAnsi="Times New Roman" w:cs="Times New Roman"/>
                <w:color w:val="auto"/>
                <w:sz w:val="24"/>
                <w:szCs w:val="24"/>
                <w:lang w:val="uk-UA"/>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w:t>
            </w:r>
            <w:r w:rsidRPr="00E57B85">
              <w:rPr>
                <w:rFonts w:ascii="Times New Roman" w:eastAsia="Times New Roman" w:hAnsi="Times New Roman" w:cs="Times New Roman"/>
                <w:color w:val="auto"/>
                <w:sz w:val="24"/>
                <w:szCs w:val="24"/>
                <w:lang w:val="uk-UA"/>
              </w:rPr>
              <w:lastRenderedPageBreak/>
              <w:t>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E57B85">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B7F6E" w:rsidRPr="00E57B85" w:rsidRDefault="00FB7F6E" w:rsidP="0060028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E57B85">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3869E1AE" w:rsidR="00FB7F6E" w:rsidRPr="00E57B85" w:rsidRDefault="00FB7F6E" w:rsidP="0060028C">
            <w:pPr>
              <w:widowControl w:val="0"/>
              <w:ind w:left="98" w:right="113" w:firstLine="425"/>
              <w:contextualSpacing/>
              <w:jc w:val="both"/>
              <w:rPr>
                <w:sz w:val="24"/>
                <w:szCs w:val="24"/>
              </w:rPr>
            </w:pPr>
            <w:r w:rsidRPr="00E57B85">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57B85">
              <w:rPr>
                <w:sz w:val="24"/>
                <w:szCs w:val="24"/>
              </w:rPr>
              <w:t>бенефіціарними</w:t>
            </w:r>
            <w:proofErr w:type="spellEnd"/>
            <w:r w:rsidRPr="00E57B85">
              <w:rPr>
                <w:sz w:val="24"/>
                <w:szCs w:val="24"/>
              </w:rPr>
              <w:t xml:space="preserve"> власниками яких є резиденти Російської Федерації/Республіки Білорусь).</w:t>
            </w:r>
          </w:p>
        </w:tc>
      </w:tr>
      <w:tr w:rsidR="00FB7F6E" w:rsidRPr="001E3F36" w14:paraId="5A2EBC2E"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399D3009" w14:textId="4CD4BC1D" w:rsidR="00FB7F6E" w:rsidRPr="00C634FD" w:rsidRDefault="00554037" w:rsidP="00FB7F6E">
            <w:pPr>
              <w:spacing w:beforeLines="40" w:before="96" w:afterLines="40" w:after="96"/>
              <w:ind w:left="113" w:right="113"/>
              <w:rPr>
                <w:b/>
                <w:sz w:val="24"/>
                <w:szCs w:val="24"/>
                <w:lang w:eastAsia="uk-UA"/>
              </w:rPr>
            </w:pPr>
            <w:r>
              <w:rPr>
                <w:b/>
                <w:sz w:val="24"/>
                <w:szCs w:val="24"/>
                <w:lang w:eastAsia="uk-UA"/>
              </w:rPr>
              <w:lastRenderedPageBreak/>
              <w:t>4</w:t>
            </w:r>
            <w:r w:rsidR="00FB7F6E" w:rsidRPr="00C634FD">
              <w:rPr>
                <w:b/>
                <w:sz w:val="24"/>
                <w:szCs w:val="24"/>
                <w:lang w:eastAsia="uk-UA"/>
              </w:rPr>
              <w:t>.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454287A8" w14:textId="77777777" w:rsidR="00554037" w:rsidRPr="0022062E" w:rsidRDefault="00554037" w:rsidP="00554037">
            <w:pPr>
              <w:ind w:left="101" w:right="97" w:firstLine="436"/>
              <w:contextualSpacing/>
              <w:jc w:val="both"/>
              <w:rPr>
                <w:sz w:val="24"/>
                <w:szCs w:val="24"/>
              </w:rPr>
            </w:pPr>
            <w:r w:rsidRPr="0022062E">
              <w:rPr>
                <w:sz w:val="24"/>
                <w:szCs w:val="24"/>
              </w:rPr>
              <w:t>4.1. Замовник відхиляє тендерну пропозицію із зазначенням аргументації в електронній системі закупівель у разі якщо:</w:t>
            </w:r>
          </w:p>
          <w:p w14:paraId="245B15B2"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1) учасник процедури закупівлі:</w:t>
            </w:r>
          </w:p>
          <w:p w14:paraId="555C0316"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5EF5063"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8EBC74D"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498693"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7BC98AF"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393A3EE7"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062E">
              <w:rPr>
                <w:sz w:val="24"/>
                <w:szCs w:val="24"/>
                <w:shd w:val="solid" w:color="FFFFFF" w:fill="FFFFFF"/>
                <w:lang w:eastAsia="en-US"/>
              </w:rPr>
              <w:t>бенефіціарним</w:t>
            </w:r>
            <w:proofErr w:type="spellEnd"/>
            <w:r w:rsidRPr="0022062E">
              <w:rPr>
                <w:sz w:val="24"/>
                <w:szCs w:val="24"/>
                <w:shd w:val="solid" w:color="FFFFFF" w:fill="FFFFFF"/>
                <w:lang w:eastAsia="en-US"/>
              </w:rPr>
              <w:t xml:space="preserve"> </w:t>
            </w:r>
            <w:r w:rsidRPr="0022062E">
              <w:rPr>
                <w:sz w:val="24"/>
                <w:szCs w:val="24"/>
                <w:shd w:val="solid" w:color="FFFFFF" w:fill="FFFFFF"/>
                <w:lang w:eastAsia="en-US"/>
              </w:rPr>
              <w:lastRenderedPageBreak/>
              <w:t>власником (</w:t>
            </w:r>
            <w:proofErr w:type="spellStart"/>
            <w:r w:rsidRPr="0022062E">
              <w:rPr>
                <w:sz w:val="24"/>
                <w:szCs w:val="24"/>
                <w:shd w:val="solid" w:color="FFFFFF" w:fill="FFFFFF"/>
                <w:lang w:eastAsia="en-US"/>
              </w:rPr>
              <w:t>власником</w:t>
            </w:r>
            <w:proofErr w:type="spellEnd"/>
            <w:r w:rsidRPr="0022062E">
              <w:rPr>
                <w:sz w:val="24"/>
                <w:szCs w:val="24"/>
                <w:shd w:val="solid" w:color="FFFFFF" w:fill="FFFFFF"/>
                <w:lang w:eastAsia="en-US"/>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A8BE8C8"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6DF15C"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2) тендерна пропозиція:</w:t>
            </w:r>
          </w:p>
          <w:p w14:paraId="78D132CE"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w:t>
            </w:r>
          </w:p>
          <w:p w14:paraId="0C97079E"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викладена іншою мовою (мовами), ніж мова (мови), що передбачена тендерною документацією;</w:t>
            </w:r>
          </w:p>
          <w:p w14:paraId="190BF8C4"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є такою, строк дії якої закінчився;</w:t>
            </w:r>
          </w:p>
          <w:p w14:paraId="7B532BCD"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C444F1"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4495B9ED"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3) переможець процедури закупівлі:</w:t>
            </w:r>
          </w:p>
          <w:p w14:paraId="3F0A93E9"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3D9312E"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E407BE5"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надав копію ліцензії або документа дозвільного характеру (у разі їх наявності) відповідно до частини другої статті 41 Закону;</w:t>
            </w:r>
          </w:p>
          <w:p w14:paraId="5ADDACEC"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053FC470"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A5FA2F9" w14:textId="77777777" w:rsidR="00554037" w:rsidRPr="0022062E" w:rsidRDefault="00554037" w:rsidP="00554037">
            <w:pPr>
              <w:spacing w:before="120" w:after="240"/>
              <w:ind w:left="98" w:right="141" w:firstLine="425"/>
              <w:contextualSpacing/>
              <w:jc w:val="both"/>
              <w:rPr>
                <w:sz w:val="24"/>
                <w:szCs w:val="24"/>
                <w:shd w:val="solid" w:color="FFFFFF" w:fill="FFFFFF"/>
                <w:lang w:eastAsia="en-US"/>
              </w:rPr>
            </w:pPr>
            <w:r w:rsidRPr="0022062E">
              <w:rPr>
                <w:sz w:val="24"/>
                <w:szCs w:val="24"/>
                <w:shd w:val="solid" w:color="FFFFFF" w:fill="FFFFFF"/>
                <w:lang w:eastAsia="en-US"/>
              </w:rPr>
              <w:t xml:space="preserve">4.2. Замовник може відхилити тендерну пропозицію із зазначенням аргументації в електронній системі закупівель у </w:t>
            </w:r>
            <w:r w:rsidRPr="0022062E">
              <w:rPr>
                <w:sz w:val="24"/>
                <w:szCs w:val="24"/>
                <w:shd w:val="solid" w:color="FFFFFF" w:fill="FFFFFF"/>
                <w:lang w:eastAsia="en-US"/>
              </w:rPr>
              <w:lastRenderedPageBreak/>
              <w:t>разі, коли:</w:t>
            </w:r>
          </w:p>
          <w:p w14:paraId="41FC23B1" w14:textId="77777777" w:rsidR="00554037" w:rsidRPr="00645C8E" w:rsidRDefault="00554037" w:rsidP="00554037">
            <w:pPr>
              <w:tabs>
                <w:tab w:val="left" w:pos="807"/>
              </w:tabs>
              <w:spacing w:before="120" w:after="240"/>
              <w:ind w:left="98" w:right="141" w:firstLine="425"/>
              <w:contextualSpacing/>
              <w:jc w:val="both"/>
              <w:rPr>
                <w:sz w:val="24"/>
                <w:szCs w:val="24"/>
                <w:shd w:val="solid" w:color="FFFFFF" w:fill="FFFFFF"/>
                <w:lang w:eastAsia="en-US"/>
              </w:rPr>
            </w:pPr>
            <w:r w:rsidRPr="00645C8E">
              <w:rPr>
                <w:sz w:val="24"/>
                <w:szCs w:val="24"/>
                <w:shd w:val="solid" w:color="FFFFFF" w:fill="FFFFFF"/>
                <w:lang w:eastAsia="en-US"/>
              </w:rPr>
              <w:t>1)</w:t>
            </w:r>
            <w:r w:rsidRPr="00645C8E">
              <w:rPr>
                <w:sz w:val="24"/>
                <w:szCs w:val="24"/>
                <w:shd w:val="solid" w:color="FFFFFF" w:fill="FFFFFF"/>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F2133F" w14:textId="77777777" w:rsidR="00554037" w:rsidRPr="00645C8E" w:rsidRDefault="00554037" w:rsidP="00554037">
            <w:pPr>
              <w:tabs>
                <w:tab w:val="left" w:pos="665"/>
              </w:tabs>
              <w:spacing w:before="120" w:after="240"/>
              <w:ind w:left="98" w:right="141" w:firstLine="425"/>
              <w:contextualSpacing/>
              <w:jc w:val="both"/>
              <w:rPr>
                <w:sz w:val="24"/>
                <w:szCs w:val="24"/>
                <w:shd w:val="solid" w:color="FFFFFF" w:fill="FFFFFF"/>
                <w:lang w:eastAsia="en-US"/>
              </w:rPr>
            </w:pPr>
            <w:r w:rsidRPr="00645C8E">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D91879" w14:textId="77777777" w:rsidR="00554037" w:rsidRPr="00645C8E" w:rsidRDefault="00554037" w:rsidP="00554037">
            <w:pPr>
              <w:spacing w:before="120" w:after="240"/>
              <w:ind w:left="98" w:right="141" w:firstLine="425"/>
              <w:contextualSpacing/>
              <w:jc w:val="both"/>
              <w:rPr>
                <w:sz w:val="24"/>
                <w:szCs w:val="24"/>
                <w:shd w:val="solid" w:color="FFFFFF" w:fill="FFFFFF"/>
                <w:lang w:eastAsia="en-US"/>
              </w:rPr>
            </w:pPr>
            <w:r w:rsidRPr="00645C8E">
              <w:rPr>
                <w:sz w:val="24"/>
                <w:szCs w:val="24"/>
                <w:shd w:val="solid" w:color="FFFFFF" w:fill="FFFFFF"/>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645C8E">
              <w:t xml:space="preserve"> </w:t>
            </w:r>
            <w:r w:rsidRPr="00645C8E">
              <w:rPr>
                <w:sz w:val="24"/>
                <w:szCs w:val="24"/>
                <w:shd w:val="solid" w:color="FFFFFF" w:fill="FFFFFF"/>
                <w:lang w:eastAsia="en-US"/>
              </w:rPr>
              <w:t>якого відхилена, через електронну систему закупівель.</w:t>
            </w:r>
          </w:p>
          <w:p w14:paraId="04701052" w14:textId="608CC9D3" w:rsidR="00FB7F6E" w:rsidRPr="00E57B85" w:rsidRDefault="00554037" w:rsidP="00554037">
            <w:pPr>
              <w:spacing w:before="120" w:after="240"/>
              <w:ind w:left="98" w:right="141" w:firstLine="425"/>
              <w:contextualSpacing/>
              <w:jc w:val="both"/>
              <w:rPr>
                <w:sz w:val="24"/>
                <w:szCs w:val="24"/>
                <w:lang w:eastAsia="en-US"/>
              </w:rPr>
            </w:pPr>
            <w:r w:rsidRPr="00645C8E">
              <w:rPr>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7F6E" w:rsidRPr="001E3F36" w14:paraId="75249C31" w14:textId="77777777" w:rsidTr="000F485A">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77777777" w:rsidR="00FB7F6E" w:rsidRPr="00C634FD" w:rsidRDefault="00FB7F6E" w:rsidP="00FB7F6E">
            <w:pPr>
              <w:spacing w:beforeLines="40" w:before="96" w:afterLines="40" w:after="96"/>
              <w:ind w:left="101" w:right="113" w:firstLine="436"/>
              <w:jc w:val="center"/>
              <w:rPr>
                <w:sz w:val="26"/>
                <w:szCs w:val="26"/>
                <w:lang w:eastAsia="uk-UA"/>
              </w:rPr>
            </w:pPr>
            <w:r w:rsidRPr="00C634FD">
              <w:rPr>
                <w:b/>
                <w:sz w:val="26"/>
                <w:szCs w:val="26"/>
                <w:bdr w:val="none" w:sz="0" w:space="0" w:color="auto" w:frame="1"/>
                <w:lang w:eastAsia="uk-UA"/>
              </w:rPr>
              <w:lastRenderedPageBreak/>
              <w:t>VІ. Результати торгів та укладання договору про закупівлю</w:t>
            </w:r>
          </w:p>
        </w:tc>
      </w:tr>
      <w:tr w:rsidR="00FB7F6E" w:rsidRPr="001E3F36" w14:paraId="22D9D45B"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B7F6E" w:rsidRPr="00C634FD" w:rsidRDefault="00FB7F6E" w:rsidP="00FB7F6E">
            <w:pPr>
              <w:spacing w:beforeLines="40" w:before="96" w:afterLines="40" w:after="96"/>
              <w:ind w:left="113" w:right="113"/>
              <w:rPr>
                <w:b/>
                <w:sz w:val="24"/>
                <w:szCs w:val="24"/>
                <w:lang w:eastAsia="uk-UA"/>
              </w:rPr>
            </w:pPr>
            <w:r w:rsidRPr="00C634FD">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B64964" w:rsidRPr="00C634FD" w:rsidRDefault="00B64964" w:rsidP="004C01A4">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1.1. Замовник відміняє відкриті торги у разі:</w:t>
            </w:r>
          </w:p>
          <w:p w14:paraId="0F888846" w14:textId="77777777" w:rsidR="00B64964" w:rsidRPr="00C634FD" w:rsidRDefault="00B64964" w:rsidP="004C01A4">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03E09E28" w14:textId="77777777" w:rsidR="00B64964" w:rsidRPr="00C634FD" w:rsidRDefault="00B64964" w:rsidP="004C01A4">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5B2004E6" w14:textId="77777777" w:rsidR="00B64964" w:rsidRPr="00C634FD" w:rsidRDefault="00B64964" w:rsidP="004C01A4">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7668D760" w14:textId="77777777" w:rsidR="00B64964" w:rsidRPr="00C634FD" w:rsidRDefault="00B64964" w:rsidP="004C01A4">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2F1B6654" w14:textId="77777777" w:rsidR="00B6496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9316015" w14:textId="77777777" w:rsidR="00B6496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77777777" w:rsidR="00B6496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BFD57E" w14:textId="77777777" w:rsidR="00B6496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236E3976" w14:textId="77777777" w:rsidR="00B6496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B67DD5B" w14:textId="77777777" w:rsidR="004C01A4" w:rsidRPr="00C634FD" w:rsidRDefault="00B64964" w:rsidP="004C01A4">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C634FD">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B7F6E" w:rsidRPr="00C634FD" w:rsidRDefault="00B64964" w:rsidP="004C01A4">
            <w:pPr>
              <w:pStyle w:val="36"/>
              <w:widowControl w:val="0"/>
              <w:spacing w:before="120" w:after="120" w:line="240" w:lineRule="auto"/>
              <w:ind w:left="98" w:right="113" w:firstLine="284"/>
              <w:contextualSpacing/>
              <w:jc w:val="both"/>
              <w:rPr>
                <w:color w:val="auto"/>
                <w:sz w:val="24"/>
                <w:szCs w:val="24"/>
              </w:rPr>
            </w:pPr>
            <w:r w:rsidRPr="00C634FD">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7F6E" w:rsidRPr="001E3F36" w14:paraId="12F40803"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B7F6E" w:rsidRPr="00B64964" w:rsidRDefault="00FB7F6E" w:rsidP="00FB7F6E">
            <w:pPr>
              <w:spacing w:beforeLines="40" w:before="96" w:afterLines="40" w:after="96"/>
              <w:ind w:left="113" w:right="113"/>
              <w:rPr>
                <w:b/>
                <w:sz w:val="24"/>
                <w:szCs w:val="24"/>
                <w:lang w:eastAsia="uk-UA"/>
              </w:rPr>
            </w:pPr>
            <w:r w:rsidRPr="00B64964">
              <w:rPr>
                <w:b/>
                <w:sz w:val="24"/>
                <w:szCs w:val="24"/>
                <w:lang w:eastAsia="uk-UA"/>
              </w:rPr>
              <w:lastRenderedPageBreak/>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B64964" w:rsidRPr="00B64964" w:rsidRDefault="00B64964" w:rsidP="00B64964">
            <w:pPr>
              <w:widowControl w:val="0"/>
              <w:ind w:left="98" w:right="141" w:firstLine="425"/>
              <w:jc w:val="both"/>
              <w:rPr>
                <w:sz w:val="24"/>
                <w:szCs w:val="24"/>
              </w:rPr>
            </w:pPr>
            <w:r w:rsidRPr="00B64964">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B64964" w:rsidRPr="00B64964" w:rsidRDefault="00B64964" w:rsidP="00B64964">
            <w:pPr>
              <w:spacing w:beforeLines="40" w:before="96" w:afterLines="40" w:after="96"/>
              <w:ind w:left="98" w:right="141" w:firstLine="425"/>
              <w:contextualSpacing/>
              <w:jc w:val="both"/>
              <w:rPr>
                <w:sz w:val="24"/>
                <w:szCs w:val="24"/>
              </w:rPr>
            </w:pPr>
            <w:r w:rsidRPr="00B64964">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19A0D362" w:rsidR="00FB7F6E" w:rsidRPr="00B64964" w:rsidRDefault="00B64964" w:rsidP="00B64964">
            <w:pPr>
              <w:spacing w:beforeLines="40" w:before="96" w:afterLines="40" w:after="96"/>
              <w:ind w:left="98" w:right="141" w:firstLine="425"/>
              <w:contextualSpacing/>
              <w:jc w:val="both"/>
              <w:rPr>
                <w:sz w:val="24"/>
                <w:szCs w:val="24"/>
              </w:rPr>
            </w:pPr>
            <w:r w:rsidRPr="00B64964">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B7F6E" w:rsidRPr="001E3F36" w14:paraId="06717C0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36E4298A" w14:textId="77777777" w:rsidR="00FB7F6E" w:rsidRPr="00CF2C99" w:rsidRDefault="00FB7F6E" w:rsidP="00FB7F6E">
            <w:pPr>
              <w:spacing w:beforeLines="40" w:before="96" w:afterLines="40" w:after="96"/>
              <w:ind w:left="113" w:right="113"/>
              <w:rPr>
                <w:b/>
                <w:sz w:val="24"/>
                <w:szCs w:val="24"/>
                <w:lang w:eastAsia="uk-UA"/>
              </w:rPr>
            </w:pPr>
            <w:r w:rsidRPr="00CF2C99">
              <w:rPr>
                <w:b/>
                <w:sz w:val="24"/>
                <w:szCs w:val="24"/>
                <w:lang w:eastAsia="uk-UA"/>
              </w:rPr>
              <w:t xml:space="preserve">3. Проект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CF2C99" w:rsidRPr="00CF2C99" w:rsidRDefault="00CF2C99" w:rsidP="00CF2C99">
            <w:pPr>
              <w:spacing w:beforeLines="40" w:before="96" w:afterLines="40" w:after="96"/>
              <w:ind w:left="113" w:right="113" w:firstLine="414"/>
              <w:contextualSpacing/>
              <w:jc w:val="both"/>
              <w:rPr>
                <w:sz w:val="24"/>
                <w:szCs w:val="24"/>
              </w:rPr>
            </w:pPr>
            <w:r w:rsidRPr="00CF2C99">
              <w:rPr>
                <w:sz w:val="24"/>
                <w:szCs w:val="24"/>
              </w:rPr>
              <w:t>Згідно з Додатком № 2 до тендерної документації.</w:t>
            </w:r>
          </w:p>
          <w:p w14:paraId="4C81C516" w14:textId="77777777" w:rsidR="00CF2C99" w:rsidRPr="00CF2C99" w:rsidRDefault="00CF2C99" w:rsidP="00CF2C99">
            <w:pPr>
              <w:spacing w:beforeLines="40" w:before="96" w:afterLines="40" w:after="96"/>
              <w:ind w:left="113" w:right="113" w:firstLine="414"/>
              <w:contextualSpacing/>
              <w:jc w:val="both"/>
              <w:rPr>
                <w:sz w:val="24"/>
                <w:szCs w:val="24"/>
                <w:lang w:eastAsia="uk-UA"/>
              </w:rPr>
            </w:pPr>
            <w:r w:rsidRPr="00CF2C99">
              <w:rPr>
                <w:sz w:val="24"/>
                <w:szCs w:val="24"/>
                <w:lang w:eastAsia="uk-UA"/>
              </w:rPr>
              <w:t>Переможець процедури закупівлі під час укладення договору про закупівлю повинен надати:</w:t>
            </w:r>
          </w:p>
          <w:p w14:paraId="2972B02A" w14:textId="77777777" w:rsidR="00CF2C99" w:rsidRPr="00CF2C99" w:rsidRDefault="00CF2C99" w:rsidP="00CF2C99">
            <w:pPr>
              <w:spacing w:beforeLines="40" w:before="96" w:afterLines="40" w:after="96"/>
              <w:ind w:left="113" w:right="113" w:firstLine="414"/>
              <w:contextualSpacing/>
              <w:jc w:val="both"/>
              <w:rPr>
                <w:sz w:val="24"/>
                <w:szCs w:val="24"/>
                <w:lang w:eastAsia="uk-UA"/>
              </w:rPr>
            </w:pPr>
            <w:r w:rsidRPr="00CF2C99">
              <w:rPr>
                <w:sz w:val="24"/>
                <w:szCs w:val="24"/>
                <w:lang w:eastAsia="uk-UA"/>
              </w:rPr>
              <w:t>1) відповідну інформацію про право підписання договору про закупівлю;</w:t>
            </w:r>
          </w:p>
          <w:p w14:paraId="2FDD0690" w14:textId="77777777" w:rsidR="00CF2C99" w:rsidRPr="00CF2C99" w:rsidRDefault="00CF2C99" w:rsidP="00CF2C99">
            <w:pPr>
              <w:spacing w:beforeLines="40" w:before="96" w:afterLines="40" w:after="96"/>
              <w:ind w:left="113" w:right="113" w:firstLine="414"/>
              <w:contextualSpacing/>
              <w:jc w:val="both"/>
              <w:rPr>
                <w:sz w:val="24"/>
                <w:szCs w:val="24"/>
                <w:lang w:eastAsia="uk-UA"/>
              </w:rPr>
            </w:pPr>
            <w:r w:rsidRPr="00CF2C99">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D518AD8" w:rsidR="00FB7F6E" w:rsidRPr="00CF2C99" w:rsidRDefault="00CF2C99" w:rsidP="00CF2C99">
            <w:pPr>
              <w:spacing w:beforeLines="40" w:before="96" w:afterLines="40" w:after="96"/>
              <w:ind w:left="113" w:right="113" w:firstLine="414"/>
              <w:contextualSpacing/>
              <w:jc w:val="both"/>
              <w:rPr>
                <w:sz w:val="24"/>
                <w:szCs w:val="24"/>
                <w:lang w:eastAsia="uk-UA"/>
              </w:rPr>
            </w:pPr>
            <w:r w:rsidRPr="00CF2C99">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B7F6E" w:rsidRPr="001E3F36" w14:paraId="5821D6C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B7F6E" w:rsidRPr="001E3F36" w:rsidRDefault="00FB7F6E" w:rsidP="00FB7F6E">
            <w:pPr>
              <w:spacing w:beforeLines="40" w:before="96" w:afterLines="40" w:after="96"/>
              <w:ind w:left="113" w:right="113"/>
              <w:rPr>
                <w:b/>
                <w:color w:val="FF0000"/>
                <w:sz w:val="24"/>
                <w:szCs w:val="24"/>
                <w:lang w:eastAsia="uk-UA"/>
              </w:rPr>
            </w:pPr>
            <w:r w:rsidRPr="00031AF6">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02FB5E36" w:rsidR="000C5B05" w:rsidRPr="000C5B05" w:rsidRDefault="000C5B05" w:rsidP="000C5B05">
            <w:pPr>
              <w:autoSpaceDE w:val="0"/>
              <w:autoSpaceDN w:val="0"/>
              <w:ind w:left="98" w:right="141" w:firstLine="284"/>
              <w:jc w:val="both"/>
              <w:rPr>
                <w:sz w:val="24"/>
                <w:szCs w:val="24"/>
              </w:rPr>
            </w:pPr>
            <w:r w:rsidRPr="000C5B05">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D1D210" w14:textId="3CB399CB" w:rsidR="000C5B05" w:rsidRPr="00031AF6" w:rsidRDefault="00031AF6" w:rsidP="000C5B05">
            <w:pPr>
              <w:autoSpaceDE w:val="0"/>
              <w:autoSpaceDN w:val="0"/>
              <w:ind w:left="98" w:right="141" w:firstLine="284"/>
              <w:jc w:val="both"/>
              <w:rPr>
                <w:sz w:val="24"/>
                <w:szCs w:val="24"/>
              </w:rPr>
            </w:pPr>
            <w:r w:rsidRPr="00031AF6">
              <w:rPr>
                <w:sz w:val="24"/>
                <w:szCs w:val="24"/>
              </w:rPr>
              <w:t>4.2</w:t>
            </w:r>
            <w:r w:rsidR="000C5B05" w:rsidRPr="00031AF6">
              <w:rPr>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B74A90C" w14:textId="77777777" w:rsidR="000C5B05" w:rsidRPr="00031AF6" w:rsidRDefault="000C5B05" w:rsidP="000C5B05">
            <w:pPr>
              <w:autoSpaceDE w:val="0"/>
              <w:autoSpaceDN w:val="0"/>
              <w:ind w:left="98" w:right="141" w:firstLine="284"/>
              <w:jc w:val="both"/>
              <w:rPr>
                <w:sz w:val="24"/>
                <w:szCs w:val="24"/>
              </w:rPr>
            </w:pPr>
            <w:r w:rsidRPr="00031AF6">
              <w:rPr>
                <w:sz w:val="24"/>
                <w:szCs w:val="24"/>
              </w:rPr>
              <w:t xml:space="preserve">визначення грошового еквівалента зобов’язання в іноземній валюті; </w:t>
            </w:r>
          </w:p>
          <w:p w14:paraId="75861E3A" w14:textId="77777777" w:rsidR="000C5B05" w:rsidRPr="00031AF6" w:rsidRDefault="000C5B05" w:rsidP="000C5B05">
            <w:pPr>
              <w:autoSpaceDE w:val="0"/>
              <w:autoSpaceDN w:val="0"/>
              <w:ind w:left="98" w:right="141" w:firstLine="284"/>
              <w:jc w:val="both"/>
              <w:rPr>
                <w:sz w:val="24"/>
                <w:szCs w:val="24"/>
              </w:rPr>
            </w:pPr>
            <w:r w:rsidRPr="00031AF6">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542946D" w14:textId="77777777" w:rsidR="000C5B05" w:rsidRPr="00031AF6" w:rsidRDefault="000C5B05" w:rsidP="000C5B05">
            <w:pPr>
              <w:autoSpaceDE w:val="0"/>
              <w:autoSpaceDN w:val="0"/>
              <w:ind w:left="98" w:right="141" w:firstLine="284"/>
              <w:jc w:val="both"/>
              <w:rPr>
                <w:sz w:val="24"/>
                <w:szCs w:val="24"/>
              </w:rPr>
            </w:pPr>
            <w:r w:rsidRPr="00031AF6">
              <w:rPr>
                <w:sz w:val="24"/>
                <w:szCs w:val="24"/>
              </w:rPr>
              <w:t xml:space="preserve">перерахунку ціни та обсягів товарів за результатами електронного аукціону в бік зменшення за умови необхідності </w:t>
            </w:r>
            <w:r w:rsidRPr="00031AF6">
              <w:rPr>
                <w:sz w:val="24"/>
                <w:szCs w:val="24"/>
              </w:rPr>
              <w:lastRenderedPageBreak/>
              <w:t>приведення обсягів товарів до кратності упаковки.</w:t>
            </w:r>
          </w:p>
          <w:p w14:paraId="5644EF17" w14:textId="127837AB" w:rsidR="000C5B05" w:rsidRPr="003D1634" w:rsidRDefault="003D1634" w:rsidP="000C5B05">
            <w:pPr>
              <w:autoSpaceDE w:val="0"/>
              <w:autoSpaceDN w:val="0"/>
              <w:ind w:left="98" w:right="141" w:firstLine="284"/>
              <w:jc w:val="both"/>
              <w:rPr>
                <w:sz w:val="24"/>
                <w:szCs w:val="24"/>
              </w:rPr>
            </w:pPr>
            <w:r w:rsidRPr="003D1634">
              <w:rPr>
                <w:sz w:val="24"/>
                <w:szCs w:val="24"/>
              </w:rPr>
              <w:t>4.3</w:t>
            </w:r>
            <w:r w:rsidR="000C5B05" w:rsidRPr="003D1634">
              <w:rPr>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9528DD" w14:textId="77777777" w:rsidR="000C5B05" w:rsidRPr="003D1634" w:rsidRDefault="000C5B05" w:rsidP="000C5B05">
            <w:pPr>
              <w:autoSpaceDE w:val="0"/>
              <w:autoSpaceDN w:val="0"/>
              <w:ind w:left="98" w:right="141" w:firstLine="284"/>
              <w:jc w:val="both"/>
              <w:rPr>
                <w:sz w:val="24"/>
                <w:szCs w:val="24"/>
              </w:rPr>
            </w:pPr>
            <w:r w:rsidRPr="003D1634">
              <w:rPr>
                <w:sz w:val="24"/>
                <w:szCs w:val="24"/>
              </w:rPr>
              <w:t>1) зменшення обсягів закупівлі, зокрема з урахуванням фактичного обсягу видатків замовника;</w:t>
            </w:r>
          </w:p>
          <w:p w14:paraId="4E4D6227" w14:textId="77777777" w:rsidR="000C5B05" w:rsidRPr="003D1634" w:rsidRDefault="000C5B05" w:rsidP="000C5B05">
            <w:pPr>
              <w:autoSpaceDE w:val="0"/>
              <w:autoSpaceDN w:val="0"/>
              <w:ind w:left="98" w:right="141" w:firstLine="284"/>
              <w:jc w:val="both"/>
              <w:rPr>
                <w:sz w:val="24"/>
                <w:szCs w:val="24"/>
              </w:rPr>
            </w:pPr>
            <w:r w:rsidRPr="003D1634">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BB5108" w14:textId="77777777" w:rsidR="000C5B05" w:rsidRPr="003D1634" w:rsidRDefault="000C5B05" w:rsidP="000C5B05">
            <w:pPr>
              <w:autoSpaceDE w:val="0"/>
              <w:autoSpaceDN w:val="0"/>
              <w:ind w:left="98" w:right="141" w:firstLine="284"/>
              <w:jc w:val="both"/>
              <w:rPr>
                <w:sz w:val="24"/>
                <w:szCs w:val="24"/>
              </w:rPr>
            </w:pPr>
            <w:r w:rsidRPr="003D1634">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2051BB" w14:textId="77777777" w:rsidR="000C5B05" w:rsidRPr="003D1634" w:rsidRDefault="000C5B05" w:rsidP="000C5B05">
            <w:pPr>
              <w:autoSpaceDE w:val="0"/>
              <w:autoSpaceDN w:val="0"/>
              <w:ind w:left="98" w:right="141" w:firstLine="284"/>
              <w:jc w:val="both"/>
              <w:rPr>
                <w:sz w:val="24"/>
                <w:szCs w:val="24"/>
              </w:rPr>
            </w:pPr>
            <w:r w:rsidRPr="003D1634">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EC6B1E" w14:textId="77777777" w:rsidR="000C5B05" w:rsidRPr="003D1634" w:rsidRDefault="000C5B05" w:rsidP="000C5B05">
            <w:pPr>
              <w:autoSpaceDE w:val="0"/>
              <w:autoSpaceDN w:val="0"/>
              <w:ind w:left="98" w:right="141" w:firstLine="284"/>
              <w:jc w:val="both"/>
              <w:rPr>
                <w:sz w:val="24"/>
                <w:szCs w:val="24"/>
              </w:rPr>
            </w:pPr>
            <w:r w:rsidRPr="003D1634">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B2A880D" w14:textId="28FC580A" w:rsidR="000C5B05" w:rsidRPr="003D1634" w:rsidRDefault="000C5B05" w:rsidP="000C5B05">
            <w:pPr>
              <w:autoSpaceDE w:val="0"/>
              <w:autoSpaceDN w:val="0"/>
              <w:ind w:left="98" w:right="141" w:firstLine="284"/>
              <w:jc w:val="both"/>
              <w:rPr>
                <w:sz w:val="24"/>
                <w:szCs w:val="24"/>
              </w:rPr>
            </w:pPr>
            <w:r w:rsidRPr="003D1634">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B24DBE" w14:textId="77777777" w:rsidR="000C5B05" w:rsidRPr="003D1634" w:rsidRDefault="000C5B05" w:rsidP="000C5B05">
            <w:pPr>
              <w:autoSpaceDE w:val="0"/>
              <w:autoSpaceDN w:val="0"/>
              <w:ind w:left="98" w:right="141" w:firstLine="284"/>
              <w:jc w:val="both"/>
              <w:rPr>
                <w:sz w:val="24"/>
                <w:szCs w:val="24"/>
              </w:rPr>
            </w:pPr>
            <w:r w:rsidRPr="003D163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1634">
              <w:rPr>
                <w:sz w:val="24"/>
                <w:szCs w:val="24"/>
              </w:rPr>
              <w:t>Platts</w:t>
            </w:r>
            <w:proofErr w:type="spellEnd"/>
            <w:r w:rsidRPr="003D1634">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185D1E89" w:rsidR="00FB7F6E" w:rsidRPr="001E3F36" w:rsidRDefault="000C5B05" w:rsidP="000C5B05">
            <w:pPr>
              <w:autoSpaceDE w:val="0"/>
              <w:autoSpaceDN w:val="0"/>
              <w:ind w:left="98" w:right="141" w:firstLine="284"/>
              <w:jc w:val="both"/>
              <w:rPr>
                <w:color w:val="FF0000"/>
                <w:sz w:val="24"/>
                <w:szCs w:val="24"/>
              </w:rPr>
            </w:pPr>
            <w:r w:rsidRPr="003D1634">
              <w:rPr>
                <w:sz w:val="24"/>
                <w:szCs w:val="24"/>
              </w:rPr>
              <w:t>8) зміни умов у зв’язку із застосуванням положень частини шостої статті 41 Закону.</w:t>
            </w:r>
          </w:p>
        </w:tc>
      </w:tr>
      <w:tr w:rsidR="00FB7F6E" w:rsidRPr="001E3F36" w14:paraId="2C38A706"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B7F6E" w:rsidRPr="002C54BC" w:rsidRDefault="00FB7F6E" w:rsidP="00FB7F6E">
            <w:pPr>
              <w:spacing w:beforeLines="40" w:before="96" w:afterLines="40" w:after="96"/>
              <w:ind w:left="113" w:right="113"/>
              <w:rPr>
                <w:b/>
                <w:sz w:val="24"/>
                <w:szCs w:val="24"/>
                <w:lang w:eastAsia="uk-UA"/>
              </w:rPr>
            </w:pPr>
            <w:r w:rsidRPr="002C54BC">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3D4F79CD" w:rsidR="00FB7F6E" w:rsidRPr="002C54BC" w:rsidRDefault="002C54BC" w:rsidP="002C54BC">
            <w:pPr>
              <w:spacing w:beforeLines="40" w:before="96" w:afterLines="40" w:after="96"/>
              <w:ind w:left="113" w:right="113" w:firstLine="404"/>
              <w:contextualSpacing/>
              <w:jc w:val="both"/>
              <w:rPr>
                <w:sz w:val="24"/>
                <w:szCs w:val="24"/>
              </w:rPr>
            </w:pPr>
            <w:r w:rsidRPr="002C54B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C54BC">
              <w:rPr>
                <w:sz w:val="24"/>
                <w:szCs w:val="24"/>
              </w:rPr>
              <w:t>неукладення</w:t>
            </w:r>
            <w:proofErr w:type="spellEnd"/>
            <w:r w:rsidRPr="002C54BC">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Pr="002C54BC">
              <w:rPr>
                <w:rFonts w:ascii="Courier New" w:eastAsia="Courier New" w:hAnsi="Courier New" w:cs="Courier New"/>
                <w:sz w:val="24"/>
                <w:szCs w:val="24"/>
                <w:lang w:eastAsia="uk-UA" w:bidi="uk-UA"/>
              </w:rPr>
              <w:t xml:space="preserve"> </w:t>
            </w:r>
            <w:r w:rsidRPr="002C54BC">
              <w:rPr>
                <w:sz w:val="24"/>
                <w:szCs w:val="24"/>
                <w:lang w:bidi="uk-UA"/>
              </w:rPr>
              <w:t>з урахуванням пункту 4 Особливостей,</w:t>
            </w:r>
            <w:r w:rsidRPr="002C54BC">
              <w:rPr>
                <w:sz w:val="24"/>
                <w:szCs w:val="24"/>
              </w:rPr>
              <w:t xml:space="preserve"> замовник відхиляє тендерну пропозицію такого учасника, визначає переможця процедури </w:t>
            </w:r>
            <w:r w:rsidRPr="002C54BC">
              <w:rPr>
                <w:sz w:val="24"/>
                <w:szCs w:val="24"/>
              </w:rPr>
              <w:lastRenderedPageBreak/>
              <w:t>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7F6E" w:rsidRPr="001E3F36" w14:paraId="423E0154" w14:textId="77777777" w:rsidTr="000F485A">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B7F6E" w:rsidRPr="002C54BC" w:rsidRDefault="00FB7F6E" w:rsidP="00FB7F6E">
            <w:pPr>
              <w:ind w:left="153"/>
              <w:rPr>
                <w:b/>
                <w:sz w:val="24"/>
                <w:szCs w:val="24"/>
                <w:lang w:eastAsia="uk-UA"/>
              </w:rPr>
            </w:pPr>
            <w:r w:rsidRPr="002C54BC">
              <w:rPr>
                <w:b/>
                <w:sz w:val="24"/>
                <w:szCs w:val="24"/>
                <w:lang w:eastAsia="uk-UA"/>
              </w:rPr>
              <w:lastRenderedPageBreak/>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B7F6E" w:rsidRPr="002C54BC" w:rsidRDefault="00FB7F6E" w:rsidP="00FB7F6E">
            <w:pPr>
              <w:spacing w:beforeLines="40" w:before="96" w:afterLines="40" w:after="96"/>
              <w:ind w:left="113" w:right="113" w:firstLine="404"/>
              <w:contextualSpacing/>
              <w:jc w:val="both"/>
              <w:rPr>
                <w:sz w:val="24"/>
                <w:szCs w:val="24"/>
              </w:rPr>
            </w:pPr>
            <w:r w:rsidRPr="002C54BC">
              <w:rPr>
                <w:sz w:val="24"/>
                <w:szCs w:val="24"/>
              </w:rPr>
              <w:t>Не вимагається</w:t>
            </w:r>
          </w:p>
        </w:tc>
      </w:tr>
    </w:tbl>
    <w:p w14:paraId="5FC5CAE1" w14:textId="77777777" w:rsidR="00B8064F" w:rsidRPr="001E3F36" w:rsidRDefault="00B8064F">
      <w:pPr>
        <w:rPr>
          <w:b/>
          <w:color w:val="FF0000"/>
          <w:sz w:val="24"/>
          <w:szCs w:val="24"/>
        </w:rPr>
      </w:pPr>
    </w:p>
    <w:sectPr w:rsidR="00B8064F" w:rsidRPr="001E3F36"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39F3" w14:textId="77777777" w:rsidR="001C4121" w:rsidRDefault="001C4121">
      <w:r>
        <w:separator/>
      </w:r>
    </w:p>
  </w:endnote>
  <w:endnote w:type="continuationSeparator" w:id="0">
    <w:p w14:paraId="4E58E8CE" w14:textId="77777777" w:rsidR="001C4121" w:rsidRDefault="001C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8509F" w14:textId="77777777" w:rsidR="001C4121" w:rsidRDefault="001C4121">
      <w:r>
        <w:separator/>
      </w:r>
    </w:p>
  </w:footnote>
  <w:footnote w:type="continuationSeparator" w:id="0">
    <w:p w14:paraId="4DFE2805" w14:textId="77777777" w:rsidR="001C4121" w:rsidRDefault="001C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FAB5" w14:textId="4DB215E7" w:rsidR="00B8064F" w:rsidRDefault="00B8064F">
    <w:pPr>
      <w:pStyle w:val="a8"/>
      <w:jc w:val="center"/>
    </w:pPr>
    <w:r>
      <w:rPr>
        <w:noProof/>
        <w:lang w:val="ru-RU"/>
      </w:rPr>
      <w:fldChar w:fldCharType="begin"/>
    </w:r>
    <w:r>
      <w:rPr>
        <w:noProof/>
        <w:lang w:val="ru-RU"/>
      </w:rPr>
      <w:instrText>PAGE   \* MERGEFORMAT</w:instrText>
    </w:r>
    <w:r>
      <w:rPr>
        <w:noProof/>
        <w:lang w:val="ru-RU"/>
      </w:rPr>
      <w:fldChar w:fldCharType="separate"/>
    </w:r>
    <w:r w:rsidR="005A5EEC">
      <w:rPr>
        <w:noProof/>
        <w:lang w:val="ru-RU"/>
      </w:rPr>
      <w:t>11</w:t>
    </w:r>
    <w:r>
      <w:rPr>
        <w:noProof/>
        <w:lang w:val="ru-RU"/>
      </w:rPr>
      <w:fldChar w:fldCharType="end"/>
    </w:r>
  </w:p>
  <w:p w14:paraId="0637C886" w14:textId="77777777" w:rsidR="00B8064F" w:rsidRDefault="00B8064F"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6">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1">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2">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5">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6">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9"/>
  </w:num>
  <w:num w:numId="2">
    <w:abstractNumId w:val="3"/>
  </w:num>
  <w:num w:numId="3">
    <w:abstractNumId w:val="2"/>
  </w:num>
  <w:num w:numId="4">
    <w:abstractNumId w:val="12"/>
  </w:num>
  <w:num w:numId="5">
    <w:abstractNumId w:val="25"/>
  </w:num>
  <w:num w:numId="6">
    <w:abstractNumId w:val="5"/>
  </w:num>
  <w:num w:numId="7">
    <w:abstractNumId w:val="7"/>
  </w:num>
  <w:num w:numId="8">
    <w:abstractNumId w:val="26"/>
  </w:num>
  <w:num w:numId="9">
    <w:abstractNumId w:val="17"/>
  </w:num>
  <w:num w:numId="10">
    <w:abstractNumId w:val="21"/>
  </w:num>
  <w:num w:numId="11">
    <w:abstractNumId w:val="14"/>
  </w:num>
  <w:num w:numId="12">
    <w:abstractNumId w:val="18"/>
  </w:num>
  <w:num w:numId="13">
    <w:abstractNumId w:val="8"/>
  </w:num>
  <w:num w:numId="14">
    <w:abstractNumId w:val="24"/>
  </w:num>
  <w:num w:numId="15">
    <w:abstractNumId w:val="4"/>
  </w:num>
  <w:num w:numId="16">
    <w:abstractNumId w:val="11"/>
  </w:num>
  <w:num w:numId="17">
    <w:abstractNumId w:val="22"/>
  </w:num>
  <w:num w:numId="18">
    <w:abstractNumId w:val="13"/>
  </w:num>
  <w:num w:numId="19">
    <w:abstractNumId w:val="10"/>
  </w:num>
  <w:num w:numId="20">
    <w:abstractNumId w:val="10"/>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6"/>
  </w:num>
  <w:num w:numId="25">
    <w:abstractNumId w:val="27"/>
  </w:num>
  <w:num w:numId="26">
    <w:abstractNumId w:val="0"/>
  </w:num>
  <w:num w:numId="27">
    <w:abstractNumId w:val="23"/>
  </w:num>
  <w:num w:numId="28">
    <w:abstractNumId w:val="1"/>
  </w:num>
  <w:num w:numId="29">
    <w:abstractNumId w:val="16"/>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30EB"/>
    <w:rsid w:val="000075C2"/>
    <w:rsid w:val="00007F00"/>
    <w:rsid w:val="00010349"/>
    <w:rsid w:val="00010B59"/>
    <w:rsid w:val="00012428"/>
    <w:rsid w:val="00012D5B"/>
    <w:rsid w:val="0001492B"/>
    <w:rsid w:val="000152D6"/>
    <w:rsid w:val="0001740B"/>
    <w:rsid w:val="00020E13"/>
    <w:rsid w:val="0002236C"/>
    <w:rsid w:val="000272EF"/>
    <w:rsid w:val="0002775A"/>
    <w:rsid w:val="00031AF6"/>
    <w:rsid w:val="0003683A"/>
    <w:rsid w:val="00040823"/>
    <w:rsid w:val="00041049"/>
    <w:rsid w:val="00044508"/>
    <w:rsid w:val="000565B0"/>
    <w:rsid w:val="00057382"/>
    <w:rsid w:val="000632CB"/>
    <w:rsid w:val="000652C8"/>
    <w:rsid w:val="00065B6F"/>
    <w:rsid w:val="00070DB1"/>
    <w:rsid w:val="0007549B"/>
    <w:rsid w:val="000762B7"/>
    <w:rsid w:val="00076311"/>
    <w:rsid w:val="0007637D"/>
    <w:rsid w:val="00076BAE"/>
    <w:rsid w:val="00077E6C"/>
    <w:rsid w:val="00083048"/>
    <w:rsid w:val="00083575"/>
    <w:rsid w:val="00083EA7"/>
    <w:rsid w:val="000843F1"/>
    <w:rsid w:val="00084A34"/>
    <w:rsid w:val="0008781B"/>
    <w:rsid w:val="000907CC"/>
    <w:rsid w:val="00092219"/>
    <w:rsid w:val="00093FBF"/>
    <w:rsid w:val="000956A6"/>
    <w:rsid w:val="00096406"/>
    <w:rsid w:val="000965D7"/>
    <w:rsid w:val="000A333E"/>
    <w:rsid w:val="000A45A0"/>
    <w:rsid w:val="000A63D0"/>
    <w:rsid w:val="000B026F"/>
    <w:rsid w:val="000B093A"/>
    <w:rsid w:val="000B0AC9"/>
    <w:rsid w:val="000B0AF6"/>
    <w:rsid w:val="000B157D"/>
    <w:rsid w:val="000B223D"/>
    <w:rsid w:val="000B3BF5"/>
    <w:rsid w:val="000B47A4"/>
    <w:rsid w:val="000B7A8C"/>
    <w:rsid w:val="000B7DDF"/>
    <w:rsid w:val="000C0A55"/>
    <w:rsid w:val="000C321F"/>
    <w:rsid w:val="000C5B05"/>
    <w:rsid w:val="000C643E"/>
    <w:rsid w:val="000D2135"/>
    <w:rsid w:val="000D4433"/>
    <w:rsid w:val="000D585A"/>
    <w:rsid w:val="000D61D2"/>
    <w:rsid w:val="000D6EAF"/>
    <w:rsid w:val="000D7A29"/>
    <w:rsid w:val="000E2FFA"/>
    <w:rsid w:val="000E341A"/>
    <w:rsid w:val="000E3F46"/>
    <w:rsid w:val="000E4225"/>
    <w:rsid w:val="000E5389"/>
    <w:rsid w:val="000E57F2"/>
    <w:rsid w:val="000E6442"/>
    <w:rsid w:val="000F2605"/>
    <w:rsid w:val="000F2905"/>
    <w:rsid w:val="000F485A"/>
    <w:rsid w:val="000F7557"/>
    <w:rsid w:val="00102426"/>
    <w:rsid w:val="0010428B"/>
    <w:rsid w:val="001058CC"/>
    <w:rsid w:val="001101DF"/>
    <w:rsid w:val="0011503D"/>
    <w:rsid w:val="001175C4"/>
    <w:rsid w:val="00120BCF"/>
    <w:rsid w:val="001215E2"/>
    <w:rsid w:val="0012200C"/>
    <w:rsid w:val="0012335F"/>
    <w:rsid w:val="001267D9"/>
    <w:rsid w:val="0012697D"/>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73092"/>
    <w:rsid w:val="001733DE"/>
    <w:rsid w:val="001734A1"/>
    <w:rsid w:val="00175B2C"/>
    <w:rsid w:val="00175DD1"/>
    <w:rsid w:val="001773E6"/>
    <w:rsid w:val="0018004E"/>
    <w:rsid w:val="0018067A"/>
    <w:rsid w:val="00181C2A"/>
    <w:rsid w:val="00181F8C"/>
    <w:rsid w:val="0018282B"/>
    <w:rsid w:val="0018450C"/>
    <w:rsid w:val="00184AC3"/>
    <w:rsid w:val="001859AE"/>
    <w:rsid w:val="0019003B"/>
    <w:rsid w:val="00193104"/>
    <w:rsid w:val="00194449"/>
    <w:rsid w:val="00194714"/>
    <w:rsid w:val="00195BC5"/>
    <w:rsid w:val="001A088C"/>
    <w:rsid w:val="001A0983"/>
    <w:rsid w:val="001A16EF"/>
    <w:rsid w:val="001A4BAA"/>
    <w:rsid w:val="001A6F9C"/>
    <w:rsid w:val="001B0DC0"/>
    <w:rsid w:val="001C06D4"/>
    <w:rsid w:val="001C1110"/>
    <w:rsid w:val="001C1A13"/>
    <w:rsid w:val="001C2E2F"/>
    <w:rsid w:val="001C3878"/>
    <w:rsid w:val="001C4121"/>
    <w:rsid w:val="001C4897"/>
    <w:rsid w:val="001C59C6"/>
    <w:rsid w:val="001D08FB"/>
    <w:rsid w:val="001D3188"/>
    <w:rsid w:val="001D7956"/>
    <w:rsid w:val="001E04E8"/>
    <w:rsid w:val="001E056B"/>
    <w:rsid w:val="001E398E"/>
    <w:rsid w:val="001E3F36"/>
    <w:rsid w:val="001E494C"/>
    <w:rsid w:val="001E4C8B"/>
    <w:rsid w:val="001E6EBE"/>
    <w:rsid w:val="001F0345"/>
    <w:rsid w:val="001F1303"/>
    <w:rsid w:val="001F17DE"/>
    <w:rsid w:val="001F27E0"/>
    <w:rsid w:val="001F3743"/>
    <w:rsid w:val="002032E5"/>
    <w:rsid w:val="00207EBC"/>
    <w:rsid w:val="0021015D"/>
    <w:rsid w:val="0021024E"/>
    <w:rsid w:val="00210D17"/>
    <w:rsid w:val="00210D60"/>
    <w:rsid w:val="00212A45"/>
    <w:rsid w:val="002141C4"/>
    <w:rsid w:val="002144EA"/>
    <w:rsid w:val="002165F7"/>
    <w:rsid w:val="002200A5"/>
    <w:rsid w:val="00220493"/>
    <w:rsid w:val="0022064A"/>
    <w:rsid w:val="002207C9"/>
    <w:rsid w:val="0022080C"/>
    <w:rsid w:val="0022262A"/>
    <w:rsid w:val="0022341A"/>
    <w:rsid w:val="00226FED"/>
    <w:rsid w:val="002309B4"/>
    <w:rsid w:val="00230C0F"/>
    <w:rsid w:val="00231F6F"/>
    <w:rsid w:val="00232A64"/>
    <w:rsid w:val="0023587A"/>
    <w:rsid w:val="002364FA"/>
    <w:rsid w:val="00237ACF"/>
    <w:rsid w:val="00243778"/>
    <w:rsid w:val="002457C7"/>
    <w:rsid w:val="00246010"/>
    <w:rsid w:val="00246D0C"/>
    <w:rsid w:val="00250C7A"/>
    <w:rsid w:val="00252962"/>
    <w:rsid w:val="0025358D"/>
    <w:rsid w:val="00254011"/>
    <w:rsid w:val="0025492B"/>
    <w:rsid w:val="00254D1E"/>
    <w:rsid w:val="00254F15"/>
    <w:rsid w:val="002574F0"/>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63C6"/>
    <w:rsid w:val="00287B3D"/>
    <w:rsid w:val="0029148C"/>
    <w:rsid w:val="0029163B"/>
    <w:rsid w:val="00291852"/>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D2CD0"/>
    <w:rsid w:val="002D66D4"/>
    <w:rsid w:val="002E00C5"/>
    <w:rsid w:val="002E173B"/>
    <w:rsid w:val="002E4EFC"/>
    <w:rsid w:val="002E6E3E"/>
    <w:rsid w:val="002F0180"/>
    <w:rsid w:val="002F4987"/>
    <w:rsid w:val="002F4A1D"/>
    <w:rsid w:val="002F4C94"/>
    <w:rsid w:val="002F5648"/>
    <w:rsid w:val="002F68BF"/>
    <w:rsid w:val="00302E2B"/>
    <w:rsid w:val="00303086"/>
    <w:rsid w:val="003038CA"/>
    <w:rsid w:val="00303BC2"/>
    <w:rsid w:val="0031134D"/>
    <w:rsid w:val="003135AD"/>
    <w:rsid w:val="00313C26"/>
    <w:rsid w:val="003162B4"/>
    <w:rsid w:val="003179CB"/>
    <w:rsid w:val="00317D85"/>
    <w:rsid w:val="0032045B"/>
    <w:rsid w:val="00321413"/>
    <w:rsid w:val="00324BB6"/>
    <w:rsid w:val="00325EEC"/>
    <w:rsid w:val="00330B23"/>
    <w:rsid w:val="00331DC5"/>
    <w:rsid w:val="00333C01"/>
    <w:rsid w:val="00337395"/>
    <w:rsid w:val="003412A2"/>
    <w:rsid w:val="0034439B"/>
    <w:rsid w:val="003459A9"/>
    <w:rsid w:val="00345E69"/>
    <w:rsid w:val="00351D96"/>
    <w:rsid w:val="0035231A"/>
    <w:rsid w:val="0035426A"/>
    <w:rsid w:val="00355BD4"/>
    <w:rsid w:val="0035749D"/>
    <w:rsid w:val="00357703"/>
    <w:rsid w:val="003617A0"/>
    <w:rsid w:val="00362347"/>
    <w:rsid w:val="00362768"/>
    <w:rsid w:val="00363DF9"/>
    <w:rsid w:val="00366B01"/>
    <w:rsid w:val="00367EC6"/>
    <w:rsid w:val="00370D88"/>
    <w:rsid w:val="003717CF"/>
    <w:rsid w:val="00373CEA"/>
    <w:rsid w:val="00377EFD"/>
    <w:rsid w:val="00380EE4"/>
    <w:rsid w:val="003823E3"/>
    <w:rsid w:val="0038282A"/>
    <w:rsid w:val="003834E2"/>
    <w:rsid w:val="003917A4"/>
    <w:rsid w:val="00391C6B"/>
    <w:rsid w:val="00393446"/>
    <w:rsid w:val="003966FD"/>
    <w:rsid w:val="00397288"/>
    <w:rsid w:val="003976F6"/>
    <w:rsid w:val="003A0358"/>
    <w:rsid w:val="003A241B"/>
    <w:rsid w:val="003A3E83"/>
    <w:rsid w:val="003A4E1A"/>
    <w:rsid w:val="003A5BDB"/>
    <w:rsid w:val="003A7F75"/>
    <w:rsid w:val="003B0F50"/>
    <w:rsid w:val="003B4D9B"/>
    <w:rsid w:val="003B50F9"/>
    <w:rsid w:val="003B5600"/>
    <w:rsid w:val="003C79E4"/>
    <w:rsid w:val="003D1634"/>
    <w:rsid w:val="003D2CC0"/>
    <w:rsid w:val="003D2F85"/>
    <w:rsid w:val="003D3FE9"/>
    <w:rsid w:val="003D5339"/>
    <w:rsid w:val="003D5F02"/>
    <w:rsid w:val="003D66BB"/>
    <w:rsid w:val="003E35F5"/>
    <w:rsid w:val="003F0F0F"/>
    <w:rsid w:val="003F63B4"/>
    <w:rsid w:val="003F6EAA"/>
    <w:rsid w:val="003F7360"/>
    <w:rsid w:val="003F7A3B"/>
    <w:rsid w:val="00403D9D"/>
    <w:rsid w:val="00404561"/>
    <w:rsid w:val="00404F4F"/>
    <w:rsid w:val="00405D7B"/>
    <w:rsid w:val="004122D3"/>
    <w:rsid w:val="0041283B"/>
    <w:rsid w:val="00416927"/>
    <w:rsid w:val="0042163F"/>
    <w:rsid w:val="00421A25"/>
    <w:rsid w:val="004224CB"/>
    <w:rsid w:val="00430C03"/>
    <w:rsid w:val="004346DC"/>
    <w:rsid w:val="00435089"/>
    <w:rsid w:val="00437B7B"/>
    <w:rsid w:val="00442D90"/>
    <w:rsid w:val="00442E75"/>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7916"/>
    <w:rsid w:val="00467FB1"/>
    <w:rsid w:val="0047214E"/>
    <w:rsid w:val="00472369"/>
    <w:rsid w:val="004769A7"/>
    <w:rsid w:val="004806F4"/>
    <w:rsid w:val="0048218A"/>
    <w:rsid w:val="00482672"/>
    <w:rsid w:val="00482DE4"/>
    <w:rsid w:val="0048757D"/>
    <w:rsid w:val="00490B3E"/>
    <w:rsid w:val="00492576"/>
    <w:rsid w:val="00492A86"/>
    <w:rsid w:val="00493CFC"/>
    <w:rsid w:val="00494635"/>
    <w:rsid w:val="00494C7F"/>
    <w:rsid w:val="00496C8F"/>
    <w:rsid w:val="004970D4"/>
    <w:rsid w:val="004A091C"/>
    <w:rsid w:val="004A0D73"/>
    <w:rsid w:val="004A34B5"/>
    <w:rsid w:val="004A4833"/>
    <w:rsid w:val="004A61BE"/>
    <w:rsid w:val="004B6093"/>
    <w:rsid w:val="004C01A4"/>
    <w:rsid w:val="004C13B2"/>
    <w:rsid w:val="004C192C"/>
    <w:rsid w:val="004C2335"/>
    <w:rsid w:val="004C4061"/>
    <w:rsid w:val="004C639B"/>
    <w:rsid w:val="004D0401"/>
    <w:rsid w:val="004D0506"/>
    <w:rsid w:val="004D1240"/>
    <w:rsid w:val="004D16EC"/>
    <w:rsid w:val="004D19A4"/>
    <w:rsid w:val="004D3374"/>
    <w:rsid w:val="004D368A"/>
    <w:rsid w:val="004D3829"/>
    <w:rsid w:val="004D414C"/>
    <w:rsid w:val="004E1523"/>
    <w:rsid w:val="004E15AB"/>
    <w:rsid w:val="004E1E36"/>
    <w:rsid w:val="004E2C2B"/>
    <w:rsid w:val="004E35E0"/>
    <w:rsid w:val="004F01A6"/>
    <w:rsid w:val="004F028B"/>
    <w:rsid w:val="004F0BD1"/>
    <w:rsid w:val="004F4EFA"/>
    <w:rsid w:val="005015D5"/>
    <w:rsid w:val="00501F95"/>
    <w:rsid w:val="00504213"/>
    <w:rsid w:val="00504FE5"/>
    <w:rsid w:val="0050797C"/>
    <w:rsid w:val="00510DCD"/>
    <w:rsid w:val="00511B47"/>
    <w:rsid w:val="00512592"/>
    <w:rsid w:val="00513646"/>
    <w:rsid w:val="00514E82"/>
    <w:rsid w:val="00514F0C"/>
    <w:rsid w:val="005162F2"/>
    <w:rsid w:val="00516E3C"/>
    <w:rsid w:val="005179AE"/>
    <w:rsid w:val="00517B3E"/>
    <w:rsid w:val="00521BBA"/>
    <w:rsid w:val="00521DE0"/>
    <w:rsid w:val="00522FCB"/>
    <w:rsid w:val="005234BE"/>
    <w:rsid w:val="00523CE7"/>
    <w:rsid w:val="005248A1"/>
    <w:rsid w:val="00525438"/>
    <w:rsid w:val="005260FB"/>
    <w:rsid w:val="005320D5"/>
    <w:rsid w:val="00535592"/>
    <w:rsid w:val="00536DDA"/>
    <w:rsid w:val="00540800"/>
    <w:rsid w:val="0054158D"/>
    <w:rsid w:val="00541D21"/>
    <w:rsid w:val="0054213C"/>
    <w:rsid w:val="005422F1"/>
    <w:rsid w:val="00542D0F"/>
    <w:rsid w:val="00545197"/>
    <w:rsid w:val="00545727"/>
    <w:rsid w:val="00550807"/>
    <w:rsid w:val="0055114A"/>
    <w:rsid w:val="00551383"/>
    <w:rsid w:val="00551FCF"/>
    <w:rsid w:val="00554037"/>
    <w:rsid w:val="00555FD7"/>
    <w:rsid w:val="00556784"/>
    <w:rsid w:val="00562047"/>
    <w:rsid w:val="00562FC7"/>
    <w:rsid w:val="00563D17"/>
    <w:rsid w:val="00564732"/>
    <w:rsid w:val="00564C1C"/>
    <w:rsid w:val="00565968"/>
    <w:rsid w:val="00572BC0"/>
    <w:rsid w:val="00573B7F"/>
    <w:rsid w:val="00574516"/>
    <w:rsid w:val="00574F6C"/>
    <w:rsid w:val="00575470"/>
    <w:rsid w:val="00576615"/>
    <w:rsid w:val="0057674E"/>
    <w:rsid w:val="00577237"/>
    <w:rsid w:val="005776A5"/>
    <w:rsid w:val="00577FDC"/>
    <w:rsid w:val="005814E5"/>
    <w:rsid w:val="00582BF6"/>
    <w:rsid w:val="005837C6"/>
    <w:rsid w:val="005840C2"/>
    <w:rsid w:val="00584E71"/>
    <w:rsid w:val="00586749"/>
    <w:rsid w:val="00586B44"/>
    <w:rsid w:val="005912F5"/>
    <w:rsid w:val="00593DD6"/>
    <w:rsid w:val="0059518C"/>
    <w:rsid w:val="005A0807"/>
    <w:rsid w:val="005A17CA"/>
    <w:rsid w:val="005A2ABB"/>
    <w:rsid w:val="005A3901"/>
    <w:rsid w:val="005A3F3A"/>
    <w:rsid w:val="005A40D7"/>
    <w:rsid w:val="005A4302"/>
    <w:rsid w:val="005A5EEC"/>
    <w:rsid w:val="005A5FD6"/>
    <w:rsid w:val="005A6C76"/>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7D75"/>
    <w:rsid w:val="005E0F2A"/>
    <w:rsid w:val="005E1D2F"/>
    <w:rsid w:val="005E40C6"/>
    <w:rsid w:val="005E41E1"/>
    <w:rsid w:val="005E5C65"/>
    <w:rsid w:val="005E61FE"/>
    <w:rsid w:val="005E678C"/>
    <w:rsid w:val="005F2D33"/>
    <w:rsid w:val="005F3729"/>
    <w:rsid w:val="005F3A39"/>
    <w:rsid w:val="005F5608"/>
    <w:rsid w:val="0060028C"/>
    <w:rsid w:val="0060230E"/>
    <w:rsid w:val="00603D8F"/>
    <w:rsid w:val="0061137F"/>
    <w:rsid w:val="00611E4E"/>
    <w:rsid w:val="006131D7"/>
    <w:rsid w:val="00613DCF"/>
    <w:rsid w:val="00616CEB"/>
    <w:rsid w:val="0062053A"/>
    <w:rsid w:val="00622A19"/>
    <w:rsid w:val="00622CE2"/>
    <w:rsid w:val="00623883"/>
    <w:rsid w:val="00624515"/>
    <w:rsid w:val="0062531B"/>
    <w:rsid w:val="00626541"/>
    <w:rsid w:val="006267DB"/>
    <w:rsid w:val="00631291"/>
    <w:rsid w:val="00631A2B"/>
    <w:rsid w:val="00632990"/>
    <w:rsid w:val="006425BF"/>
    <w:rsid w:val="00642B23"/>
    <w:rsid w:val="006453FE"/>
    <w:rsid w:val="00645A97"/>
    <w:rsid w:val="00646E8E"/>
    <w:rsid w:val="0064718A"/>
    <w:rsid w:val="00650D1B"/>
    <w:rsid w:val="006527A9"/>
    <w:rsid w:val="00652AD4"/>
    <w:rsid w:val="00653B49"/>
    <w:rsid w:val="0065513E"/>
    <w:rsid w:val="00656090"/>
    <w:rsid w:val="00657C00"/>
    <w:rsid w:val="006627F0"/>
    <w:rsid w:val="0066319E"/>
    <w:rsid w:val="006632BD"/>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3540"/>
    <w:rsid w:val="00684760"/>
    <w:rsid w:val="0068482F"/>
    <w:rsid w:val="00685056"/>
    <w:rsid w:val="006868D8"/>
    <w:rsid w:val="0068794C"/>
    <w:rsid w:val="00690339"/>
    <w:rsid w:val="00694F43"/>
    <w:rsid w:val="006959C4"/>
    <w:rsid w:val="006A4B28"/>
    <w:rsid w:val="006A5657"/>
    <w:rsid w:val="006A576B"/>
    <w:rsid w:val="006A7470"/>
    <w:rsid w:val="006A7DF6"/>
    <w:rsid w:val="006B20E4"/>
    <w:rsid w:val="006B2E99"/>
    <w:rsid w:val="006B47EC"/>
    <w:rsid w:val="006B505F"/>
    <w:rsid w:val="006C1DC4"/>
    <w:rsid w:val="006C456E"/>
    <w:rsid w:val="006D4FA7"/>
    <w:rsid w:val="006D507D"/>
    <w:rsid w:val="006D5A97"/>
    <w:rsid w:val="006D5D2B"/>
    <w:rsid w:val="006D73F5"/>
    <w:rsid w:val="006E03EA"/>
    <w:rsid w:val="006E0743"/>
    <w:rsid w:val="006E084B"/>
    <w:rsid w:val="006E0D17"/>
    <w:rsid w:val="006E1925"/>
    <w:rsid w:val="006E6BC1"/>
    <w:rsid w:val="006F1326"/>
    <w:rsid w:val="006F2648"/>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21B29"/>
    <w:rsid w:val="00723770"/>
    <w:rsid w:val="00725EFC"/>
    <w:rsid w:val="00726AFA"/>
    <w:rsid w:val="00730E46"/>
    <w:rsid w:val="007315D9"/>
    <w:rsid w:val="007323C6"/>
    <w:rsid w:val="00734E31"/>
    <w:rsid w:val="0073574C"/>
    <w:rsid w:val="00736B34"/>
    <w:rsid w:val="007374E3"/>
    <w:rsid w:val="00740AF2"/>
    <w:rsid w:val="00741B1D"/>
    <w:rsid w:val="007425D5"/>
    <w:rsid w:val="00742A93"/>
    <w:rsid w:val="007460CF"/>
    <w:rsid w:val="007501E6"/>
    <w:rsid w:val="00751556"/>
    <w:rsid w:val="00751F31"/>
    <w:rsid w:val="00753556"/>
    <w:rsid w:val="0075396E"/>
    <w:rsid w:val="00753DBB"/>
    <w:rsid w:val="00754E8C"/>
    <w:rsid w:val="007564F0"/>
    <w:rsid w:val="00756CC9"/>
    <w:rsid w:val="007607BF"/>
    <w:rsid w:val="007613EC"/>
    <w:rsid w:val="00761B6F"/>
    <w:rsid w:val="00761FA9"/>
    <w:rsid w:val="00762AD5"/>
    <w:rsid w:val="00763A8E"/>
    <w:rsid w:val="00770713"/>
    <w:rsid w:val="0077111B"/>
    <w:rsid w:val="00771D22"/>
    <w:rsid w:val="00772076"/>
    <w:rsid w:val="007740C2"/>
    <w:rsid w:val="00774E6B"/>
    <w:rsid w:val="007750A9"/>
    <w:rsid w:val="0077633E"/>
    <w:rsid w:val="0078023E"/>
    <w:rsid w:val="00781AB1"/>
    <w:rsid w:val="00783D10"/>
    <w:rsid w:val="007865CE"/>
    <w:rsid w:val="007878E3"/>
    <w:rsid w:val="00790844"/>
    <w:rsid w:val="00792BBB"/>
    <w:rsid w:val="00792F23"/>
    <w:rsid w:val="00794CEA"/>
    <w:rsid w:val="00795AF0"/>
    <w:rsid w:val="0079618A"/>
    <w:rsid w:val="007A0070"/>
    <w:rsid w:val="007A194D"/>
    <w:rsid w:val="007A2160"/>
    <w:rsid w:val="007A5624"/>
    <w:rsid w:val="007A5F21"/>
    <w:rsid w:val="007B0B12"/>
    <w:rsid w:val="007B20EC"/>
    <w:rsid w:val="007B51D5"/>
    <w:rsid w:val="007B709A"/>
    <w:rsid w:val="007C27CD"/>
    <w:rsid w:val="007D0634"/>
    <w:rsid w:val="007D626F"/>
    <w:rsid w:val="007D6720"/>
    <w:rsid w:val="007E3968"/>
    <w:rsid w:val="007F0529"/>
    <w:rsid w:val="007F1861"/>
    <w:rsid w:val="007F241D"/>
    <w:rsid w:val="007F3436"/>
    <w:rsid w:val="007F5579"/>
    <w:rsid w:val="007F641E"/>
    <w:rsid w:val="007F718B"/>
    <w:rsid w:val="00800643"/>
    <w:rsid w:val="0080072D"/>
    <w:rsid w:val="008025C2"/>
    <w:rsid w:val="00804090"/>
    <w:rsid w:val="00804F5B"/>
    <w:rsid w:val="00806694"/>
    <w:rsid w:val="00807C47"/>
    <w:rsid w:val="008104E0"/>
    <w:rsid w:val="0081225A"/>
    <w:rsid w:val="00812363"/>
    <w:rsid w:val="0081361B"/>
    <w:rsid w:val="008148A1"/>
    <w:rsid w:val="00814E72"/>
    <w:rsid w:val="008209A9"/>
    <w:rsid w:val="00821E33"/>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52FC"/>
    <w:rsid w:val="00845350"/>
    <w:rsid w:val="00850A39"/>
    <w:rsid w:val="008563E5"/>
    <w:rsid w:val="00856A94"/>
    <w:rsid w:val="00860A63"/>
    <w:rsid w:val="00860A92"/>
    <w:rsid w:val="00860B78"/>
    <w:rsid w:val="00863225"/>
    <w:rsid w:val="00866586"/>
    <w:rsid w:val="0087175A"/>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2900"/>
    <w:rsid w:val="008B2EF2"/>
    <w:rsid w:val="008B4C0B"/>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C67"/>
    <w:rsid w:val="008F5958"/>
    <w:rsid w:val="008F6170"/>
    <w:rsid w:val="009002B7"/>
    <w:rsid w:val="00901F81"/>
    <w:rsid w:val="00904C8B"/>
    <w:rsid w:val="0090785A"/>
    <w:rsid w:val="00910031"/>
    <w:rsid w:val="009106A0"/>
    <w:rsid w:val="00916026"/>
    <w:rsid w:val="00920764"/>
    <w:rsid w:val="009214E9"/>
    <w:rsid w:val="00921E2F"/>
    <w:rsid w:val="00923211"/>
    <w:rsid w:val="00923D2B"/>
    <w:rsid w:val="00930E65"/>
    <w:rsid w:val="00936C35"/>
    <w:rsid w:val="00937DA0"/>
    <w:rsid w:val="00941700"/>
    <w:rsid w:val="00945A5F"/>
    <w:rsid w:val="00945B0C"/>
    <w:rsid w:val="00946EA0"/>
    <w:rsid w:val="00947809"/>
    <w:rsid w:val="00954E21"/>
    <w:rsid w:val="009567AC"/>
    <w:rsid w:val="00956BBA"/>
    <w:rsid w:val="00956DD2"/>
    <w:rsid w:val="009643CB"/>
    <w:rsid w:val="00965892"/>
    <w:rsid w:val="00966085"/>
    <w:rsid w:val="00973AA0"/>
    <w:rsid w:val="00975189"/>
    <w:rsid w:val="00975A55"/>
    <w:rsid w:val="0098009A"/>
    <w:rsid w:val="00980E78"/>
    <w:rsid w:val="0098320E"/>
    <w:rsid w:val="00983F42"/>
    <w:rsid w:val="0098458A"/>
    <w:rsid w:val="0098527E"/>
    <w:rsid w:val="009864BF"/>
    <w:rsid w:val="00987297"/>
    <w:rsid w:val="00990605"/>
    <w:rsid w:val="00991FFE"/>
    <w:rsid w:val="00993C85"/>
    <w:rsid w:val="00996B7B"/>
    <w:rsid w:val="00997E31"/>
    <w:rsid w:val="009A0D28"/>
    <w:rsid w:val="009A1ADA"/>
    <w:rsid w:val="009A2080"/>
    <w:rsid w:val="009A5A46"/>
    <w:rsid w:val="009A6463"/>
    <w:rsid w:val="009B2B16"/>
    <w:rsid w:val="009C3458"/>
    <w:rsid w:val="009C35BA"/>
    <w:rsid w:val="009C3EEB"/>
    <w:rsid w:val="009C5C6F"/>
    <w:rsid w:val="009D0E6B"/>
    <w:rsid w:val="009D420E"/>
    <w:rsid w:val="009D55DD"/>
    <w:rsid w:val="009D7A1D"/>
    <w:rsid w:val="009E042E"/>
    <w:rsid w:val="009E0540"/>
    <w:rsid w:val="009E3654"/>
    <w:rsid w:val="009E3DA8"/>
    <w:rsid w:val="009E3E93"/>
    <w:rsid w:val="009E4853"/>
    <w:rsid w:val="009E6FCB"/>
    <w:rsid w:val="009F0E01"/>
    <w:rsid w:val="009F6201"/>
    <w:rsid w:val="009F774A"/>
    <w:rsid w:val="009F7931"/>
    <w:rsid w:val="00A00356"/>
    <w:rsid w:val="00A02278"/>
    <w:rsid w:val="00A022DC"/>
    <w:rsid w:val="00A02589"/>
    <w:rsid w:val="00A03000"/>
    <w:rsid w:val="00A04013"/>
    <w:rsid w:val="00A115A8"/>
    <w:rsid w:val="00A20F04"/>
    <w:rsid w:val="00A224B4"/>
    <w:rsid w:val="00A233CF"/>
    <w:rsid w:val="00A26568"/>
    <w:rsid w:val="00A26935"/>
    <w:rsid w:val="00A26ADA"/>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1E7D"/>
    <w:rsid w:val="00AC24C7"/>
    <w:rsid w:val="00AC2E75"/>
    <w:rsid w:val="00AC32F5"/>
    <w:rsid w:val="00AC4C07"/>
    <w:rsid w:val="00AD0277"/>
    <w:rsid w:val="00AD3E76"/>
    <w:rsid w:val="00AD4807"/>
    <w:rsid w:val="00AD61B3"/>
    <w:rsid w:val="00AD6A51"/>
    <w:rsid w:val="00AE276E"/>
    <w:rsid w:val="00AE72E9"/>
    <w:rsid w:val="00AF1F73"/>
    <w:rsid w:val="00AF5D20"/>
    <w:rsid w:val="00B02533"/>
    <w:rsid w:val="00B05787"/>
    <w:rsid w:val="00B059B4"/>
    <w:rsid w:val="00B07759"/>
    <w:rsid w:val="00B07A67"/>
    <w:rsid w:val="00B10955"/>
    <w:rsid w:val="00B10BFD"/>
    <w:rsid w:val="00B13D3F"/>
    <w:rsid w:val="00B15156"/>
    <w:rsid w:val="00B1526A"/>
    <w:rsid w:val="00B2003E"/>
    <w:rsid w:val="00B217C2"/>
    <w:rsid w:val="00B23C5B"/>
    <w:rsid w:val="00B30DB5"/>
    <w:rsid w:val="00B3264F"/>
    <w:rsid w:val="00B3304E"/>
    <w:rsid w:val="00B33507"/>
    <w:rsid w:val="00B34C76"/>
    <w:rsid w:val="00B34FD4"/>
    <w:rsid w:val="00B36F6D"/>
    <w:rsid w:val="00B377B0"/>
    <w:rsid w:val="00B40C3E"/>
    <w:rsid w:val="00B41397"/>
    <w:rsid w:val="00B42681"/>
    <w:rsid w:val="00B47F3D"/>
    <w:rsid w:val="00B528AE"/>
    <w:rsid w:val="00B52E33"/>
    <w:rsid w:val="00B547CB"/>
    <w:rsid w:val="00B570FA"/>
    <w:rsid w:val="00B57778"/>
    <w:rsid w:val="00B60C1A"/>
    <w:rsid w:val="00B64964"/>
    <w:rsid w:val="00B661F7"/>
    <w:rsid w:val="00B669D2"/>
    <w:rsid w:val="00B66AE6"/>
    <w:rsid w:val="00B67AFD"/>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398A"/>
    <w:rsid w:val="00B940D7"/>
    <w:rsid w:val="00B94FCB"/>
    <w:rsid w:val="00BA0372"/>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D0A33"/>
    <w:rsid w:val="00BD153F"/>
    <w:rsid w:val="00BD38C2"/>
    <w:rsid w:val="00BD47E5"/>
    <w:rsid w:val="00BD53F4"/>
    <w:rsid w:val="00BD5869"/>
    <w:rsid w:val="00BE01E2"/>
    <w:rsid w:val="00BE13EB"/>
    <w:rsid w:val="00BE32F6"/>
    <w:rsid w:val="00BE6C8B"/>
    <w:rsid w:val="00BF07A4"/>
    <w:rsid w:val="00C02AAE"/>
    <w:rsid w:val="00C04887"/>
    <w:rsid w:val="00C05063"/>
    <w:rsid w:val="00C05813"/>
    <w:rsid w:val="00C07A30"/>
    <w:rsid w:val="00C07ED1"/>
    <w:rsid w:val="00C10F56"/>
    <w:rsid w:val="00C12558"/>
    <w:rsid w:val="00C125CA"/>
    <w:rsid w:val="00C12FD7"/>
    <w:rsid w:val="00C146F0"/>
    <w:rsid w:val="00C148CC"/>
    <w:rsid w:val="00C161F5"/>
    <w:rsid w:val="00C17C98"/>
    <w:rsid w:val="00C20531"/>
    <w:rsid w:val="00C21DCE"/>
    <w:rsid w:val="00C23E0C"/>
    <w:rsid w:val="00C24A54"/>
    <w:rsid w:val="00C24BD8"/>
    <w:rsid w:val="00C24ED8"/>
    <w:rsid w:val="00C27B8D"/>
    <w:rsid w:val="00C3482E"/>
    <w:rsid w:val="00C35834"/>
    <w:rsid w:val="00C358CC"/>
    <w:rsid w:val="00C3666B"/>
    <w:rsid w:val="00C37BC0"/>
    <w:rsid w:val="00C40774"/>
    <w:rsid w:val="00C407F7"/>
    <w:rsid w:val="00C41980"/>
    <w:rsid w:val="00C4323E"/>
    <w:rsid w:val="00C44757"/>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541"/>
    <w:rsid w:val="00C85D63"/>
    <w:rsid w:val="00C93FAC"/>
    <w:rsid w:val="00C94574"/>
    <w:rsid w:val="00C94A01"/>
    <w:rsid w:val="00C97D7B"/>
    <w:rsid w:val="00CA1DF5"/>
    <w:rsid w:val="00CA4DDE"/>
    <w:rsid w:val="00CA6E1E"/>
    <w:rsid w:val="00CA7D58"/>
    <w:rsid w:val="00CB35B6"/>
    <w:rsid w:val="00CB3C49"/>
    <w:rsid w:val="00CB52EA"/>
    <w:rsid w:val="00CC51E0"/>
    <w:rsid w:val="00CC6983"/>
    <w:rsid w:val="00CD5159"/>
    <w:rsid w:val="00CD58C5"/>
    <w:rsid w:val="00CE2B58"/>
    <w:rsid w:val="00CE2E4D"/>
    <w:rsid w:val="00CE4340"/>
    <w:rsid w:val="00CF2C99"/>
    <w:rsid w:val="00CF30E9"/>
    <w:rsid w:val="00CF3C36"/>
    <w:rsid w:val="00CF4212"/>
    <w:rsid w:val="00CF6E2C"/>
    <w:rsid w:val="00CF7BAD"/>
    <w:rsid w:val="00D0023E"/>
    <w:rsid w:val="00D003A2"/>
    <w:rsid w:val="00D0101F"/>
    <w:rsid w:val="00D012F2"/>
    <w:rsid w:val="00D0187D"/>
    <w:rsid w:val="00D023E8"/>
    <w:rsid w:val="00D033E4"/>
    <w:rsid w:val="00D03F6B"/>
    <w:rsid w:val="00D04774"/>
    <w:rsid w:val="00D06E2A"/>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6151"/>
    <w:rsid w:val="00D36CCE"/>
    <w:rsid w:val="00D4170D"/>
    <w:rsid w:val="00D41AF3"/>
    <w:rsid w:val="00D4250D"/>
    <w:rsid w:val="00D437C8"/>
    <w:rsid w:val="00D463C5"/>
    <w:rsid w:val="00D47CDD"/>
    <w:rsid w:val="00D5261E"/>
    <w:rsid w:val="00D54473"/>
    <w:rsid w:val="00D55D30"/>
    <w:rsid w:val="00D573A7"/>
    <w:rsid w:val="00D6004D"/>
    <w:rsid w:val="00D61880"/>
    <w:rsid w:val="00D62536"/>
    <w:rsid w:val="00D62EC7"/>
    <w:rsid w:val="00D63A9E"/>
    <w:rsid w:val="00D668AA"/>
    <w:rsid w:val="00D70B5B"/>
    <w:rsid w:val="00D7117C"/>
    <w:rsid w:val="00D718D0"/>
    <w:rsid w:val="00D743D6"/>
    <w:rsid w:val="00D767CD"/>
    <w:rsid w:val="00D82B49"/>
    <w:rsid w:val="00D865EC"/>
    <w:rsid w:val="00D871D3"/>
    <w:rsid w:val="00D87BAB"/>
    <w:rsid w:val="00D901E8"/>
    <w:rsid w:val="00D9056E"/>
    <w:rsid w:val="00D916C4"/>
    <w:rsid w:val="00D9319B"/>
    <w:rsid w:val="00D932A2"/>
    <w:rsid w:val="00D945A7"/>
    <w:rsid w:val="00D954AF"/>
    <w:rsid w:val="00D96415"/>
    <w:rsid w:val="00DA1AC0"/>
    <w:rsid w:val="00DA5AC3"/>
    <w:rsid w:val="00DA7249"/>
    <w:rsid w:val="00DA7CB7"/>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16E6"/>
    <w:rsid w:val="00DF3234"/>
    <w:rsid w:val="00DF5B7E"/>
    <w:rsid w:val="00E01C8C"/>
    <w:rsid w:val="00E03B46"/>
    <w:rsid w:val="00E04C0A"/>
    <w:rsid w:val="00E054C5"/>
    <w:rsid w:val="00E0556C"/>
    <w:rsid w:val="00E0573F"/>
    <w:rsid w:val="00E05A0E"/>
    <w:rsid w:val="00E066E5"/>
    <w:rsid w:val="00E10D72"/>
    <w:rsid w:val="00E11E24"/>
    <w:rsid w:val="00E14801"/>
    <w:rsid w:val="00E149E1"/>
    <w:rsid w:val="00E14D7B"/>
    <w:rsid w:val="00E17461"/>
    <w:rsid w:val="00E17B2C"/>
    <w:rsid w:val="00E21875"/>
    <w:rsid w:val="00E22219"/>
    <w:rsid w:val="00E22C9B"/>
    <w:rsid w:val="00E235D0"/>
    <w:rsid w:val="00E24A84"/>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2570"/>
    <w:rsid w:val="00E52803"/>
    <w:rsid w:val="00E52E1D"/>
    <w:rsid w:val="00E54D88"/>
    <w:rsid w:val="00E55738"/>
    <w:rsid w:val="00E574ED"/>
    <w:rsid w:val="00E57B85"/>
    <w:rsid w:val="00E60F1C"/>
    <w:rsid w:val="00E6200A"/>
    <w:rsid w:val="00E62E69"/>
    <w:rsid w:val="00E63477"/>
    <w:rsid w:val="00E6475E"/>
    <w:rsid w:val="00E6489D"/>
    <w:rsid w:val="00E64DAC"/>
    <w:rsid w:val="00E66B3B"/>
    <w:rsid w:val="00E70B19"/>
    <w:rsid w:val="00E70D2F"/>
    <w:rsid w:val="00E7141E"/>
    <w:rsid w:val="00E7452C"/>
    <w:rsid w:val="00E74DBA"/>
    <w:rsid w:val="00E75824"/>
    <w:rsid w:val="00E80F12"/>
    <w:rsid w:val="00E81A06"/>
    <w:rsid w:val="00E92BAA"/>
    <w:rsid w:val="00E94CCE"/>
    <w:rsid w:val="00E95B71"/>
    <w:rsid w:val="00E973CB"/>
    <w:rsid w:val="00E97463"/>
    <w:rsid w:val="00EA19FF"/>
    <w:rsid w:val="00EA4B9D"/>
    <w:rsid w:val="00EA5A37"/>
    <w:rsid w:val="00EA66A9"/>
    <w:rsid w:val="00EB1054"/>
    <w:rsid w:val="00EB3860"/>
    <w:rsid w:val="00EB4C8D"/>
    <w:rsid w:val="00EB5499"/>
    <w:rsid w:val="00EB61F1"/>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992"/>
    <w:rsid w:val="00EF3727"/>
    <w:rsid w:val="00F0166D"/>
    <w:rsid w:val="00F01FCD"/>
    <w:rsid w:val="00F0248F"/>
    <w:rsid w:val="00F06B53"/>
    <w:rsid w:val="00F07198"/>
    <w:rsid w:val="00F07D1B"/>
    <w:rsid w:val="00F13A23"/>
    <w:rsid w:val="00F154B5"/>
    <w:rsid w:val="00F166A5"/>
    <w:rsid w:val="00F17E2B"/>
    <w:rsid w:val="00F21EA3"/>
    <w:rsid w:val="00F25526"/>
    <w:rsid w:val="00F26905"/>
    <w:rsid w:val="00F27257"/>
    <w:rsid w:val="00F27326"/>
    <w:rsid w:val="00F31E12"/>
    <w:rsid w:val="00F31F55"/>
    <w:rsid w:val="00F3219C"/>
    <w:rsid w:val="00F368E7"/>
    <w:rsid w:val="00F40746"/>
    <w:rsid w:val="00F41BD4"/>
    <w:rsid w:val="00F42C4E"/>
    <w:rsid w:val="00F43840"/>
    <w:rsid w:val="00F513E6"/>
    <w:rsid w:val="00F51A3B"/>
    <w:rsid w:val="00F52ADF"/>
    <w:rsid w:val="00F52E5D"/>
    <w:rsid w:val="00F55BE0"/>
    <w:rsid w:val="00F55E0B"/>
    <w:rsid w:val="00F6127D"/>
    <w:rsid w:val="00F6153D"/>
    <w:rsid w:val="00F65B97"/>
    <w:rsid w:val="00F678C7"/>
    <w:rsid w:val="00F67F3C"/>
    <w:rsid w:val="00F71EBF"/>
    <w:rsid w:val="00F72D7E"/>
    <w:rsid w:val="00F766F1"/>
    <w:rsid w:val="00F81C16"/>
    <w:rsid w:val="00F913BE"/>
    <w:rsid w:val="00F958F7"/>
    <w:rsid w:val="00F964F3"/>
    <w:rsid w:val="00F96C42"/>
    <w:rsid w:val="00F9740C"/>
    <w:rsid w:val="00FA0751"/>
    <w:rsid w:val="00FA09A2"/>
    <w:rsid w:val="00FA120C"/>
    <w:rsid w:val="00FA194B"/>
    <w:rsid w:val="00FA1D42"/>
    <w:rsid w:val="00FB0E6E"/>
    <w:rsid w:val="00FB5478"/>
    <w:rsid w:val="00FB74E5"/>
    <w:rsid w:val="00FB7F6E"/>
    <w:rsid w:val="00FC31A0"/>
    <w:rsid w:val="00FC3896"/>
    <w:rsid w:val="00FC3A9E"/>
    <w:rsid w:val="00FC3BC9"/>
    <w:rsid w:val="00FC444C"/>
    <w:rsid w:val="00FC5EAE"/>
    <w:rsid w:val="00FD3090"/>
    <w:rsid w:val="00FD5261"/>
    <w:rsid w:val="00FD75F9"/>
    <w:rsid w:val="00FD76DD"/>
    <w:rsid w:val="00FD78A6"/>
    <w:rsid w:val="00FE0DEA"/>
    <w:rsid w:val="00FE125C"/>
    <w:rsid w:val="00FE2D7E"/>
    <w:rsid w:val="00FE5478"/>
    <w:rsid w:val="00FE6AE3"/>
    <w:rsid w:val="00FE7114"/>
    <w:rsid w:val="00FF2E0F"/>
    <w:rsid w:val="00FF4A21"/>
    <w:rsid w:val="00FF5906"/>
    <w:rsid w:val="00FF5CCC"/>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6999</Words>
  <Characters>48636</Characters>
  <Application>Microsoft Office Word</Application>
  <DocSecurity>0</DocSecurity>
  <Lines>405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55524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14</cp:revision>
  <cp:lastPrinted>2022-11-29T11:48:00Z</cp:lastPrinted>
  <dcterms:created xsi:type="dcterms:W3CDTF">2022-11-08T10:54:00Z</dcterms:created>
  <dcterms:modified xsi:type="dcterms:W3CDTF">2022-11-29T13:44:00Z</dcterms:modified>
</cp:coreProperties>
</file>