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p>
      <w:pPr>
        <w:pStyle w:val="Normal"/>
        <w:jc w:val="center"/>
        <w:rPr>
          <w:rFonts w:ascii="Times New Roman" w:hAnsi="Times New Roman" w:cs="Times New Roman"/>
          <w:b/>
          <w:b/>
          <w:bCs/>
          <w:lang w:val="uk-UA" w:eastAsia="ar-SA"/>
        </w:rPr>
      </w:pPr>
      <w:r>
        <w:rPr>
          <w:rFonts w:cs="Times New Roman" w:ascii="Times New Roman" w:hAnsi="Times New Roman"/>
          <w:b/>
          <w:bCs/>
          <w:lang w:val="uk-UA" w:eastAsia="ar-SA"/>
        </w:rPr>
        <w:t>КОМУНАЛЬНЕ НЕКОМЕРЦІЙНЕ ПІДПРИЄМСТВО “ГОРОДЕНКІВСЬКА БАГАТОПРОФІЛЬНА ЛІКАРНЯ ІНТЕНСИВНОГО ЛІКУВАННЯ»</w:t>
      </w:r>
    </w:p>
    <w:p>
      <w:pPr>
        <w:pStyle w:val="Normal"/>
        <w:ind w:left="708" w:hanging="0"/>
        <w:jc w:val="center"/>
        <w:rPr/>
      </w:pPr>
      <w:r>
        <w:rPr>
          <w:rFonts w:cs="Times New Roman" w:ascii="Times New Roman" w:hAnsi="Times New Roman"/>
          <w:b/>
          <w:bCs/>
          <w:u w:val="single"/>
          <w:lang w:val="uk-UA" w:eastAsia="ar-SA"/>
        </w:rPr>
        <w:t xml:space="preserve"> </w:t>
      </w:r>
      <w:r>
        <w:rPr>
          <w:rFonts w:cs="Times New Roman" w:ascii="Times New Roman" w:hAnsi="Times New Roman"/>
          <w:b/>
          <w:bCs/>
          <w:u w:val="single"/>
          <w:lang w:val="uk-UA" w:eastAsia="ar-SA"/>
        </w:rPr>
        <w:t>ГОРОДЕНКІВСЬКОЇ МІСЬКОЇ РАДИ»</w:t>
      </w:r>
    </w:p>
    <w:p>
      <w:pPr>
        <w:pStyle w:val="Normal"/>
        <w:jc w:val="center"/>
        <w:rPr>
          <w:rFonts w:ascii="Times New Roman" w:hAnsi="Times New Roman" w:cs="Times New Roman"/>
          <w:b/>
          <w:b/>
          <w:bCs/>
          <w:lang w:val="uk-UA"/>
        </w:rPr>
      </w:pPr>
      <w:r>
        <w:rPr>
          <w:rFonts w:cs="Times New Roman" w:ascii="Times New Roman" w:hAnsi="Times New Roman"/>
          <w:b/>
          <w:bCs/>
          <w:lang w:val="uk-UA"/>
        </w:rPr>
        <w:t xml:space="preserve">         </w:t>
      </w:r>
    </w:p>
    <w:p>
      <w:pPr>
        <w:pStyle w:val="Normal"/>
        <w:jc w:val="both"/>
        <w:rPr>
          <w:rFonts w:ascii="Times New Roman" w:hAnsi="Times New Roman" w:cs="Times New Roman"/>
          <w:b/>
          <w:b/>
          <w:bCs/>
          <w:lang w:val="uk-UA"/>
        </w:rPr>
      </w:pPr>
      <w:r>
        <w:rPr>
          <w:rFonts w:cs="Times New Roman" w:ascii="Times New Roman" w:hAnsi="Times New Roman"/>
          <w:b/>
          <w:bCs/>
          <w:lang w:val="uk-UA"/>
        </w:rPr>
      </w:r>
    </w:p>
    <w:tbl>
      <w:tblPr>
        <w:tblW w:w="10051" w:type="dxa"/>
        <w:jc w:val="left"/>
        <w:tblInd w:w="180" w:type="dxa"/>
        <w:tblLayout w:type="fixed"/>
        <w:tblCellMar>
          <w:top w:w="0" w:type="dxa"/>
          <w:left w:w="108" w:type="dxa"/>
          <w:bottom w:w="0" w:type="dxa"/>
          <w:right w:w="108" w:type="dxa"/>
        </w:tblCellMar>
      </w:tblPr>
      <w:tblGrid>
        <w:gridCol w:w="3930"/>
        <w:gridCol w:w="6120"/>
      </w:tblGrid>
      <w:tr>
        <w:trPr/>
        <w:tc>
          <w:tcPr>
            <w:tcW w:w="3930" w:type="dxa"/>
            <w:tcBorders/>
          </w:tcPr>
          <w:p>
            <w:pPr>
              <w:pStyle w:val="Normal"/>
              <w:widowControl w:val="false"/>
              <w:snapToGrid w:val="false"/>
              <w:spacing w:before="0" w:after="160"/>
              <w:rPr/>
            </w:pPr>
            <w:r>
              <w:rPr/>
            </w:r>
          </w:p>
        </w:tc>
        <w:tc>
          <w:tcPr>
            <w:tcW w:w="6120" w:type="dxa"/>
            <w:tcBorders/>
          </w:tcPr>
          <w:p>
            <w:pPr>
              <w:pStyle w:val="Normal"/>
              <w:widowControl w:val="false"/>
              <w:spacing w:before="0" w:after="160"/>
              <w:rPr/>
            </w:pPr>
            <w:r>
              <w:rPr>
                <w:rFonts w:cs="Times New Roman" w:ascii="Times New Roman" w:hAnsi="Times New Roman"/>
                <w:b/>
                <w:bCs/>
                <w:lang w:val="uk-UA"/>
              </w:rPr>
              <w:t xml:space="preserve">                                       </w:t>
            </w:r>
            <w:r>
              <w:rPr>
                <w:rFonts w:cs="Times New Roman" w:ascii="Times New Roman" w:hAnsi="Times New Roman"/>
                <w:b/>
                <w:bCs/>
                <w:lang w:val="uk-UA"/>
              </w:rPr>
              <w:t xml:space="preserve">ЗАТВЕРДЖЕНО </w:t>
            </w:r>
          </w:p>
        </w:tc>
      </w:tr>
      <w:tr>
        <w:trPr>
          <w:trHeight w:val="607" w:hRule="atLeast"/>
        </w:trPr>
        <w:tc>
          <w:tcPr>
            <w:tcW w:w="3930" w:type="dxa"/>
            <w:tcBorders/>
          </w:tcPr>
          <w:p>
            <w:pPr>
              <w:pStyle w:val="Normal"/>
              <w:widowControl w:val="false"/>
              <w:spacing w:before="0" w:after="160"/>
              <w:rPr>
                <w:rFonts w:ascii="Times New Roman" w:hAnsi="Times New Roman" w:cs="Times New Roman"/>
                <w:b/>
                <w:b/>
                <w:bCs/>
                <w:lang w:val="uk-UA"/>
              </w:rPr>
            </w:pPr>
            <w:r>
              <w:rPr>
                <w:rFonts w:cs="Times New Roman" w:ascii="Times New Roman" w:hAnsi="Times New Roman"/>
                <w:b/>
                <w:bCs/>
                <w:lang w:val="uk-UA"/>
              </w:rPr>
              <w:t xml:space="preserve"> </w:t>
            </w:r>
          </w:p>
        </w:tc>
        <w:tc>
          <w:tcPr>
            <w:tcW w:w="6120" w:type="dxa"/>
            <w:tcBorders/>
          </w:tcPr>
          <w:p>
            <w:pPr>
              <w:pStyle w:val="Normal"/>
              <w:widowControl w:val="false"/>
              <w:spacing w:before="0" w:after="160"/>
              <w:rPr/>
            </w:pPr>
            <w:r>
              <w:rPr>
                <w:rFonts w:cs="Times New Roman" w:ascii="Times New Roman" w:hAnsi="Times New Roman"/>
                <w:b/>
                <w:bCs/>
                <w:lang w:val="uk-UA"/>
              </w:rPr>
              <w:t xml:space="preserve">                     </w:t>
            </w:r>
            <w:r>
              <w:rPr>
                <w:rFonts w:cs="Times New Roman" w:ascii="Times New Roman" w:hAnsi="Times New Roman"/>
                <w:b/>
                <w:bCs/>
                <w:lang w:val="uk-UA"/>
              </w:rPr>
              <w:t>РІШЕННЯМ ФАХІВЦЯ З ДЕРЖАВНИХ ЗАКУПІВЕЛЬ (УПОВНОВАЖЕНОЮ ОСОБОЮ)</w:t>
            </w:r>
          </w:p>
        </w:tc>
      </w:tr>
      <w:tr>
        <w:trPr/>
        <w:tc>
          <w:tcPr>
            <w:tcW w:w="3930" w:type="dxa"/>
            <w:tcBorders/>
          </w:tcPr>
          <w:p>
            <w:pPr>
              <w:pStyle w:val="Normal"/>
              <w:widowControl w:val="false"/>
              <w:snapToGrid w:val="false"/>
              <w:spacing w:before="0" w:after="160"/>
              <w:rPr>
                <w:rFonts w:ascii="Times New Roman" w:hAnsi="Times New Roman" w:cs="Times New Roman"/>
                <w:b/>
                <w:b/>
                <w:bCs/>
                <w:lang w:val="uk-UA"/>
              </w:rPr>
            </w:pPr>
            <w:r>
              <w:rPr>
                <w:rFonts w:cs="Times New Roman" w:ascii="Times New Roman" w:hAnsi="Times New Roman"/>
                <w:b/>
                <w:bCs/>
                <w:lang w:val="uk-UA"/>
              </w:rPr>
            </w:r>
          </w:p>
        </w:tc>
        <w:tc>
          <w:tcPr>
            <w:tcW w:w="6120" w:type="dxa"/>
            <w:tcBorders/>
          </w:tcPr>
          <w:p>
            <w:pPr>
              <w:pStyle w:val="Normal"/>
              <w:widowControl w:val="false"/>
              <w:spacing w:before="0" w:after="160"/>
              <w:rPr/>
            </w:pPr>
            <w:r>
              <w:rPr>
                <w:rFonts w:cs="Times New Roman" w:ascii="Times New Roman" w:hAnsi="Times New Roman"/>
                <w:b/>
                <w:bCs/>
                <w:lang w:val="uk-UA"/>
              </w:rPr>
              <w:t xml:space="preserve">                     </w:t>
            </w:r>
            <w:r>
              <w:rPr>
                <w:rFonts w:cs="Times New Roman" w:ascii="Times New Roman" w:hAnsi="Times New Roman"/>
                <w:b/>
                <w:bCs/>
                <w:lang w:val="uk-UA"/>
              </w:rPr>
              <w:t>ПРОТОКОЛ № 125</w:t>
            </w:r>
          </w:p>
        </w:tc>
      </w:tr>
      <w:tr>
        <w:trPr/>
        <w:tc>
          <w:tcPr>
            <w:tcW w:w="3930" w:type="dxa"/>
            <w:tcBorders/>
          </w:tcPr>
          <w:p>
            <w:pPr>
              <w:pStyle w:val="Normal"/>
              <w:widowControl w:val="false"/>
              <w:snapToGrid w:val="false"/>
              <w:spacing w:before="0" w:after="160"/>
              <w:rPr>
                <w:lang w:val="en-US"/>
              </w:rPr>
            </w:pPr>
            <w:r>
              <w:rPr>
                <w:lang w:val="en-US"/>
              </w:rPr>
            </w:r>
          </w:p>
        </w:tc>
        <w:tc>
          <w:tcPr>
            <w:tcW w:w="6120" w:type="dxa"/>
            <w:tcBorders/>
          </w:tcPr>
          <w:p>
            <w:pPr>
              <w:pStyle w:val="Normal"/>
              <w:widowControl w:val="false"/>
              <w:spacing w:before="0" w:after="160"/>
              <w:rPr/>
            </w:pPr>
            <w:r>
              <w:rPr>
                <w:rFonts w:cs="Times New Roman" w:ascii="Times New Roman" w:hAnsi="Times New Roman"/>
                <w:b/>
                <w:bCs/>
                <w:lang w:val="uk-UA"/>
              </w:rPr>
              <w:t xml:space="preserve">                      </w:t>
            </w:r>
            <w:r>
              <w:rPr>
                <w:rFonts w:cs="Times New Roman" w:ascii="Times New Roman" w:hAnsi="Times New Roman"/>
                <w:b/>
                <w:bCs/>
                <w:lang w:val="uk-UA"/>
              </w:rPr>
              <w:t>від</w:t>
            </w:r>
            <w:r>
              <w:rPr>
                <w:rFonts w:cs="Times New Roman" w:ascii="Times New Roman" w:hAnsi="Times New Roman"/>
                <w:lang w:val="uk-UA"/>
              </w:rPr>
              <w:t xml:space="preserve"> </w:t>
            </w:r>
            <w:r>
              <w:rPr>
                <w:rFonts w:cs="Times New Roman" w:ascii="Times New Roman" w:hAnsi="Times New Roman"/>
                <w:b/>
                <w:lang w:val="uk-UA"/>
              </w:rPr>
              <w:t>«17» квітня 2024 року</w:t>
            </w:r>
          </w:p>
        </w:tc>
      </w:tr>
    </w:tbl>
    <w:p>
      <w:pPr>
        <w:pStyle w:val="Normal"/>
        <w:ind w:left="4253" w:hanging="0"/>
        <w:jc w:val="center"/>
        <w:rPr>
          <w:rFonts w:ascii="Times New Roman" w:hAnsi="Times New Roman" w:cs="Times New Roman"/>
          <w:b/>
          <w:b/>
          <w:lang w:val="uk-UA"/>
        </w:rPr>
      </w:pPr>
      <w:r>
        <w:rPr>
          <w:rFonts w:cs="Times New Roman" w:ascii="Times New Roman" w:hAnsi="Times New Roman"/>
          <w:b/>
          <w:lang w:val="uk-UA"/>
        </w:rPr>
      </w:r>
    </w:p>
    <w:p>
      <w:pPr>
        <w:pStyle w:val="Normal"/>
        <w:ind w:left="4253" w:hanging="0"/>
        <w:jc w:val="center"/>
        <w:rPr/>
      </w:pPr>
      <w:r>
        <w:rPr>
          <w:rFonts w:cs="Times New Roman" w:ascii="Times New Roman" w:hAnsi="Times New Roman"/>
          <w:b/>
          <w:lang w:val="uk-UA"/>
        </w:rPr>
        <w:t xml:space="preserve">             </w:t>
      </w:r>
      <w:r>
        <w:rPr>
          <w:rFonts w:cs="Times New Roman" w:ascii="Times New Roman" w:hAnsi="Times New Roman"/>
          <w:b/>
          <w:lang w:val="uk-UA"/>
        </w:rPr>
        <w:t>__________________А.М. Сидорак</w:t>
      </w:r>
    </w:p>
    <w:p>
      <w:pPr>
        <w:pStyle w:val="Normal"/>
        <w:ind w:left="4253" w:hanging="0"/>
        <w:jc w:val="center"/>
        <w:rPr>
          <w:rFonts w:ascii="Times New Roman" w:hAnsi="Times New Roman" w:cs="Times New Roman"/>
          <w:b/>
          <w:b/>
          <w:lang w:val="uk-UA"/>
        </w:rPr>
      </w:pPr>
      <w:r>
        <w:rPr>
          <w:rFonts w:cs="Times New Roman" w:ascii="Times New Roman" w:hAnsi="Times New Roman"/>
          <w:b/>
          <w:lang w:val="uk-UA"/>
        </w:rPr>
      </w:r>
    </w:p>
    <w:p>
      <w:pPr>
        <w:pStyle w:val="Normal"/>
        <w:ind w:left="4253" w:hanging="0"/>
        <w:jc w:val="center"/>
        <w:rPr>
          <w:rFonts w:ascii="Times New Roman" w:hAnsi="Times New Roman" w:cs="Times New Roman"/>
          <w:b/>
          <w:b/>
          <w:lang w:val="uk-UA"/>
        </w:rPr>
      </w:pPr>
      <w:r>
        <w:rPr>
          <w:rFonts w:cs="Times New Roman" w:ascii="Times New Roman" w:hAnsi="Times New Roman"/>
          <w:b/>
          <w:lang w:val="uk-UA"/>
        </w:rPr>
      </w:r>
    </w:p>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r>
    </w:p>
    <w:tbl>
      <w:tblPr>
        <w:tblW w:w="10598" w:type="dxa"/>
        <w:jc w:val="left"/>
        <w:tblInd w:w="-142" w:type="dxa"/>
        <w:tblLayout w:type="fixed"/>
        <w:tblCellMar>
          <w:top w:w="0" w:type="dxa"/>
          <w:left w:w="108" w:type="dxa"/>
          <w:bottom w:w="0" w:type="dxa"/>
          <w:right w:w="108" w:type="dxa"/>
        </w:tblCellMar>
      </w:tblPr>
      <w:tblGrid>
        <w:gridCol w:w="10598"/>
      </w:tblGrid>
      <w:tr>
        <w:trPr/>
        <w:tc>
          <w:tcPr>
            <w:tcW w:w="10598" w:type="dxa"/>
            <w:tcBorders/>
          </w:tcPr>
          <w:p>
            <w:pPr>
              <w:pStyle w:val="Normal"/>
              <w:widowControl w:val="false"/>
              <w:spacing w:before="0" w:after="160"/>
              <w:jc w:val="center"/>
              <w:rPr>
                <w:rFonts w:ascii="Times New Roman" w:hAnsi="Times New Roman" w:cs="Times New Roman"/>
                <w:b/>
                <w:b/>
                <w:bCs/>
                <w:lang w:val="uk-UA"/>
              </w:rPr>
            </w:pPr>
            <w:r>
              <w:rPr>
                <w:rFonts w:cs="Times New Roman" w:ascii="Times New Roman" w:hAnsi="Times New Roman"/>
                <w:b/>
                <w:bCs/>
                <w:lang w:val="uk-UA"/>
              </w:rPr>
              <w:t>ТЕНДЕРНА ДОКУМЕНТАЦІЯ</w:t>
            </w:r>
          </w:p>
        </w:tc>
      </w:tr>
      <w:tr>
        <w:trPr/>
        <w:tc>
          <w:tcPr>
            <w:tcW w:w="10598" w:type="dxa"/>
            <w:tcBorders/>
          </w:tcPr>
          <w:p>
            <w:pPr>
              <w:pStyle w:val="Normal"/>
              <w:widowControl w:val="false"/>
              <w:jc w:val="center"/>
              <w:rPr>
                <w:rFonts w:ascii="Times New Roman" w:hAnsi="Times New Roman" w:cs="Times New Roman"/>
                <w:b/>
                <w:b/>
                <w:bCs/>
                <w:lang w:val="uk-UA"/>
              </w:rPr>
            </w:pPr>
            <w:r>
              <w:rPr>
                <w:rFonts w:cs="Times New Roman" w:ascii="Times New Roman" w:hAnsi="Times New Roman"/>
                <w:b/>
                <w:bCs/>
                <w:lang w:val="uk-UA"/>
              </w:rPr>
              <w:t>по процедурі</w:t>
            </w:r>
          </w:p>
          <w:p>
            <w:pPr>
              <w:pStyle w:val="Normal"/>
              <w:widowControl w:val="false"/>
              <w:jc w:val="center"/>
              <w:rPr>
                <w:rFonts w:ascii="Times New Roman" w:hAnsi="Times New Roman" w:cs="Times New Roman"/>
                <w:b/>
                <w:b/>
                <w:bCs/>
                <w:lang w:val="uk-UA"/>
              </w:rPr>
            </w:pPr>
            <w:r>
              <w:rPr>
                <w:rFonts w:cs="Times New Roman" w:ascii="Times New Roman" w:hAnsi="Times New Roman"/>
                <w:b/>
                <w:bCs/>
                <w:lang w:val="uk-UA"/>
              </w:rPr>
              <w:t>ВІДКРИТІ  ТОРГИ з особливостями</w:t>
            </w:r>
          </w:p>
          <w:p>
            <w:pPr>
              <w:pStyle w:val="Normal"/>
              <w:widowControl w:val="false"/>
              <w:spacing w:before="0" w:after="160"/>
              <w:jc w:val="center"/>
              <w:rPr/>
            </w:pPr>
            <w:r>
              <w:rPr/>
            </w:r>
          </w:p>
        </w:tc>
      </w:tr>
    </w:tbl>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r>
    </w:p>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r>
    </w:p>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t>На закупівлю</w:t>
      </w:r>
    </w:p>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r>
    </w:p>
    <w:p>
      <w:pPr>
        <w:pStyle w:val="LOnormal"/>
        <w:keepNext w:val="false"/>
        <w:keepLines w:val="false"/>
        <w:widowControl/>
        <w:shd w:val="clear" w:fill="auto"/>
        <w:tabs>
          <w:tab w:val="clear" w:pos="720"/>
          <w:tab w:val="left" w:pos="426" w:leader="none"/>
          <w:tab w:val="left" w:pos="567" w:leader="none"/>
        </w:tabs>
        <w:spacing w:lineRule="auto" w:line="240" w:before="0" w:after="0"/>
        <w:ind w:left="0" w:right="0" w:hanging="0"/>
        <w:jc w:val="center"/>
        <w:rPr>
          <w:rFonts w:ascii="Times New Roman" w:hAnsi="Times New Roman" w:cs="Times New Roman"/>
          <w:b/>
          <w:b/>
          <w:bCs/>
          <w:color w:val="000000"/>
          <w:lang w:eastAsia="ru-RU"/>
        </w:rPr>
      </w:pP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ДК 021:2015 – 33160000-</w:t>
      </w:r>
      <w:r>
        <w:rPr>
          <w:rFonts w:eastAsia="Times New Roman" w:cs="Times New Roman" w:ascii="Times New Roman" w:hAnsi="Times New Roman"/>
          <w:b/>
          <w:bCs/>
          <w:i w:val="false"/>
          <w:iCs w:val="false"/>
          <w:caps w:val="false"/>
          <w:smallCaps w:val="false"/>
          <w:strike w:val="false"/>
          <w:dstrike w:val="false"/>
          <w:color w:val="000000" w:themeColor="text1"/>
          <w:kern w:val="0"/>
          <w:position w:val="0"/>
          <w:sz w:val="24"/>
          <w:sz w:val="24"/>
          <w:szCs w:val="24"/>
          <w:u w:val="none"/>
          <w:shd w:fill="FDFEFD" w:val="clear"/>
          <w:vertAlign w:val="baseline"/>
          <w:lang w:val="uk-UA" w:eastAsia="ru-RU" w:bidi="ar-SA"/>
        </w:rPr>
        <w:t>9: Устаткування для операційних блоків</w:t>
      </w: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 xml:space="preserve"> </w:t>
      </w:r>
    </w:p>
    <w:p>
      <w:pPr>
        <w:pStyle w:val="LOnormal"/>
        <w:widowControl/>
        <w:shd w:val="clear" w:fill="auto"/>
        <w:tabs>
          <w:tab w:val="clear" w:pos="720"/>
          <w:tab w:val="left" w:pos="426" w:leader="none"/>
          <w:tab w:val="left" w:pos="567" w:leader="none"/>
        </w:tabs>
        <w:spacing w:lineRule="auto" w:line="240" w:before="0" w:after="0"/>
        <w:ind w:left="0" w:right="0" w:hanging="0"/>
        <w:jc w:val="center"/>
        <w:rPr>
          <w:rFonts w:ascii="Times New Roman" w:hAnsi="Times New Roman" w:cs="Times New Roman"/>
          <w:b/>
          <w:b/>
          <w:bCs/>
          <w:color w:val="000000"/>
          <w:lang w:eastAsia="ru-RU"/>
        </w:rPr>
      </w:pP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w:t>
      </w:r>
      <w:r>
        <w:rPr>
          <w:rFonts w:eastAsia="Times New Roman" w:cs="Times New Roman" w:ascii="Times New Roman" w:hAnsi="Times New Roman"/>
          <w:b/>
          <w:bCs/>
          <w:i w:val="false"/>
          <w:iCs w:val="false"/>
          <w:caps w:val="false"/>
          <w:smallCaps w:val="false"/>
          <w:strike w:val="false"/>
          <w:dstrike w:val="false"/>
          <w:color w:val="000000" w:themeColor="text1"/>
          <w:kern w:val="0"/>
          <w:position w:val="0"/>
          <w:sz w:val="24"/>
          <w:sz w:val="24"/>
          <w:szCs w:val="24"/>
          <w:u w:val="none"/>
          <w:shd w:fill="FDFEFD" w:val="clear"/>
          <w:vertAlign w:val="baseline"/>
          <w:lang w:val="uk-UA" w:eastAsia="uk-UA" w:bidi="ar-SA"/>
        </w:rPr>
        <w:t xml:space="preserve">Генератор електрохірургічний </w:t>
      </w: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 xml:space="preserve"> для виконання артроскопічних операцій, </w:t>
      </w:r>
    </w:p>
    <w:p>
      <w:pPr>
        <w:pStyle w:val="LOnormal"/>
        <w:widowControl/>
        <w:shd w:val="clear" w:fill="auto"/>
        <w:tabs>
          <w:tab w:val="clear" w:pos="720"/>
          <w:tab w:val="left" w:pos="426" w:leader="none"/>
          <w:tab w:val="left" w:pos="567" w:leader="none"/>
        </w:tabs>
        <w:spacing w:lineRule="auto" w:line="240" w:before="0" w:after="0"/>
        <w:ind w:left="0" w:right="0" w:hanging="0"/>
        <w:jc w:val="center"/>
        <w:rPr>
          <w:rFonts w:ascii="Times New Roman" w:hAnsi="Times New Roman" w:cs="Times New Roman"/>
          <w:b/>
          <w:b/>
          <w:bCs/>
          <w:color w:val="000000"/>
          <w:lang w:eastAsia="ru-RU"/>
        </w:rPr>
      </w:pP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 xml:space="preserve">код НК 024:2023 – </w:t>
      </w:r>
      <w:r>
        <w:rPr>
          <w:rFonts w:eastAsia="Times New Roman" w:cs="Times New Roman" w:ascii="Times New Roman" w:hAnsi="Times New Roman"/>
          <w:b/>
          <w:bCs/>
          <w:i w:val="false"/>
          <w:iCs w:val="false"/>
          <w:caps w:val="false"/>
          <w:smallCaps w:val="false"/>
          <w:strike w:val="false"/>
          <w:dstrike w:val="false"/>
          <w:color w:val="000000" w:themeColor="text1"/>
          <w:kern w:val="0"/>
          <w:position w:val="0"/>
          <w:sz w:val="24"/>
          <w:sz w:val="24"/>
          <w:szCs w:val="24"/>
          <w:u w:val="none"/>
          <w:shd w:fill="FDFEFD" w:val="clear"/>
          <w:vertAlign w:val="baseline"/>
          <w:lang w:val="uk-UA" w:eastAsia="ru-RU" w:bidi="ar-SA"/>
        </w:rPr>
        <w:t>44091 - Набір для проведення хірургічної артроскопії, що не містить лікарських засобів, багаторазового використання</w:t>
      </w: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w:t>
      </w:r>
    </w:p>
    <w:p>
      <w:pPr>
        <w:pStyle w:val="Normal"/>
        <w:tabs>
          <w:tab w:val="clear" w:pos="720"/>
          <w:tab w:val="left" w:pos="426" w:leader="none"/>
        </w:tabs>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pPr>
      <w:r>
        <w:rPr>
          <w:rFonts w:cs="Times New Roman" w:ascii="Times New Roman" w:hAnsi="Times New Roman"/>
          <w:b/>
          <w:lang w:val="uk-UA"/>
        </w:rPr>
        <w:t>м. Городенка</w:t>
      </w:r>
      <w:r>
        <w:rPr>
          <w:rFonts w:cs="Times New Roman" w:ascii="Times New Roman" w:hAnsi="Times New Roman"/>
          <w:b/>
          <w:bCs/>
          <w:lang w:val="uk-UA"/>
        </w:rPr>
        <w:t xml:space="preserve"> 2024 р.</w:t>
      </w:r>
    </w:p>
    <w:p>
      <w:pPr>
        <w:pStyle w:val="Normal"/>
        <w:spacing w:lineRule="auto" w:line="240" w:before="0" w:after="0"/>
        <w:jc w:val="center"/>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59" w:type="dxa"/>
        <w:jc w:val="center"/>
        <w:tblInd w:w="0" w:type="dxa"/>
        <w:tblLayout w:type="fixed"/>
        <w:tblCellMar>
          <w:top w:w="0" w:type="dxa"/>
          <w:left w:w="108" w:type="dxa"/>
          <w:bottom w:w="0" w:type="dxa"/>
          <w:right w:w="108" w:type="dxa"/>
        </w:tblCellMar>
        <w:tblLook w:val="0400"/>
      </w:tblPr>
      <w:tblGrid>
        <w:gridCol w:w="704"/>
        <w:gridCol w:w="2802"/>
        <w:gridCol w:w="6453"/>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SimSun;宋体" w:cs="Times New Roman"/>
                <w:color w:val="000000"/>
                <w:kern w:val="2"/>
                <w:lang w:val="uk-UA" w:eastAsia="uk-UA"/>
              </w:rPr>
            </w:pPr>
            <w:r>
              <w:rPr>
                <w:rFonts w:eastAsia="SimSun;宋体" w:cs="Times New Roman" w:ascii="Times New Roman" w:hAnsi="Times New Roman"/>
                <w:color w:val="000000"/>
                <w:kern w:val="2"/>
                <w:lang w:val="uk-UA" w:eastAsia="uk-UA"/>
              </w:rPr>
              <w:t xml:space="preserve">КОМУНАЛЬНЕ НЕКОМЕРЦІЙНЕ ПІДПРИЄМСТВО «ГОРОДЕНКІВСЬКА БАГАТОПРОФІЛЬНА ЛІКАРНЯ ІНТЕНСИВНОГО ЛІКУВАННЯ» ГОРОДЕНКІВСЬКОЇ МІСЬКОЇ РАДИ» </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color w:val="000000"/>
                <w:lang w:eastAsia="uk-UA"/>
              </w:rPr>
            </w:pPr>
            <w:r>
              <w:rPr>
                <w:rFonts w:cs="Times New Roman" w:ascii="Times New Roman" w:hAnsi="Times New Roman"/>
                <w:color w:val="000000"/>
                <w:lang w:eastAsia="uk-UA"/>
              </w:rPr>
              <w:t>78100, Україна, Івано-Франківська область, м. Городенка, вул. Шептицького, буд.24-е</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посадов</w:t>
            </w:r>
            <w:r>
              <w:rPr>
                <w:rFonts w:eastAsia="Times New Roman" w:cs="Times New Roman" w:ascii="Times New Roman" w:hAnsi="Times New Roman"/>
                <w:sz w:val="24"/>
                <w:szCs w:val="24"/>
                <w:highlight w:val="white"/>
              </w:rPr>
              <w:t>ої</w:t>
            </w:r>
            <w:r>
              <w:rPr>
                <w:rFonts w:eastAsia="Times New Roman" w:cs="Times New Roman" w:ascii="Times New Roman" w:hAnsi="Times New Roman"/>
                <w:sz w:val="24"/>
                <w:szCs w:val="24"/>
                <w:highlight w:val="white"/>
              </w:rPr>
              <w:t xml:space="preserve"> ос</w:t>
            </w:r>
            <w:r>
              <w:rPr>
                <w:rFonts w:eastAsia="Times New Roman" w:cs="Times New Roman" w:ascii="Times New Roman" w:hAnsi="Times New Roman"/>
                <w:sz w:val="24"/>
                <w:szCs w:val="24"/>
                <w:highlight w:val="white"/>
              </w:rPr>
              <w:t>оби</w:t>
            </w:r>
            <w:r>
              <w:rPr>
                <w:rFonts w:eastAsia="Times New Roman" w:cs="Times New Roman" w:ascii="Times New Roman" w:hAnsi="Times New Roman"/>
                <w:sz w:val="24"/>
                <w:szCs w:val="24"/>
                <w:highlight w:val="white"/>
              </w:rPr>
              <w:t xml:space="preserve"> замовника, уповноваже</w:t>
            </w:r>
            <w:r>
              <w:rPr>
                <w:rFonts w:eastAsia="Times New Roman" w:cs="Times New Roman" w:ascii="Times New Roman" w:hAnsi="Times New Roman"/>
                <w:sz w:val="24"/>
                <w:szCs w:val="24"/>
                <w:highlight w:val="white"/>
              </w:rPr>
              <w:t>ної</w:t>
            </w:r>
            <w:r>
              <w:rPr>
                <w:rFonts w:eastAsia="Times New Roman" w:cs="Times New Roman" w:ascii="Times New Roman" w:hAnsi="Times New Roman"/>
                <w:sz w:val="24"/>
                <w:szCs w:val="24"/>
                <w:highlight w:val="white"/>
              </w:rPr>
              <w:t xml:space="preserve"> здійснювати зв’язок з учасниками</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Times New Roman" w:ascii="Times New Roman" w:hAnsi="Times New Roman"/>
                <w:color w:val="000000"/>
                <w:lang w:eastAsia="uk-UA"/>
              </w:rPr>
              <w:t xml:space="preserve">Сидорак Альона Миколаївна, фахівець з </w:t>
            </w:r>
            <w:r>
              <w:rPr>
                <w:rFonts w:cs="Times New Roman" w:ascii="Times New Roman" w:hAnsi="Times New Roman"/>
                <w:color w:val="000000"/>
                <w:lang w:val="uk-UA" w:eastAsia="uk-UA"/>
              </w:rPr>
              <w:t>держав</w:t>
            </w:r>
            <w:r>
              <w:rPr>
                <w:rFonts w:cs="Times New Roman" w:ascii="Times New Roman" w:hAnsi="Times New Roman"/>
                <w:color w:val="000000"/>
                <w:lang w:eastAsia="uk-UA"/>
              </w:rPr>
              <w:t xml:space="preserve">них закупівель </w:t>
            </w:r>
            <w:r>
              <w:rPr>
                <w:rFonts w:cs="Times New Roman" w:ascii="Times New Roman" w:hAnsi="Times New Roman"/>
                <w:color w:val="000000"/>
                <w:lang w:val="uk-UA" w:eastAsia="uk-UA"/>
              </w:rPr>
              <w:t>(уповноважена особа)</w:t>
            </w:r>
            <w:r>
              <w:rPr>
                <w:rFonts w:cs="Times New Roman" w:ascii="Times New Roman" w:hAnsi="Times New Roman"/>
                <w:color w:val="000000"/>
                <w:lang w:eastAsia="uk-UA"/>
              </w:rPr>
              <w:t>, м. Городенка, вул. Шептицького, буд.24-е, тел 0</w:t>
            </w:r>
            <w:r>
              <w:rPr>
                <w:rFonts w:cs="Times New Roman" w:ascii="Times New Roman" w:hAnsi="Times New Roman"/>
                <w:color w:val="000000"/>
                <w:lang w:val="uk-UA" w:eastAsia="uk-UA"/>
              </w:rPr>
              <w:t>961701973</w:t>
            </w:r>
            <w:r>
              <w:rPr>
                <w:rFonts w:cs="Times New Roman" w:ascii="Times New Roman" w:hAnsi="Times New Roman"/>
                <w:color w:val="000000"/>
                <w:lang w:eastAsia="uk-UA"/>
              </w:rPr>
              <w:t xml:space="preserve">, </w:t>
            </w:r>
          </w:p>
          <w:p>
            <w:pPr>
              <w:pStyle w:val="Normal"/>
              <w:widowControl w:val="false"/>
              <w:rPr/>
            </w:pPr>
            <w:r>
              <w:rPr>
                <w:rFonts w:cs="Times New Roman" w:ascii="Times New Roman" w:hAnsi="Times New Roman"/>
                <w:color w:val="000000"/>
                <w:lang w:eastAsia="uk-UA"/>
              </w:rPr>
              <w:t>c</w:t>
            </w:r>
            <w:r>
              <w:rPr>
                <w:rFonts w:cs="Times New Roman" w:ascii="Times New Roman" w:hAnsi="Times New Roman"/>
                <w:color w:val="000000"/>
                <w:lang w:val="en-US" w:eastAsia="uk-UA"/>
              </w:rPr>
              <w:t>rl</w:t>
            </w:r>
            <w:r>
              <w:rPr>
                <w:rFonts w:cs="Times New Roman" w:ascii="Times New Roman" w:hAnsi="Times New Roman"/>
                <w:color w:val="000000"/>
                <w:lang w:eastAsia="uk-UA"/>
              </w:rPr>
              <w:t>-horodenka@ukr.net</w:t>
            </w:r>
          </w:p>
          <w:p>
            <w:pPr>
              <w:pStyle w:val="Normal"/>
              <w:widowControl w:val="false"/>
              <w:spacing w:before="0" w:after="0"/>
              <w:contextualSpacing/>
              <w:jc w:val="both"/>
              <w:rPr>
                <w:rFonts w:ascii="Times New Roman" w:hAnsi="Times New Roman" w:cs="Times New Roman"/>
                <w:color w:val="000000"/>
                <w:lang w:eastAsia="uk-UA"/>
              </w:rPr>
            </w:pPr>
            <w:r>
              <w:rPr>
                <w:rFonts w:cs="Times New Roman" w:ascii="Times New Roman" w:hAnsi="Times New Roman"/>
                <w:color w:val="000000"/>
                <w:lang w:eastAsia="uk-UA"/>
              </w:rPr>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000000"/>
                <w:sz w:val="24"/>
                <w:szCs w:val="24"/>
                <w:shd w:fill="auto" w:val="clear"/>
              </w:rPr>
              <w:t>(з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tabs>
                <w:tab w:val="clear" w:pos="720"/>
                <w:tab w:val="left" w:pos="426" w:leader="none"/>
                <w:tab w:val="left" w:pos="567" w:leader="none"/>
              </w:tabs>
              <w:spacing w:lineRule="auto" w:line="240" w:before="0" w:after="0"/>
              <w:ind w:left="0" w:right="0" w:hanging="0"/>
              <w:jc w:val="center"/>
              <w:rPr>
                <w:rFonts w:ascii="Times New Roman" w:hAnsi="Times New Roman" w:cs="Times New Roman"/>
                <w:b/>
                <w:b/>
                <w:bCs/>
                <w:color w:val="000000"/>
                <w:lang w:eastAsia="ru-RU"/>
              </w:rPr>
            </w:pP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ДК 021:2015 – 33160000-</w:t>
            </w:r>
            <w:r>
              <w:rPr>
                <w:rFonts w:eastAsia="Times New Roman" w:cs="Times New Roman" w:ascii="Times New Roman" w:hAnsi="Times New Roman"/>
                <w:b/>
                <w:bCs/>
                <w:i w:val="false"/>
                <w:iCs w:val="false"/>
                <w:caps w:val="false"/>
                <w:smallCaps w:val="false"/>
                <w:strike w:val="false"/>
                <w:dstrike w:val="false"/>
                <w:color w:val="000000" w:themeColor="text1"/>
                <w:kern w:val="0"/>
                <w:position w:val="0"/>
                <w:sz w:val="24"/>
                <w:sz w:val="24"/>
                <w:szCs w:val="24"/>
                <w:u w:val="none"/>
                <w:shd w:fill="FDFEFD" w:val="clear"/>
                <w:vertAlign w:val="baseline"/>
                <w:lang w:val="uk-UA" w:eastAsia="ru-RU" w:bidi="ar-SA"/>
              </w:rPr>
              <w:t>9: Устаткування для операційних блоків</w:t>
            </w: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 xml:space="preserve"> </w:t>
            </w:r>
          </w:p>
          <w:p>
            <w:pPr>
              <w:pStyle w:val="LOnormal"/>
              <w:widowControl w:val="false"/>
              <w:shd w:val="clear" w:fill="auto"/>
              <w:tabs>
                <w:tab w:val="clear" w:pos="720"/>
                <w:tab w:val="left" w:pos="426" w:leader="none"/>
                <w:tab w:val="left" w:pos="567" w:leader="none"/>
              </w:tabs>
              <w:spacing w:lineRule="auto" w:line="240" w:before="0" w:after="0"/>
              <w:ind w:left="0" w:right="0" w:hanging="0"/>
              <w:jc w:val="center"/>
              <w:rPr>
                <w:rFonts w:ascii="Times New Roman" w:hAnsi="Times New Roman" w:cs="Times New Roman"/>
                <w:b/>
                <w:b/>
                <w:bCs/>
                <w:color w:val="000000"/>
                <w:lang w:eastAsia="ru-RU"/>
              </w:rPr>
            </w:pP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w:t>
            </w:r>
            <w:r>
              <w:rPr>
                <w:rFonts w:eastAsia="Times New Roman" w:cs="Times New Roman" w:ascii="Times New Roman" w:hAnsi="Times New Roman"/>
                <w:b/>
                <w:bCs/>
                <w:i w:val="false"/>
                <w:iCs w:val="false"/>
                <w:caps w:val="false"/>
                <w:smallCaps w:val="false"/>
                <w:strike w:val="false"/>
                <w:dstrike w:val="false"/>
                <w:color w:val="000000" w:themeColor="text1"/>
                <w:kern w:val="0"/>
                <w:position w:val="0"/>
                <w:sz w:val="24"/>
                <w:sz w:val="24"/>
                <w:szCs w:val="24"/>
                <w:u w:val="none"/>
                <w:shd w:fill="FDFEFD" w:val="clear"/>
                <w:vertAlign w:val="baseline"/>
                <w:lang w:val="uk-UA" w:eastAsia="uk-UA" w:bidi="ar-SA"/>
              </w:rPr>
              <w:t xml:space="preserve">Генератор електрохірургічний </w:t>
            </w: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 xml:space="preserve"> для виконання артроскопічних операцій, </w:t>
            </w:r>
          </w:p>
          <w:p>
            <w:pPr>
              <w:pStyle w:val="LOnormal"/>
              <w:widowControl w:val="false"/>
              <w:shd w:val="clear" w:fill="auto"/>
              <w:tabs>
                <w:tab w:val="clear" w:pos="720"/>
                <w:tab w:val="left" w:pos="426" w:leader="none"/>
                <w:tab w:val="left" w:pos="567" w:leader="none"/>
              </w:tabs>
              <w:spacing w:lineRule="auto" w:line="240" w:before="0" w:after="0"/>
              <w:ind w:left="0" w:right="0" w:hanging="0"/>
              <w:jc w:val="center"/>
              <w:rPr>
                <w:rFonts w:ascii="Times New Roman" w:hAnsi="Times New Roman" w:eastAsia="Times New Roman" w:cs="Times New Roman"/>
                <w:i/>
                <w:i/>
                <w:sz w:val="24"/>
                <w:szCs w:val="24"/>
              </w:rPr>
            </w:pP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auto" w:val="clear"/>
                <w:vertAlign w:val="baseline"/>
                <w:lang w:val="uk-UA" w:eastAsia="uk-UA" w:bidi="ar-SA"/>
              </w:rPr>
              <w:t xml:space="preserve">код НК 024:2023 – </w:t>
            </w:r>
            <w:r>
              <w:rPr>
                <w:rFonts w:eastAsia="Times New Roman" w:cs="Times New Roman" w:ascii="Times New Roman" w:hAnsi="Times New Roman"/>
                <w:b/>
                <w:bCs/>
                <w:i w:val="false"/>
                <w:iCs w:val="false"/>
                <w:caps w:val="false"/>
                <w:smallCaps w:val="false"/>
                <w:strike w:val="false"/>
                <w:dstrike w:val="false"/>
                <w:color w:val="000000" w:themeColor="text1"/>
                <w:kern w:val="0"/>
                <w:position w:val="0"/>
                <w:sz w:val="24"/>
                <w:sz w:val="24"/>
                <w:szCs w:val="24"/>
                <w:u w:val="none"/>
                <w:shd w:fill="auto" w:val="clear"/>
                <w:vertAlign w:val="baseline"/>
                <w:lang w:val="uk-UA" w:eastAsia="ru-RU" w:bidi="ar-SA"/>
              </w:rPr>
              <w:t>44091 - Набір для проведення хірургічної артроскопії, що не містить лікарських</w:t>
            </w:r>
            <w:r>
              <w:rPr>
                <w:rFonts w:eastAsia="Times New Roman" w:cs="Times New Roman" w:ascii="Times New Roman" w:hAnsi="Times New Roman"/>
                <w:b/>
                <w:bCs/>
                <w:i w:val="false"/>
                <w:iCs w:val="false"/>
                <w:caps w:val="false"/>
                <w:smallCaps w:val="false"/>
                <w:strike w:val="false"/>
                <w:dstrike w:val="false"/>
                <w:color w:val="FF0000"/>
                <w:kern w:val="0"/>
                <w:position w:val="0"/>
                <w:sz w:val="24"/>
                <w:sz w:val="24"/>
                <w:szCs w:val="24"/>
                <w:highlight w:val="yellow"/>
                <w:u w:val="none"/>
                <w:shd w:fill="FDFEFD" w:val="clear"/>
                <w:vertAlign w:val="baseline"/>
                <w:lang w:val="uk-UA" w:eastAsia="ru-RU" w:bidi="ar-SA"/>
              </w:rPr>
              <w:t xml:space="preserve"> </w:t>
            </w:r>
            <w:r>
              <w:rPr>
                <w:rFonts w:eastAsia="Times New Roman" w:cs="Times New Roman" w:ascii="Times New Roman" w:hAnsi="Times New Roman"/>
                <w:b/>
                <w:bCs/>
                <w:i w:val="false"/>
                <w:iCs w:val="false"/>
                <w:caps w:val="false"/>
                <w:smallCaps w:val="false"/>
                <w:strike w:val="false"/>
                <w:dstrike w:val="false"/>
                <w:color w:val="000000" w:themeColor="text1"/>
                <w:kern w:val="0"/>
                <w:position w:val="0"/>
                <w:sz w:val="24"/>
                <w:sz w:val="24"/>
                <w:szCs w:val="24"/>
                <w:u w:val="none"/>
                <w:shd w:fill="auto" w:val="clear"/>
                <w:vertAlign w:val="baseline"/>
                <w:lang w:val="uk-UA" w:eastAsia="ru-RU" w:bidi="ar-SA"/>
              </w:rPr>
              <w:t>засобів, багаторазового використання</w:t>
            </w: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auto" w:val="clear"/>
                <w:vertAlign w:val="baseline"/>
                <w:lang w:val="uk-UA" w:eastAsia="uk-UA" w:bidi="ar-SA"/>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auto" w:val="clear"/>
              </w:rPr>
            </w:pPr>
            <w:r>
              <w:rPr>
                <w:rFonts w:eastAsia="Times New Roman" w:cs="Times New Roman" w:ascii="Times New Roman" w:hAnsi="Times New Roman"/>
                <w:color w:val="000000"/>
                <w:sz w:val="24"/>
                <w:szCs w:val="24"/>
                <w:shd w:fill="auto" w:val="clear"/>
              </w:rPr>
              <w:t xml:space="preserve">кількість товару та місце його поставки </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ind w:left="-2" w:hanging="0"/>
              <w:contextualSpacing/>
              <w:jc w:val="both"/>
              <w:rPr/>
            </w:pPr>
            <w:r>
              <w:rPr>
                <w:rFonts w:cs="Times New Roman" w:ascii="Times New Roman" w:hAnsi="Times New Roman"/>
                <w:color w:val="000000"/>
                <w:lang w:val="uk-UA"/>
              </w:rPr>
              <w:t>М</w:t>
            </w:r>
            <w:r>
              <w:rPr>
                <w:rFonts w:cs="Times New Roman" w:ascii="Times New Roman" w:hAnsi="Times New Roman"/>
                <w:color w:val="000000"/>
              </w:rPr>
              <w:t>ісце поставки :</w:t>
            </w:r>
          </w:p>
          <w:p>
            <w:pPr>
              <w:pStyle w:val="Normal"/>
              <w:widowControl w:val="false"/>
              <w:tabs>
                <w:tab w:val="clear" w:pos="720"/>
                <w:tab w:val="left" w:pos="6240" w:leader="none"/>
                <w:tab w:val="left" w:pos="6525" w:leader="none"/>
                <w:tab w:val="left" w:pos="7065" w:leader="none"/>
              </w:tabs>
              <w:rPr>
                <w:rFonts w:ascii="Times New Roman" w:hAnsi="Times New Roman" w:cs="Times New Roman"/>
                <w:lang w:val="uk-UA"/>
              </w:rPr>
            </w:pPr>
            <w:r>
              <w:rPr>
                <w:rFonts w:cs="Times New Roman" w:ascii="Times New Roman" w:hAnsi="Times New Roman"/>
                <w:lang w:val="uk-UA"/>
              </w:rPr>
              <w:t>Обл. Івано-Франківська, м. Городенка, вул. Шептицького, 24-е</w:t>
            </w:r>
          </w:p>
          <w:p>
            <w:pPr>
              <w:pStyle w:val="NoSpacing"/>
              <w:widowControl w:val="false"/>
              <w:ind w:firstLine="316"/>
              <w:rPr>
                <w:rFonts w:ascii="Times New Roman" w:hAnsi="Times New Roman" w:cs="Times New Roman"/>
                <w:sz w:val="24"/>
                <w:szCs w:val="24"/>
              </w:rPr>
            </w:pPr>
            <w:r>
              <w:rPr>
                <w:rFonts w:cs="Times New Roman" w:ascii="Times New Roman" w:hAnsi="Times New Roman"/>
                <w:sz w:val="24"/>
                <w:szCs w:val="24"/>
              </w:rPr>
              <w:t>Кількість: відповідно до таблиці медико-технічних вимог Додатку 2 ТД.</w:t>
            </w:r>
          </w:p>
          <w:p>
            <w:pPr>
              <w:pStyle w:val="Normal"/>
              <w:widowControl w:val="false"/>
              <w:shd w:val="clear" w:fill="FFFFFF"/>
              <w:spacing w:before="0" w:after="0"/>
              <w:ind w:hanging="2"/>
              <w:contextualSpacing/>
              <w:jc w:val="both"/>
              <w:rPr>
                <w:rFonts w:ascii="Times New Roman" w:hAnsi="Times New Roman" w:eastAsia="Times New Roman" w:cs="Times New Roman"/>
                <w:i w:val="false"/>
                <w:i w:val="false"/>
                <w:iCs w:val="false"/>
                <w:color w:val="auto"/>
                <w:sz w:val="24"/>
                <w:szCs w:val="24"/>
                <w:highlight w:val="yellow"/>
              </w:rPr>
            </w:pPr>
            <w:r>
              <w:rPr>
                <w:rFonts w:eastAsia="Calibri" w:cs="Times New Roman" w:ascii="Times New Roman" w:hAnsi="Times New Roman"/>
                <w:i w:val="false"/>
                <w:iCs w:val="false"/>
                <w:color w:val="auto"/>
                <w:sz w:val="24"/>
                <w:szCs w:val="24"/>
                <w:highlight w:val="white"/>
                <w:lang w:val="uk-UA" w:eastAsia="uk-UA"/>
              </w:rPr>
              <w:t>Обсяг поставки товарів та вимоги до предмета закупівлі визначені у додатку 2 до тендерної документації.</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 поставки товарів</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до  31 грудня  2024 року </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Замовник повинен </w:t>
            </w:r>
            <w:r>
              <w:rPr>
                <w:rFonts w:eastAsia="Times New Roman" w:cs="Times New Roman" w:ascii="Times New Roman" w:hAnsi="Times New Roman"/>
                <w:b/>
                <w:i/>
                <w:color w:val="000000"/>
                <w:sz w:val="24"/>
                <w:szCs w:val="24"/>
                <w:shd w:fill="auto" w:val="clear"/>
              </w:rPr>
              <w:t>протягом трьох днів</w:t>
            </w:r>
            <w:r>
              <w:rPr>
                <w:rFonts w:eastAsia="Times New Roman" w:cs="Times New Roman" w:ascii="Times New Roman" w:hAnsi="Times New Roman"/>
                <w:color w:val="000000"/>
                <w:sz w:val="24"/>
                <w:szCs w:val="24"/>
                <w:shd w:fill="auto" w:val="clear"/>
              </w:rPr>
              <w:t xml:space="preserve"> з </w:t>
            </w:r>
            <w:r>
              <w:rPr>
                <w:rFonts w:eastAsia="Times New Roman" w:cs="Times New Roman" w:ascii="Times New Roman" w:hAnsi="Times New Roman"/>
                <w:b/>
                <w:i/>
                <w:color w:val="000000"/>
                <w:sz w:val="24"/>
                <w:szCs w:val="24"/>
                <w:shd w:fill="auto" w:val="clear"/>
              </w:rPr>
              <w:t>дня їх оприлюднення</w:t>
            </w:r>
            <w:r>
              <w:rPr>
                <w:rFonts w:eastAsia="Times New Roman" w:cs="Times New Roman" w:ascii="Times New Roman" w:hAnsi="Times New Roman"/>
                <w:color w:val="000000"/>
                <w:sz w:val="24"/>
                <w:szCs w:val="24"/>
                <w:shd w:fill="auto" w:val="clear"/>
              </w:rPr>
              <w:t xml:space="preserve">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color w:val="000000"/>
                <w:sz w:val="24"/>
                <w:szCs w:val="24"/>
                <w:shd w:fill="auto" w:val="clear"/>
              </w:rPr>
              <w:t>не менше ніж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eastAsia="Times New Roman" w:cs="Times New Roman" w:ascii="Times New Roman" w:hAnsi="Times New Roman"/>
                <w:b/>
                <w:i/>
                <w:color w:val="auto"/>
                <w:sz w:val="24"/>
                <w:szCs w:val="24"/>
                <w:highlight w:val="white"/>
              </w:rPr>
              <w:t>не менше чотирьох днів.</w:t>
            </w:r>
          </w:p>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spacing w:before="0" w:after="0"/>
              <w:ind w:left="40" w:hanging="20"/>
              <w:contextualSpacing/>
              <w:jc w:val="both"/>
              <w:rPr>
                <w:rFonts w:ascii="Times New Roman" w:hAnsi="Times New Roman" w:eastAsia="Calibri" w:cs="Times New Roman"/>
                <w:color w:val="000000"/>
                <w:lang w:val="uk-UA"/>
              </w:rPr>
            </w:pPr>
            <w:r>
              <w:rPr>
                <w:rFonts w:eastAsia="Calibri" w:cs="Times New Roman" w:ascii="Times New Roman" w:hAnsi="Times New Roman"/>
                <w:color w:val="000000"/>
                <w:lang w:val="uk-UA"/>
              </w:rPr>
              <w:t>УВАГА!!!</w:t>
            </w:r>
          </w:p>
          <w:p>
            <w:pPr>
              <w:pStyle w:val="Normal"/>
              <w:widowControl w:val="false"/>
              <w:jc w:val="both"/>
              <w:rPr/>
            </w:pPr>
            <w:r>
              <w:rPr>
                <w:rFonts w:cs="Times New Roman" w:ascii="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1) документи мають бути чіткими та розбірливими для читання;</w:t>
            </w:r>
          </w:p>
          <w:p>
            <w:pPr>
              <w:pStyle w:val="Normal"/>
              <w:widowControl w:val="false"/>
              <w:jc w:val="both"/>
              <w:rPr/>
            </w:pPr>
            <w:r>
              <w:rPr>
                <w:rFonts w:cs="Times New Roman" w:ascii="Times New Roman" w:hAnsi="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Pr>
                <w:rFonts w:cs="Times New Roman" w:ascii="Times New Roman" w:hAnsi="Times New Roman"/>
              </w:rPr>
              <w:t>сом (УЕП)</w:t>
            </w:r>
            <w:r>
              <w:rPr>
                <w:rFonts w:cs="Times New Roman" w:ascii="Times New Roman" w:hAnsi="Times New Roman"/>
                <w:color w:val="000000"/>
              </w:rPr>
              <w:t>;</w:t>
            </w:r>
          </w:p>
          <w:p>
            <w:pPr>
              <w:pStyle w:val="Normal"/>
              <w:widowControl w:val="false"/>
              <w:spacing w:before="0" w:after="0"/>
              <w:ind w:left="40" w:hanging="20"/>
              <w:contextualSpacing/>
              <w:jc w:val="both"/>
              <w:rPr/>
            </w:pPr>
            <w:r>
              <w:rPr>
                <w:rFonts w:eastAsia="Calibri" w:cs="Times New Roman" w:ascii="Times New Roman" w:hAnsi="Times New Roman"/>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r>
              <w:rPr>
                <w:rFonts w:eastAsia="Times New Roman" w:cs="Times New Roman" w:ascii="Times New Roman" w:hAnsi="Times New Roman"/>
                <w:b w:val="false"/>
                <w:bCs w:val="false"/>
                <w:color w:val="000000"/>
                <w:sz w:val="24"/>
                <w:szCs w:val="24"/>
                <w:shd w:fill="auto" w:val="clear"/>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val="false"/>
                <w:b w:val="false"/>
                <w:bCs w:val="false"/>
                <w:color w:val="auto"/>
                <w:sz w:val="24"/>
                <w:szCs w:val="24"/>
                <w:shd w:fill="auto" w:val="clear"/>
              </w:rPr>
            </w:pPr>
            <w:r>
              <w:rPr>
                <w:rFonts w:eastAsia="Times New Roman" w:cs="Times New Roman" w:ascii="Times New Roman" w:hAnsi="Times New Roman"/>
                <w:b w:val="false"/>
                <w:bCs w:val="false"/>
                <w:color w:val="000000"/>
                <w:sz w:val="24"/>
                <w:szCs w:val="24"/>
                <w:shd w:fill="auto" w:val="clear"/>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val="false"/>
                <w:b w:val="false"/>
                <w:bCs w:val="false"/>
                <w:color w:val="auto"/>
                <w:sz w:val="24"/>
                <w:szCs w:val="24"/>
                <w:shd w:fill="auto" w:val="clear"/>
              </w:rPr>
            </w:pPr>
            <w:r>
              <w:rPr>
                <w:rFonts w:eastAsia="Times New Roman" w:cs="Times New Roman" w:ascii="Times New Roman" w:hAnsi="Times New Roman"/>
                <w:b w:val="false"/>
                <w:bCs w:val="false"/>
                <w:color w:val="000000"/>
                <w:sz w:val="24"/>
                <w:szCs w:val="24"/>
                <w:shd w:fill="auto" w:val="clear"/>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val="false"/>
                <w:b w:val="false"/>
                <w:bCs w:val="false"/>
                <w:color w:val="auto"/>
                <w:sz w:val="24"/>
                <w:szCs w:val="24"/>
                <w:shd w:fill="auto" w:val="clear"/>
              </w:rPr>
            </w:pPr>
            <w:r>
              <w:rPr>
                <w:rFonts w:eastAsia="Times New Roman" w:cs="Times New Roman" w:ascii="Times New Roman" w:hAnsi="Times New Roman"/>
                <w:b w:val="false"/>
                <w:bCs w:val="false"/>
                <w:color w:val="000000"/>
                <w:sz w:val="24"/>
                <w:szCs w:val="24"/>
                <w:shd w:fill="auto" w:val="clear"/>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0" w:name="_heading=h.2et92p0"/>
            <w:bookmarkEnd w:id="0"/>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1" w:name="_heading=h.hjqm8skarbdr"/>
            <w:bookmarkEnd w:id="1"/>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2" w:name="_heading=h.ftj7vaqoric"/>
            <w:bookmarkEnd w:id="2"/>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3" w:name="_heading=h.tyjcwt"/>
            <w:bookmarkEnd w:id="3"/>
            <w:r>
              <w:rPr>
                <w:rFonts w:eastAsia="Times New Roman" w:cs="Times New Roman" w:ascii="Times New Roman" w:hAnsi="Times New Roman"/>
                <w:b/>
                <w:color w:val="000000"/>
                <w:sz w:val="24"/>
                <w:szCs w:val="24"/>
              </w:rPr>
              <w:t>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Забезпечення тендерної пропозиції не вимагається. </w:t>
            </w:r>
          </w:p>
          <w:p>
            <w:pPr>
              <w:pStyle w:val="Normal"/>
              <w:widowControl w:val="false"/>
              <w:ind w:right="120" w:hanging="0"/>
              <w:jc w:val="both"/>
              <w:rPr>
                <w:rFonts w:ascii="Times New Roman" w:hAnsi="Times New Roman" w:eastAsia="Times New Roman" w:cs="Times New Roman"/>
                <w:sz w:val="28"/>
                <w:szCs w:val="28"/>
                <w:highlight w:val="cyan"/>
              </w:rPr>
            </w:pPr>
            <w:r>
              <w:rPr>
                <w:rFonts w:eastAsia="Times New Roman" w:cs="Times New Roman" w:ascii="Times New Roman" w:hAnsi="Times New Roman"/>
                <w:sz w:val="28"/>
                <w:szCs w:val="28"/>
                <w:highlight w:val="cyan"/>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Не передбачається.</w:t>
            </w:r>
          </w:p>
          <w:p>
            <w:pPr>
              <w:pStyle w:val="Normal"/>
              <w:widowControl w:val="false"/>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widowControl w:val="false"/>
              <w:ind w:right="120" w:hanging="0"/>
              <w:jc w:val="both"/>
              <w:rPr>
                <w:rFonts w:ascii="Times New Roman" w:hAnsi="Times New Roman" w:eastAsia="Times New Roman" w:cs="Times New Roman"/>
                <w:i/>
                <w:i/>
                <w:sz w:val="24"/>
                <w:szCs w:val="24"/>
                <w:highlight w:val="cyan"/>
              </w:rPr>
            </w:pPr>
            <w:r>
              <w:rPr>
                <w:rFonts w:eastAsia="Times New Roman" w:cs="Times New Roman" w:ascii="Times New Roman" w:hAnsi="Times New Roman"/>
                <w:i/>
                <w:sz w:val="24"/>
                <w:szCs w:val="24"/>
                <w:highlight w:val="cyan"/>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color w:val="auto"/>
                <w:sz w:val="24"/>
                <w:szCs w:val="24"/>
                <w:shd w:fill="auto" w:val="clear"/>
              </w:rPr>
            </w:pPr>
            <w:r>
              <w:rPr>
                <w:rFonts w:eastAsia="Times New Roman" w:cs="Times New Roman" w:ascii="Times New Roman" w:hAnsi="Times New Roman"/>
                <w:b/>
                <w:color w:val="000000"/>
                <w:sz w:val="24"/>
                <w:szCs w:val="24"/>
                <w:shd w:fill="auto" w:val="clear"/>
              </w:rPr>
              <w:t>Підстави, визначені пунктом 47 Особливостей.</w:t>
            </w:r>
          </w:p>
          <w:p>
            <w:pPr>
              <w:pStyle w:val="Normal"/>
              <w:widowControl w:val="false"/>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color w:val="auto"/>
                <w:shd w:fill="auto" w:val="clear"/>
              </w:rPr>
            </w:pPr>
            <w:r>
              <w:rPr>
                <w:rFonts w:eastAsia="Times New Roman" w:cs="Times New Roman" w:ascii="Times New Roman" w:hAnsi="Times New Roman"/>
                <w:color w:val="000000"/>
                <w:sz w:val="28"/>
                <w:szCs w:val="28"/>
                <w:shd w:fill="auto" w:val="clear"/>
              </w:rPr>
              <w:t>3</w:t>
            </w:r>
            <w:r>
              <w:rPr>
                <w:rFonts w:eastAsia="Times New Roman" w:cs="Times New Roman" w:ascii="Times New Roman" w:hAnsi="Times New Roman"/>
                <w:color w:val="000000"/>
                <w:sz w:val="24"/>
                <w:szCs w:val="24"/>
                <w:shd w:fill="auto" w:val="clear"/>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color w:val="000000"/>
                <w:sz w:val="24"/>
                <w:szCs w:val="24"/>
                <w:shd w:fill="auto" w:val="clear"/>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hd w:fill="auto" w:val="clear"/>
                <w:szCs w:val="24"/>
                <w:rFonts w:eastAsia="Times New Roman" w:cs="Times New Roman" w:ascii="Times New Roman" w:hAnsi="Times New Roman"/>
                <w:color w:val="000000"/>
              </w:rPr>
              <w:instrText> HYPERLINK "https://zakon.rada.gov.ua/laws/show/2210-14" \l "n52"</w:instrText>
            </w:r>
            <w:r>
              <w:rPr>
                <w:sz w:val="24"/>
                <w:shd w:fill="auto" w:val="clear"/>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shd w:fill="auto" w:val="clear"/>
              </w:rPr>
              <w:t>пунктом 4</w:t>
            </w:r>
            <w:r>
              <w:rPr>
                <w:sz w:val="24"/>
                <w:shd w:fill="auto" w:val="clear"/>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shd w:fill="auto" w:val="clear"/>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spacing w:lineRule="auto" w:line="240" w:before="0" w:after="0"/>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color w:val="000000"/>
                <w:sz w:val="24"/>
                <w:szCs w:val="24"/>
                <w:shd w:fill="auto" w:val="clear"/>
              </w:rPr>
              <w:t xml:space="preserve">субпідрядника /співвиконавця </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color w:val="000000"/>
                <w:sz w:val="24"/>
                <w:szCs w:val="24"/>
                <w:shd w:fill="auto" w:val="clear"/>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cyan"/>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i/>
                <w:i/>
                <w:color w:val="4A86E8"/>
                <w:sz w:val="24"/>
                <w:szCs w:val="24"/>
                <w:highlight w:val="white"/>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shd w:fill="auto" w:val="clear"/>
              </w:rPr>
              <w:t>25.04 2024 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Ціна тендерної пропозиції </w:t>
            </w:r>
            <w:r>
              <w:rPr>
                <w:rFonts w:eastAsia="Times New Roman" w:cs="Times New Roman" w:ascii="Times New Roman" w:hAnsi="Times New Roman"/>
                <w:color w:val="000000"/>
                <w:sz w:val="24"/>
                <w:szCs w:val="24"/>
                <w:u w:val="none"/>
                <w:shd w:fill="auto" w:val="clear"/>
              </w:rPr>
              <w:t xml:space="preserve"> не може</w:t>
            </w:r>
            <w:r>
              <w:rPr>
                <w:rFonts w:eastAsia="Times New Roman" w:cs="Times New Roman" w:ascii="Times New Roman" w:hAnsi="Times New Roman"/>
                <w:color w:val="000000"/>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До розгляду </w:t>
            </w:r>
            <w:r>
              <w:rPr>
                <w:rFonts w:eastAsia="Times New Roman" w:cs="Times New Roman" w:ascii="Times New Roman" w:hAnsi="Times New Roman"/>
                <w:color w:val="000000"/>
                <w:sz w:val="24"/>
                <w:szCs w:val="24"/>
                <w:u w:val="none"/>
                <w:shd w:fill="auto" w:val="clear"/>
              </w:rPr>
              <w:t xml:space="preserve">не приймається </w:t>
            </w:r>
            <w:r>
              <w:rPr>
                <w:rFonts w:eastAsia="Times New Roman" w:cs="Times New Roman" w:ascii="Times New Roman" w:hAnsi="Times New Roman"/>
                <w:color w:val="000000"/>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Оцінка здійснюється щодо предмета закупівлі в цілому.</w:t>
            </w:r>
          </w:p>
          <w:p>
            <w:pPr>
              <w:pStyle w:val="Normal"/>
              <w:widowControl w:val="false"/>
              <w:spacing w:lineRule="auto" w:line="240" w:before="0" w:after="16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val="false"/>
                <w:bCs w:val="false"/>
                <w:color w:val="000000"/>
                <w:sz w:val="24"/>
                <w:szCs w:val="24"/>
                <w:shd w:fill="auto" w:val="clear"/>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val="false"/>
                <w:bCs w:val="false"/>
                <w:color w:val="000000"/>
                <w:sz w:val="24"/>
                <w:szCs w:val="24"/>
                <w:shd w:fill="auto" w:val="clear"/>
              </w:rPr>
              <w:t>поставити</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eastAsia="Times New Roman" w:cs="Times New Roman" w:ascii="Times New Roman" w:hAnsi="Times New Roman"/>
                <w:b w:val="false"/>
                <w:bCs w:val="false"/>
                <w:color w:val="000000"/>
                <w:sz w:val="24"/>
                <w:szCs w:val="24"/>
                <w:shd w:fill="auto" w:val="clear"/>
              </w:rPr>
              <w:t>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 xml:space="preserve">Розмір мінімального кроку пониження ціни під час електронного аукціону – </w:t>
            </w:r>
            <w:r>
              <w:rPr>
                <w:rFonts w:eastAsia="Times New Roman" w:cs="Times New Roman" w:ascii="Times New Roman" w:hAnsi="Times New Roman"/>
                <w:color w:val="000000"/>
                <w:sz w:val="24"/>
                <w:szCs w:val="24"/>
                <w:shd w:fill="auto" w:val="clear"/>
              </w:rPr>
              <w:t>0,5 %.</w:t>
            </w:r>
          </w:p>
          <w:p>
            <w:pPr>
              <w:pStyle w:val="Normal"/>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hanging="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eastAsia="Times New Roman" w:cs="Times New Roman" w:ascii="Times New Roman" w:hAnsi="Times New Roman"/>
                <w:i/>
                <w:sz w:val="24"/>
                <w:szCs w:val="24"/>
                <w:highlight w:val="white"/>
              </w:rPr>
              <w:t xml:space="preserve"> з</w:t>
            </w:r>
            <w:r>
              <w:rPr>
                <w:rFonts w:eastAsia="Times New Roman" w:cs="Times New Roman" w:ascii="Times New Roman" w:hAnsi="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firstLine="567"/>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firstLine="567"/>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000000"/>
                <w:sz w:val="24"/>
                <w:szCs w:val="24"/>
                <w:shd w:fill="auto" w:val="clear"/>
              </w:rPr>
              <w:t>Забезпечення виконання договору про закупівлю не вимагається.</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4" w:name="_heading=h.2s8eyo1"/>
      <w:bookmarkStart w:id="5" w:name="_heading=h.2s8eyo1"/>
      <w:bookmarkEnd w:id="5"/>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4"/>
      <w:footerReference w:type="default" r:id="rId5"/>
      <w:footerReference w:type="first" r:id="rId6"/>
      <w:type w:val="nextPage"/>
      <w:pgSz w:w="11906" w:h="16838"/>
      <w:pgMar w:left="1417" w:right="850" w:header="708"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Абзац списку"/>
    <w:basedOn w:val="Normal"/>
    <w:qFormat/>
    <w:pPr>
      <w:spacing w:before="0" w:after="0"/>
      <w:ind w:left="720" w:right="0" w:hanging="0"/>
      <w:contextualSpacing/>
    </w:pPr>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LibreOffice/7.1.3.2$Windows_X86_64 LibreOffice_project/47f78053abe362b9384784d31a6e56f8511eb1c1</Application>
  <AppVersion>15.0000</AppVersion>
  <Pages>25</Pages>
  <Words>6545</Words>
  <Characters>45069</Characters>
  <CharactersWithSpaces>51566</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2024-04-16T14:55:31Z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