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7021" w14:textId="77777777" w:rsidR="008D0CB8" w:rsidRPr="00FA0F33" w:rsidRDefault="008D0CB8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3AFD6BA5" w14:textId="77777777" w:rsidR="00FA0F33" w:rsidRPr="00FA0F33" w:rsidRDefault="00FA0F33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271761A0" w14:textId="77777777" w:rsidR="00FA0F33" w:rsidRPr="00FA0F33" w:rsidRDefault="00FA0F33" w:rsidP="00FA0F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FA0F33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Додаток № 2</w:t>
      </w:r>
    </w:p>
    <w:p w14:paraId="4708F1F2" w14:textId="77777777" w:rsidR="00FA0F33" w:rsidRPr="00FA0F33" w:rsidRDefault="00FA0F33" w:rsidP="00FA0F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FA0F33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до тендерної документації</w:t>
      </w:r>
    </w:p>
    <w:p w14:paraId="3D369AF2" w14:textId="77777777" w:rsidR="00FA0F33" w:rsidRDefault="00FA0F33" w:rsidP="00FA0F33">
      <w:pPr>
        <w:jc w:val="center"/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ru-RU"/>
        </w:rPr>
      </w:pPr>
    </w:p>
    <w:p w14:paraId="72E2FB12" w14:textId="77777777" w:rsidR="00FA0F33" w:rsidRPr="00FA0F33" w:rsidRDefault="00FA0F33" w:rsidP="00FA0F33">
      <w:pPr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uk-UA" w:eastAsia="ru-RU"/>
        </w:rPr>
      </w:pPr>
    </w:p>
    <w:p w14:paraId="08C6D47C" w14:textId="77777777" w:rsidR="00FA0F33" w:rsidRPr="00FA0F33" w:rsidRDefault="00FA0F33" w:rsidP="00FA0F33">
      <w:pPr>
        <w:jc w:val="center"/>
        <w:rPr>
          <w:rFonts w:ascii="Times New Roman" w:eastAsia="Calibri" w:hAnsi="Times New Roman"/>
          <w:b/>
          <w:sz w:val="26"/>
          <w:szCs w:val="26"/>
          <w:lang w:val="uk-UA" w:eastAsia="ru-RU"/>
        </w:rPr>
      </w:pPr>
      <w:r w:rsidRPr="00FA0F33">
        <w:rPr>
          <w:rFonts w:ascii="Times New Roman" w:eastAsia="Calibri" w:hAnsi="Times New Roman"/>
          <w:b/>
          <w:sz w:val="26"/>
          <w:szCs w:val="26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4ED23EBC" w14:textId="0F514362" w:rsidR="00FA0F33" w:rsidRPr="00FA0F33" w:rsidRDefault="00FA0F33" w:rsidP="00FA0F33">
      <w:pPr>
        <w:keepNext/>
        <w:suppressAutoHyphens/>
        <w:jc w:val="center"/>
        <w:rPr>
          <w:rFonts w:ascii="Times New Roman" w:eastAsia="Tahoma" w:hAnsi="Times New Roman"/>
          <w:b/>
          <w:sz w:val="26"/>
          <w:szCs w:val="26"/>
          <w:lang w:val="uk-UA" w:eastAsia="zh-CN" w:bidi="hi-IN"/>
        </w:rPr>
      </w:pPr>
      <w:bookmarkStart w:id="0" w:name="_Hlk128670540"/>
      <w:r w:rsidRPr="00FA0F33">
        <w:rPr>
          <w:rFonts w:ascii="Times New Roman" w:eastAsia="Tahoma" w:hAnsi="Times New Roman"/>
          <w:b/>
          <w:bCs/>
          <w:iCs/>
          <w:sz w:val="26"/>
          <w:szCs w:val="26"/>
          <w:lang w:eastAsia="zh-CN" w:bidi="hi-IN"/>
        </w:rPr>
        <w:t>«код ДК 021:2015 "</w:t>
      </w:r>
      <w:proofErr w:type="spellStart"/>
      <w:r w:rsidRPr="00FA0F33">
        <w:rPr>
          <w:rFonts w:ascii="Times New Roman" w:eastAsia="Tahoma" w:hAnsi="Times New Roman"/>
          <w:b/>
          <w:bCs/>
          <w:iCs/>
          <w:sz w:val="26"/>
          <w:szCs w:val="26"/>
          <w:lang w:eastAsia="zh-CN" w:bidi="hi-IN"/>
        </w:rPr>
        <w:t>Єдиний</w:t>
      </w:r>
      <w:proofErr w:type="spellEnd"/>
      <w:r w:rsidRPr="00FA0F33">
        <w:rPr>
          <w:rFonts w:ascii="Times New Roman" w:eastAsia="Tahoma" w:hAnsi="Times New Roman"/>
          <w:b/>
          <w:bCs/>
          <w:iCs/>
          <w:sz w:val="26"/>
          <w:szCs w:val="26"/>
          <w:lang w:eastAsia="zh-CN" w:bidi="hi-IN"/>
        </w:rPr>
        <w:t xml:space="preserve"> </w:t>
      </w:r>
      <w:proofErr w:type="spellStart"/>
      <w:r w:rsidRPr="00FA0F33">
        <w:rPr>
          <w:rFonts w:ascii="Times New Roman" w:eastAsia="Tahoma" w:hAnsi="Times New Roman"/>
          <w:b/>
          <w:bCs/>
          <w:iCs/>
          <w:sz w:val="26"/>
          <w:szCs w:val="26"/>
          <w:lang w:eastAsia="zh-CN" w:bidi="hi-IN"/>
        </w:rPr>
        <w:t>закупівельний</w:t>
      </w:r>
      <w:proofErr w:type="spellEnd"/>
      <w:r w:rsidRPr="00FA0F33">
        <w:rPr>
          <w:rFonts w:ascii="Times New Roman" w:eastAsia="Tahoma" w:hAnsi="Times New Roman"/>
          <w:b/>
          <w:bCs/>
          <w:iCs/>
          <w:sz w:val="26"/>
          <w:szCs w:val="26"/>
          <w:lang w:eastAsia="zh-CN" w:bidi="hi-IN"/>
        </w:rPr>
        <w:t xml:space="preserve"> словник</w:t>
      </w:r>
      <w:r w:rsidRPr="00FA0F33">
        <w:rPr>
          <w:rFonts w:ascii="Times New Roman" w:eastAsia="Tahoma" w:hAnsi="Times New Roman"/>
          <w:b/>
          <w:bCs/>
          <w:iCs/>
          <w:sz w:val="26"/>
          <w:szCs w:val="26"/>
          <w:lang w:val="uk-UA" w:eastAsia="zh-CN" w:bidi="hi-IN"/>
        </w:rPr>
        <w:t xml:space="preserve">: </w:t>
      </w:r>
      <w:r w:rsidRPr="00FA0F3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33140000-3- </w:t>
      </w:r>
      <w:proofErr w:type="spellStart"/>
      <w:r w:rsidRPr="00FA0F3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Медичні</w:t>
      </w:r>
      <w:proofErr w:type="spellEnd"/>
      <w:r w:rsidRPr="00FA0F3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A0F3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матеріали</w:t>
      </w:r>
      <w:proofErr w:type="spellEnd"/>
      <w:r w:rsidRPr="00FA0F3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»</w:t>
      </w:r>
      <w:r w:rsidRPr="00FA0F33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- </w:t>
      </w:r>
      <w:r w:rsidR="00FB7228" w:rsidRPr="00FB7228">
        <w:rPr>
          <w:b/>
          <w:bCs/>
          <w:sz w:val="26"/>
          <w:szCs w:val="26"/>
        </w:rPr>
        <w:t xml:space="preserve">НК 024:2023:  </w:t>
      </w:r>
      <w:bookmarkStart w:id="1" w:name="_Hlk156671324"/>
      <w:r w:rsidR="00FB7228" w:rsidRPr="00FB7228">
        <w:rPr>
          <w:b/>
          <w:bCs/>
          <w:sz w:val="26"/>
          <w:szCs w:val="26"/>
        </w:rPr>
        <w:t xml:space="preserve">47540 - </w:t>
      </w:r>
      <w:proofErr w:type="spellStart"/>
      <w:r w:rsidR="00FB7228" w:rsidRPr="00FB7228">
        <w:rPr>
          <w:b/>
          <w:bCs/>
          <w:sz w:val="26"/>
          <w:szCs w:val="26"/>
        </w:rPr>
        <w:t>Голка</w:t>
      </w:r>
      <w:proofErr w:type="spellEnd"/>
      <w:r w:rsidR="00FB7228" w:rsidRPr="00FB7228">
        <w:rPr>
          <w:b/>
          <w:bCs/>
          <w:sz w:val="26"/>
          <w:szCs w:val="26"/>
        </w:rPr>
        <w:t xml:space="preserve"> для </w:t>
      </w:r>
      <w:proofErr w:type="spellStart"/>
      <w:r w:rsidR="00FB7228" w:rsidRPr="00FB7228">
        <w:rPr>
          <w:b/>
          <w:bCs/>
          <w:sz w:val="26"/>
          <w:szCs w:val="26"/>
        </w:rPr>
        <w:t>біопсії</w:t>
      </w:r>
      <w:proofErr w:type="spellEnd"/>
      <w:r w:rsidR="00FB7228" w:rsidRPr="00FB7228">
        <w:rPr>
          <w:b/>
          <w:bCs/>
          <w:sz w:val="26"/>
          <w:szCs w:val="26"/>
        </w:rPr>
        <w:t xml:space="preserve"> </w:t>
      </w:r>
      <w:proofErr w:type="spellStart"/>
      <w:r w:rsidR="00FB7228" w:rsidRPr="00FB7228">
        <w:rPr>
          <w:b/>
          <w:bCs/>
          <w:sz w:val="26"/>
          <w:szCs w:val="26"/>
        </w:rPr>
        <w:t>м'яких</w:t>
      </w:r>
      <w:proofErr w:type="spellEnd"/>
      <w:r w:rsidR="00FB7228" w:rsidRPr="00FB7228">
        <w:rPr>
          <w:b/>
          <w:bCs/>
          <w:sz w:val="26"/>
          <w:szCs w:val="26"/>
        </w:rPr>
        <w:t xml:space="preserve"> тканин одноразового </w:t>
      </w:r>
      <w:proofErr w:type="spellStart"/>
      <w:r w:rsidR="00FB7228" w:rsidRPr="00FB7228">
        <w:rPr>
          <w:b/>
          <w:bCs/>
          <w:sz w:val="26"/>
          <w:szCs w:val="26"/>
        </w:rPr>
        <w:t>використання</w:t>
      </w:r>
      <w:proofErr w:type="spellEnd"/>
      <w:r w:rsidR="00FB7228" w:rsidRPr="00FB7228">
        <w:rPr>
          <w:b/>
          <w:bCs/>
          <w:sz w:val="26"/>
          <w:szCs w:val="26"/>
        </w:rPr>
        <w:t xml:space="preserve">; </w:t>
      </w:r>
      <w:bookmarkEnd w:id="1"/>
      <w:r w:rsidR="00FB7228" w:rsidRPr="00FB7228">
        <w:rPr>
          <w:b/>
          <w:bCs/>
          <w:sz w:val="26"/>
          <w:szCs w:val="26"/>
        </w:rPr>
        <w:t xml:space="preserve">47540 - </w:t>
      </w:r>
      <w:proofErr w:type="spellStart"/>
      <w:r w:rsidR="00FB7228" w:rsidRPr="00FB7228">
        <w:rPr>
          <w:b/>
          <w:bCs/>
          <w:sz w:val="26"/>
          <w:szCs w:val="26"/>
        </w:rPr>
        <w:t>Голка</w:t>
      </w:r>
      <w:proofErr w:type="spellEnd"/>
      <w:r w:rsidR="00FB7228" w:rsidRPr="00FB7228">
        <w:rPr>
          <w:b/>
          <w:bCs/>
          <w:sz w:val="26"/>
          <w:szCs w:val="26"/>
        </w:rPr>
        <w:t xml:space="preserve"> для </w:t>
      </w:r>
      <w:proofErr w:type="spellStart"/>
      <w:r w:rsidR="00FB7228" w:rsidRPr="00FB7228">
        <w:rPr>
          <w:b/>
          <w:bCs/>
          <w:sz w:val="26"/>
          <w:szCs w:val="26"/>
        </w:rPr>
        <w:t>біопсії</w:t>
      </w:r>
      <w:proofErr w:type="spellEnd"/>
      <w:r w:rsidR="00FB7228" w:rsidRPr="00FB7228">
        <w:rPr>
          <w:b/>
          <w:bCs/>
          <w:sz w:val="26"/>
          <w:szCs w:val="26"/>
        </w:rPr>
        <w:t xml:space="preserve"> </w:t>
      </w:r>
      <w:proofErr w:type="spellStart"/>
      <w:r w:rsidR="00FB7228" w:rsidRPr="00FB7228">
        <w:rPr>
          <w:b/>
          <w:bCs/>
          <w:sz w:val="26"/>
          <w:szCs w:val="26"/>
        </w:rPr>
        <w:t>м'яких</w:t>
      </w:r>
      <w:proofErr w:type="spellEnd"/>
      <w:r w:rsidR="00FB7228" w:rsidRPr="00FB7228">
        <w:rPr>
          <w:b/>
          <w:bCs/>
          <w:sz w:val="26"/>
          <w:szCs w:val="26"/>
        </w:rPr>
        <w:t xml:space="preserve"> тканин одноразового </w:t>
      </w:r>
      <w:proofErr w:type="spellStart"/>
      <w:r w:rsidR="00FB7228" w:rsidRPr="00FB7228">
        <w:rPr>
          <w:b/>
          <w:bCs/>
          <w:sz w:val="26"/>
          <w:szCs w:val="26"/>
        </w:rPr>
        <w:t>використання</w:t>
      </w:r>
      <w:proofErr w:type="spellEnd"/>
      <w:r w:rsidR="00FB7228" w:rsidRPr="00FB7228">
        <w:rPr>
          <w:b/>
          <w:bCs/>
          <w:sz w:val="26"/>
          <w:szCs w:val="26"/>
        </w:rPr>
        <w:t xml:space="preserve">; 47540 - </w:t>
      </w:r>
      <w:proofErr w:type="spellStart"/>
      <w:r w:rsidR="00FB7228" w:rsidRPr="00FB7228">
        <w:rPr>
          <w:b/>
          <w:bCs/>
          <w:sz w:val="26"/>
          <w:szCs w:val="26"/>
        </w:rPr>
        <w:t>Голка</w:t>
      </w:r>
      <w:proofErr w:type="spellEnd"/>
      <w:r w:rsidR="00FB7228" w:rsidRPr="00FB7228">
        <w:rPr>
          <w:b/>
          <w:bCs/>
          <w:sz w:val="26"/>
          <w:szCs w:val="26"/>
        </w:rPr>
        <w:t xml:space="preserve"> для </w:t>
      </w:r>
      <w:proofErr w:type="spellStart"/>
      <w:r w:rsidR="00FB7228" w:rsidRPr="00FB7228">
        <w:rPr>
          <w:b/>
          <w:bCs/>
          <w:sz w:val="26"/>
          <w:szCs w:val="26"/>
        </w:rPr>
        <w:t>біопсії</w:t>
      </w:r>
      <w:proofErr w:type="spellEnd"/>
      <w:r w:rsidR="00FB7228" w:rsidRPr="00FB7228">
        <w:rPr>
          <w:b/>
          <w:bCs/>
          <w:sz w:val="26"/>
          <w:szCs w:val="26"/>
        </w:rPr>
        <w:t xml:space="preserve"> </w:t>
      </w:r>
      <w:proofErr w:type="spellStart"/>
      <w:r w:rsidR="00FB7228" w:rsidRPr="00FB7228">
        <w:rPr>
          <w:b/>
          <w:bCs/>
          <w:sz w:val="26"/>
          <w:szCs w:val="26"/>
        </w:rPr>
        <w:t>м'яких</w:t>
      </w:r>
      <w:proofErr w:type="spellEnd"/>
      <w:r w:rsidR="00FB7228" w:rsidRPr="00FB7228">
        <w:rPr>
          <w:b/>
          <w:bCs/>
          <w:sz w:val="26"/>
          <w:szCs w:val="26"/>
        </w:rPr>
        <w:t xml:space="preserve"> тканин одноразового </w:t>
      </w:r>
      <w:proofErr w:type="spellStart"/>
      <w:r w:rsidR="00FB7228" w:rsidRPr="00FB7228">
        <w:rPr>
          <w:b/>
          <w:bCs/>
          <w:sz w:val="26"/>
          <w:szCs w:val="26"/>
        </w:rPr>
        <w:t>використання</w:t>
      </w:r>
      <w:proofErr w:type="spellEnd"/>
      <w:r w:rsidR="00FB7228" w:rsidRPr="00FB7228">
        <w:rPr>
          <w:b/>
          <w:bCs/>
          <w:sz w:val="26"/>
          <w:szCs w:val="26"/>
        </w:rPr>
        <w:t xml:space="preserve">; 47540 - </w:t>
      </w:r>
      <w:proofErr w:type="spellStart"/>
      <w:r w:rsidR="00FB7228" w:rsidRPr="00FB7228">
        <w:rPr>
          <w:b/>
          <w:bCs/>
          <w:sz w:val="26"/>
          <w:szCs w:val="26"/>
        </w:rPr>
        <w:t>Голка</w:t>
      </w:r>
      <w:proofErr w:type="spellEnd"/>
      <w:r w:rsidR="00FB7228" w:rsidRPr="00FB7228">
        <w:rPr>
          <w:b/>
          <w:bCs/>
          <w:sz w:val="26"/>
          <w:szCs w:val="26"/>
        </w:rPr>
        <w:t xml:space="preserve"> для </w:t>
      </w:r>
      <w:proofErr w:type="spellStart"/>
      <w:r w:rsidR="00FB7228" w:rsidRPr="00FB7228">
        <w:rPr>
          <w:b/>
          <w:bCs/>
          <w:sz w:val="26"/>
          <w:szCs w:val="26"/>
        </w:rPr>
        <w:t>біопсії</w:t>
      </w:r>
      <w:proofErr w:type="spellEnd"/>
      <w:r w:rsidR="00FB7228" w:rsidRPr="00FB7228">
        <w:rPr>
          <w:b/>
          <w:bCs/>
          <w:sz w:val="26"/>
          <w:szCs w:val="26"/>
        </w:rPr>
        <w:t xml:space="preserve"> </w:t>
      </w:r>
      <w:proofErr w:type="spellStart"/>
      <w:r w:rsidR="00FB7228" w:rsidRPr="00FB7228">
        <w:rPr>
          <w:b/>
          <w:bCs/>
          <w:sz w:val="26"/>
          <w:szCs w:val="26"/>
        </w:rPr>
        <w:t>м'яких</w:t>
      </w:r>
      <w:proofErr w:type="spellEnd"/>
      <w:r w:rsidR="00FB7228" w:rsidRPr="00FB7228">
        <w:rPr>
          <w:b/>
          <w:bCs/>
          <w:sz w:val="26"/>
          <w:szCs w:val="26"/>
        </w:rPr>
        <w:t xml:space="preserve"> тканин одноразового </w:t>
      </w:r>
      <w:proofErr w:type="spellStart"/>
      <w:r w:rsidR="00FB7228" w:rsidRPr="00FB7228">
        <w:rPr>
          <w:b/>
          <w:bCs/>
          <w:sz w:val="26"/>
          <w:szCs w:val="26"/>
        </w:rPr>
        <w:t>використання</w:t>
      </w:r>
      <w:proofErr w:type="spellEnd"/>
      <w:r w:rsidR="00FB7228" w:rsidRPr="00FB7228">
        <w:rPr>
          <w:b/>
          <w:bCs/>
          <w:sz w:val="26"/>
          <w:szCs w:val="26"/>
        </w:rPr>
        <w:t xml:space="preserve">; 47540 - </w:t>
      </w:r>
      <w:proofErr w:type="spellStart"/>
      <w:r w:rsidR="00FB7228" w:rsidRPr="00FB7228">
        <w:rPr>
          <w:b/>
          <w:bCs/>
          <w:sz w:val="26"/>
          <w:szCs w:val="26"/>
        </w:rPr>
        <w:t>Голка</w:t>
      </w:r>
      <w:proofErr w:type="spellEnd"/>
      <w:r w:rsidR="00FB7228" w:rsidRPr="00FB7228">
        <w:rPr>
          <w:b/>
          <w:bCs/>
          <w:sz w:val="26"/>
          <w:szCs w:val="26"/>
        </w:rPr>
        <w:t xml:space="preserve"> для </w:t>
      </w:r>
      <w:proofErr w:type="spellStart"/>
      <w:r w:rsidR="00FB7228" w:rsidRPr="00FB7228">
        <w:rPr>
          <w:b/>
          <w:bCs/>
          <w:sz w:val="26"/>
          <w:szCs w:val="26"/>
        </w:rPr>
        <w:t>біопсії</w:t>
      </w:r>
      <w:proofErr w:type="spellEnd"/>
      <w:r w:rsidR="00FB7228" w:rsidRPr="00FB7228">
        <w:rPr>
          <w:b/>
          <w:bCs/>
          <w:sz w:val="26"/>
          <w:szCs w:val="26"/>
        </w:rPr>
        <w:t xml:space="preserve"> </w:t>
      </w:r>
      <w:proofErr w:type="spellStart"/>
      <w:r w:rsidR="00FB7228" w:rsidRPr="00FB7228">
        <w:rPr>
          <w:b/>
          <w:bCs/>
          <w:sz w:val="26"/>
          <w:szCs w:val="26"/>
        </w:rPr>
        <w:t>м'яких</w:t>
      </w:r>
      <w:proofErr w:type="spellEnd"/>
      <w:r w:rsidR="00FB7228" w:rsidRPr="00FB7228">
        <w:rPr>
          <w:b/>
          <w:bCs/>
          <w:sz w:val="26"/>
          <w:szCs w:val="26"/>
        </w:rPr>
        <w:t xml:space="preserve"> тканин одноразового </w:t>
      </w:r>
      <w:proofErr w:type="spellStart"/>
      <w:r w:rsidR="00FB7228" w:rsidRPr="00FB7228">
        <w:rPr>
          <w:b/>
          <w:bCs/>
          <w:sz w:val="26"/>
          <w:szCs w:val="26"/>
        </w:rPr>
        <w:t>використання</w:t>
      </w:r>
      <w:proofErr w:type="spellEnd"/>
      <w:r w:rsidR="00FB7228" w:rsidRPr="00FB7228">
        <w:rPr>
          <w:b/>
          <w:bCs/>
          <w:sz w:val="26"/>
          <w:szCs w:val="26"/>
        </w:rPr>
        <w:t>.</w:t>
      </w:r>
      <w:r w:rsidR="00E31FFC" w:rsidRPr="00FA0F33">
        <w:rPr>
          <w:rFonts w:ascii="Times New Roman" w:eastAsia="Tahoma" w:hAnsi="Times New Roman"/>
          <w:b/>
          <w:bCs/>
          <w:iCs/>
          <w:sz w:val="26"/>
          <w:szCs w:val="26"/>
          <w:lang w:val="uk-UA" w:eastAsia="zh-CN" w:bidi="hi-IN"/>
        </w:rPr>
        <w:t xml:space="preserve"> </w:t>
      </w:r>
    </w:p>
    <w:bookmarkEnd w:id="0"/>
    <w:p w14:paraId="72BD9A25" w14:textId="77777777" w:rsidR="00FA0F33" w:rsidRPr="00FA0F33" w:rsidRDefault="00FA0F33" w:rsidP="00FA0F33">
      <w:pPr>
        <w:keepNext/>
        <w:ind w:left="-567"/>
        <w:jc w:val="center"/>
        <w:rPr>
          <w:rFonts w:ascii="Times New Roman" w:eastAsia="Tahoma" w:hAnsi="Times New Roman"/>
          <w:b/>
          <w:color w:val="00000A"/>
          <w:sz w:val="26"/>
          <w:szCs w:val="26"/>
          <w:lang w:val="uk-UA" w:eastAsia="zh-CN" w:bidi="hi-IN"/>
        </w:rPr>
      </w:pPr>
    </w:p>
    <w:p w14:paraId="6ECF7433" w14:textId="77777777" w:rsidR="00FA0F33" w:rsidRPr="00FA0F33" w:rsidRDefault="00FA0F33" w:rsidP="00FA0F33">
      <w:pPr>
        <w:ind w:right="-1"/>
        <w:jc w:val="center"/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FA0F33"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val="uk-UA" w:eastAsia="ru-RU"/>
        </w:rPr>
        <w:t>ТЕХНІЧНІ, ЯКІСНІ ТА КІЛЬКІСНІ ХАРАКТЕРИСТИКИ</w:t>
      </w:r>
    </w:p>
    <w:p w14:paraId="27A9C4FC" w14:textId="77777777" w:rsidR="00FA0F33" w:rsidRPr="00FA0F33" w:rsidRDefault="00FA0F33" w:rsidP="00FA0F33">
      <w:pPr>
        <w:ind w:right="-1"/>
        <w:jc w:val="center"/>
        <w:rPr>
          <w:rFonts w:ascii="Times New Roman" w:eastAsia="Arial" w:hAnsi="Times New Roman"/>
          <w:b/>
          <w:bCs/>
          <w:color w:val="000000" w:themeColor="text1"/>
          <w:sz w:val="26"/>
          <w:szCs w:val="26"/>
          <w:u w:val="single"/>
          <w:lang w:val="uk-UA" w:eastAsia="ru-RU"/>
        </w:rPr>
      </w:pPr>
      <w:r w:rsidRPr="00FA0F33"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val="uk-UA" w:eastAsia="ru-RU"/>
        </w:rPr>
        <w:t>ПРЕДМЕТА ЗАКУПІВЛІ</w:t>
      </w:r>
    </w:p>
    <w:p w14:paraId="36F6C626" w14:textId="77777777" w:rsidR="00FA0F33" w:rsidRPr="00FA0F33" w:rsidRDefault="00FA0F33" w:rsidP="00FA0F33">
      <w:pPr>
        <w:keepNext/>
        <w:keepLines/>
        <w:numPr>
          <w:ilvl w:val="0"/>
          <w:numId w:val="14"/>
        </w:numPr>
        <w:suppressAutoHyphens/>
        <w:spacing w:before="480" w:after="120" w:line="252" w:lineRule="auto"/>
        <w:jc w:val="center"/>
        <w:outlineLvl w:val="0"/>
        <w:rPr>
          <w:rFonts w:ascii="Times New Roman" w:eastAsia="Calibri" w:hAnsi="Times New Roman"/>
          <w:b/>
          <w:color w:val="00000A"/>
          <w:kern w:val="2"/>
          <w:sz w:val="26"/>
          <w:szCs w:val="26"/>
          <w:lang w:val="uk-UA" w:eastAsia="zh-CN" w:bidi="hi-IN"/>
        </w:rPr>
      </w:pPr>
      <w:r w:rsidRPr="00FA0F33"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  <w:tab/>
      </w:r>
      <w:r w:rsidRPr="00FA0F33">
        <w:rPr>
          <w:rFonts w:ascii="Times New Roman" w:eastAsia="Calibri" w:hAnsi="Times New Roman"/>
          <w:b/>
          <w:color w:val="00000A"/>
          <w:kern w:val="2"/>
          <w:sz w:val="26"/>
          <w:szCs w:val="26"/>
          <w:lang w:val="uk-UA" w:eastAsia="zh-CN" w:bidi="hi-IN"/>
        </w:rPr>
        <w:t>ЗАГАЛЬНІ ВИМОГИ</w:t>
      </w:r>
    </w:p>
    <w:p w14:paraId="341C6809" w14:textId="77777777" w:rsidR="00FA0F33" w:rsidRPr="005506C7" w:rsidRDefault="00FA0F33" w:rsidP="00FA0F33">
      <w:pPr>
        <w:keepNext/>
        <w:keepLines/>
        <w:numPr>
          <w:ilvl w:val="0"/>
          <w:numId w:val="14"/>
        </w:numPr>
        <w:suppressAutoHyphens/>
        <w:spacing w:before="120" w:after="120" w:line="252" w:lineRule="auto"/>
        <w:ind w:left="-142" w:right="-164" w:firstLine="568"/>
        <w:jc w:val="both"/>
        <w:outlineLvl w:val="0"/>
        <w:rPr>
          <w:rFonts w:ascii="Calibri" w:eastAsia="Calibri" w:hAnsi="Calibri" w:cs="Calibri"/>
          <w:b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Calibri" w:hAnsi="Times New Roman"/>
          <w:color w:val="00000A"/>
          <w:kern w:val="2"/>
          <w:sz w:val="26"/>
          <w:szCs w:val="26"/>
          <w:lang w:val="uk-UA" w:eastAsia="zh-CN" w:bidi="hi-IN"/>
        </w:rPr>
        <w:t xml:space="preserve">1. Медичні вироби, запропоновані Учасником, повинні бути дозволені до застосування в медичній практиці на території України. </w:t>
      </w:r>
    </w:p>
    <w:p w14:paraId="40CFFF01" w14:textId="77777777" w:rsidR="00FA0F33" w:rsidRPr="005506C7" w:rsidRDefault="00FA0F33" w:rsidP="00FA0F33">
      <w:pPr>
        <w:keepNext/>
        <w:keepLines/>
        <w:numPr>
          <w:ilvl w:val="0"/>
          <w:numId w:val="14"/>
        </w:numPr>
        <w:suppressAutoHyphens/>
        <w:spacing w:before="120" w:after="120" w:line="252" w:lineRule="auto"/>
        <w:ind w:left="0" w:right="-164" w:firstLine="284"/>
        <w:jc w:val="both"/>
        <w:outlineLvl w:val="0"/>
        <w:rPr>
          <w:rFonts w:ascii="Times New Roman" w:eastAsia="Calibri" w:hAnsi="Times New Roman"/>
          <w:i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Calibri" w:hAnsi="Times New Roman"/>
          <w:i/>
          <w:color w:val="00000A"/>
          <w:kern w:val="2"/>
          <w:sz w:val="26"/>
          <w:szCs w:val="26"/>
          <w:lang w:val="uk-UA" w:eastAsia="zh-CN" w:bidi="hi-IN"/>
        </w:rPr>
        <w:t>На підтвердження учасник повинен надати: декларації  та сертифікати,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Сертифікат повинен бути виданий органами з оцінки відповідності, компетентність якого підтверджена шляхом акредитації або іншим способом, визначеним законодавством України</w:t>
      </w:r>
    </w:p>
    <w:p w14:paraId="0676AC1F" w14:textId="77777777" w:rsidR="00FA0F33" w:rsidRPr="005506C7" w:rsidRDefault="00FA0F33" w:rsidP="00FA0F33">
      <w:pPr>
        <w:keepNext/>
        <w:keepLines/>
        <w:numPr>
          <w:ilvl w:val="0"/>
          <w:numId w:val="14"/>
        </w:numPr>
        <w:suppressAutoHyphens/>
        <w:spacing w:before="120" w:after="120" w:line="252" w:lineRule="auto"/>
        <w:ind w:right="-164"/>
        <w:jc w:val="both"/>
        <w:outlineLvl w:val="0"/>
        <w:rPr>
          <w:rFonts w:ascii="Calibri" w:eastAsia="Calibri" w:hAnsi="Calibri" w:cs="Calibri"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Times New Roman" w:hAnsi="Times New Roman"/>
          <w:i/>
          <w:color w:val="00000A"/>
          <w:kern w:val="2"/>
          <w:sz w:val="26"/>
          <w:szCs w:val="26"/>
          <w:lang w:val="uk-UA" w:eastAsia="zh-CN" w:bidi="hi-IN"/>
        </w:rPr>
        <w:t xml:space="preserve">2. </w:t>
      </w:r>
      <w:r w:rsidRPr="005506C7">
        <w:rPr>
          <w:rFonts w:ascii="Times New Roman" w:eastAsia="Calibri" w:hAnsi="Times New Roman"/>
          <w:color w:val="00000A"/>
          <w:kern w:val="2"/>
          <w:sz w:val="26"/>
          <w:szCs w:val="26"/>
          <w:lang w:val="uk-UA" w:eastAsia="zh-CN" w:bidi="hi-IN"/>
        </w:rPr>
        <w:t xml:space="preserve"> Строк придатності товару на момент його постачання Замовнику повинен становити </w:t>
      </w:r>
      <w:r w:rsidRPr="005506C7">
        <w:rPr>
          <w:rFonts w:ascii="Times New Roman" w:eastAsia="Calibri" w:hAnsi="Times New Roman"/>
          <w:b/>
          <w:color w:val="00000A"/>
          <w:kern w:val="2"/>
          <w:sz w:val="26"/>
          <w:szCs w:val="26"/>
          <w:lang w:val="uk-UA" w:eastAsia="zh-CN" w:bidi="hi-IN"/>
        </w:rPr>
        <w:t>не менше 70%</w:t>
      </w:r>
      <w:r w:rsidRPr="005506C7">
        <w:rPr>
          <w:rFonts w:ascii="Times New Roman" w:eastAsia="Calibri" w:hAnsi="Times New Roman"/>
          <w:color w:val="00000A"/>
          <w:kern w:val="2"/>
          <w:sz w:val="26"/>
          <w:szCs w:val="26"/>
          <w:lang w:val="uk-UA" w:eastAsia="zh-CN" w:bidi="hi-IN"/>
        </w:rPr>
        <w:t xml:space="preserve"> від загального строку придатності встановленого виробником.</w:t>
      </w:r>
    </w:p>
    <w:p w14:paraId="11B5E42D" w14:textId="77777777" w:rsidR="00FA0F33" w:rsidRPr="005506C7" w:rsidRDefault="00FA0F33" w:rsidP="00FA0F33">
      <w:pPr>
        <w:keepNext/>
        <w:keepLines/>
        <w:numPr>
          <w:ilvl w:val="0"/>
          <w:numId w:val="14"/>
        </w:numPr>
        <w:suppressAutoHyphens/>
        <w:spacing w:before="120" w:after="120" w:line="252" w:lineRule="auto"/>
        <w:ind w:left="-142" w:right="-164" w:firstLine="568"/>
        <w:jc w:val="both"/>
        <w:outlineLvl w:val="0"/>
        <w:rPr>
          <w:rFonts w:ascii="Calibri" w:eastAsia="Calibri" w:hAnsi="Calibri" w:cs="Calibri"/>
          <w:b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Calibri" w:hAnsi="Times New Roman"/>
          <w:i/>
          <w:color w:val="00000A"/>
          <w:kern w:val="2"/>
          <w:sz w:val="26"/>
          <w:szCs w:val="26"/>
          <w:lang w:val="uk-UA" w:eastAsia="zh-CN" w:bidi="hi-IN"/>
        </w:rPr>
        <w:t>На підтвердження Учасник повинен надати гарантійний лист.</w:t>
      </w:r>
    </w:p>
    <w:p w14:paraId="09FF4DB2" w14:textId="77777777" w:rsidR="00FA0F33" w:rsidRPr="005506C7" w:rsidRDefault="00FA0F33" w:rsidP="00FA0F33">
      <w:pPr>
        <w:suppressAutoHyphens/>
        <w:spacing w:before="120" w:after="120" w:line="100" w:lineRule="atLeast"/>
        <w:ind w:left="-142" w:right="-164" w:firstLine="568"/>
        <w:jc w:val="both"/>
        <w:rPr>
          <w:rFonts w:ascii="Calibri" w:eastAsia="Calibri" w:hAnsi="Calibri" w:cs="Calibri"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Calibri" w:hAnsi="Times New Roman"/>
          <w:iCs/>
          <w:color w:val="000000"/>
          <w:kern w:val="2"/>
          <w:sz w:val="26"/>
          <w:szCs w:val="26"/>
          <w:lang w:val="uk-UA" w:eastAsia="zh-CN" w:bidi="hi-IN"/>
        </w:rPr>
        <w:t>4. Поставка товару повинна здійснюватися учасником до місць використання товару, з умовами, що забезпечують зберігання, комплектність і якість товару.</w:t>
      </w:r>
    </w:p>
    <w:p w14:paraId="225453BF" w14:textId="77777777" w:rsidR="00FA0F33" w:rsidRPr="005506C7" w:rsidRDefault="00FA0F33" w:rsidP="00FA0F33">
      <w:pPr>
        <w:keepNext/>
        <w:keepLines/>
        <w:numPr>
          <w:ilvl w:val="0"/>
          <w:numId w:val="14"/>
        </w:numPr>
        <w:suppressAutoHyphens/>
        <w:spacing w:before="120" w:after="120" w:line="252" w:lineRule="auto"/>
        <w:ind w:left="-142" w:right="-164" w:firstLine="568"/>
        <w:jc w:val="both"/>
        <w:outlineLvl w:val="0"/>
        <w:rPr>
          <w:rFonts w:ascii="Calibri" w:eastAsia="Calibri" w:hAnsi="Calibri" w:cs="Calibri"/>
          <w:b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Calibri" w:hAnsi="Times New Roman"/>
          <w:i/>
          <w:color w:val="00000A"/>
          <w:kern w:val="2"/>
          <w:sz w:val="26"/>
          <w:szCs w:val="26"/>
          <w:lang w:val="uk-UA" w:eastAsia="zh-CN" w:bidi="hi-IN"/>
        </w:rPr>
        <w:t>На підтвердження Учасник повинен надати гарантійний лист.</w:t>
      </w:r>
    </w:p>
    <w:p w14:paraId="749E1A11" w14:textId="1F3E98C7" w:rsidR="00FA0F33" w:rsidRPr="005506C7" w:rsidRDefault="00937D2B" w:rsidP="00FA0F33">
      <w:pPr>
        <w:tabs>
          <w:tab w:val="left" w:pos="720"/>
        </w:tabs>
        <w:suppressAutoHyphens/>
        <w:spacing w:before="120" w:after="120" w:line="100" w:lineRule="atLeast"/>
        <w:ind w:left="-142" w:right="-164" w:firstLine="568"/>
        <w:jc w:val="both"/>
        <w:rPr>
          <w:rFonts w:ascii="Calibri" w:eastAsia="Calibri" w:hAnsi="Calibri" w:cs="Calibri"/>
          <w:color w:val="00000A"/>
          <w:kern w:val="2"/>
          <w:sz w:val="26"/>
          <w:szCs w:val="26"/>
          <w:lang w:val="uk-UA" w:eastAsia="zh-CN" w:bidi="hi-IN"/>
        </w:rPr>
      </w:pPr>
      <w:r>
        <w:rPr>
          <w:rFonts w:ascii="Times New Roman" w:eastAsia="Calibri" w:hAnsi="Times New Roman"/>
          <w:color w:val="00000A"/>
          <w:kern w:val="2"/>
          <w:sz w:val="26"/>
          <w:szCs w:val="26"/>
          <w:lang w:val="uk-UA" w:eastAsia="zh-CN" w:bidi="hi-IN"/>
        </w:rPr>
        <w:t>5</w:t>
      </w:r>
      <w:r w:rsidR="00FA0F33" w:rsidRPr="005506C7">
        <w:rPr>
          <w:rFonts w:ascii="Times New Roman" w:eastAsia="Calibri" w:hAnsi="Times New Roman"/>
          <w:color w:val="00000A"/>
          <w:kern w:val="2"/>
          <w:sz w:val="26"/>
          <w:szCs w:val="26"/>
          <w:lang w:val="uk-UA" w:eastAsia="zh-CN" w:bidi="hi-IN"/>
        </w:rPr>
        <w:t>. Для підтвердження відповідності запропонованих медичних виробів медико-технічним вимогам до предмету закупівлі, надати інструкції з використання або програми застосування, або інші технічні документи виробника, в яких підтверджується ця відповідність</w:t>
      </w:r>
      <w:r w:rsidR="00FA0F33" w:rsidRPr="005506C7">
        <w:rPr>
          <w:rFonts w:ascii="Times New Roman" w:eastAsia="Calibri" w:hAnsi="Times New Roman"/>
          <w:color w:val="000000"/>
          <w:kern w:val="2"/>
          <w:sz w:val="26"/>
          <w:szCs w:val="26"/>
          <w:lang w:val="uk-UA" w:eastAsia="zh-CN" w:bidi="hi-IN"/>
        </w:rPr>
        <w:t xml:space="preserve">, </w:t>
      </w:r>
      <w:r w:rsidR="00FA0F33" w:rsidRPr="005506C7">
        <w:rPr>
          <w:rFonts w:ascii="Times New Roman" w:eastAsia="Calibri" w:hAnsi="Times New Roman"/>
          <w:color w:val="00000A"/>
          <w:kern w:val="2"/>
          <w:sz w:val="26"/>
          <w:szCs w:val="26"/>
          <w:lang w:val="uk-UA" w:eastAsia="zh-CN" w:bidi="hi-IN"/>
        </w:rPr>
        <w:t>українською  мовою.</w:t>
      </w:r>
    </w:p>
    <w:p w14:paraId="705AF1A3" w14:textId="77777777" w:rsidR="00FA0F33" w:rsidRPr="005506C7" w:rsidRDefault="00FA0F33" w:rsidP="00FA0F33">
      <w:pPr>
        <w:keepNext/>
        <w:keepLines/>
        <w:numPr>
          <w:ilvl w:val="0"/>
          <w:numId w:val="14"/>
        </w:numPr>
        <w:suppressAutoHyphens/>
        <w:spacing w:before="120" w:after="120" w:line="252" w:lineRule="auto"/>
        <w:ind w:left="-142" w:right="-164" w:firstLine="568"/>
        <w:jc w:val="both"/>
        <w:outlineLvl w:val="0"/>
        <w:rPr>
          <w:rFonts w:ascii="Calibri" w:eastAsia="Calibri" w:hAnsi="Calibri" w:cs="Calibri"/>
          <w:b/>
          <w:color w:val="00000A"/>
          <w:kern w:val="2"/>
          <w:sz w:val="26"/>
          <w:szCs w:val="26"/>
          <w:lang w:val="uk-UA" w:eastAsia="zh-CN" w:bidi="hi-IN"/>
        </w:rPr>
      </w:pPr>
      <w:r w:rsidRPr="005506C7">
        <w:rPr>
          <w:rFonts w:ascii="Times New Roman" w:eastAsia="Calibri" w:hAnsi="Times New Roman"/>
          <w:i/>
          <w:color w:val="00000A"/>
          <w:kern w:val="2"/>
          <w:sz w:val="26"/>
          <w:szCs w:val="26"/>
          <w:lang w:val="uk-UA" w:eastAsia="zh-CN" w:bidi="hi-IN"/>
        </w:rPr>
        <w:t xml:space="preserve">На підтвердження Учасник повинен надати інструкції з використання або програми застосування товару, або інші технічні документи виробника. </w:t>
      </w:r>
      <w:r w:rsidRPr="005506C7">
        <w:rPr>
          <w:rFonts w:ascii="Times New Roman" w:eastAsia="Calibri" w:hAnsi="Times New Roman"/>
          <w:i/>
          <w:color w:val="000000"/>
          <w:kern w:val="2"/>
          <w:sz w:val="26"/>
          <w:szCs w:val="26"/>
          <w:lang w:val="uk-UA" w:eastAsia="zh-CN" w:bidi="hi-IN"/>
        </w:rPr>
        <w:t xml:space="preserve">В наданих матеріалах обов’язково повинно бути </w:t>
      </w:r>
      <w:r w:rsidRPr="005506C7">
        <w:rPr>
          <w:rFonts w:ascii="Times New Roman" w:eastAsia="Calibri" w:hAnsi="Times New Roman"/>
          <w:b/>
          <w:bCs/>
          <w:i/>
          <w:color w:val="000000"/>
          <w:kern w:val="2"/>
          <w:sz w:val="26"/>
          <w:szCs w:val="26"/>
          <w:lang w:val="uk-UA" w:eastAsia="zh-CN" w:bidi="hi-IN"/>
        </w:rPr>
        <w:t>виділено кольором дані</w:t>
      </w:r>
      <w:r w:rsidRPr="005506C7">
        <w:rPr>
          <w:rFonts w:ascii="Times New Roman" w:eastAsia="Calibri" w:hAnsi="Times New Roman"/>
          <w:i/>
          <w:color w:val="000000"/>
          <w:kern w:val="2"/>
          <w:sz w:val="26"/>
          <w:szCs w:val="26"/>
          <w:lang w:val="uk-UA" w:eastAsia="zh-CN" w:bidi="hi-IN"/>
        </w:rPr>
        <w:t xml:space="preserve">, що підтверджують відповідність заданим медико-технічним вимогам. </w:t>
      </w:r>
      <w:r w:rsidRPr="005506C7">
        <w:rPr>
          <w:rFonts w:ascii="Times New Roman" w:eastAsia="Calibri" w:hAnsi="Times New Roman"/>
          <w:i/>
          <w:color w:val="00000A"/>
          <w:kern w:val="2"/>
          <w:sz w:val="26"/>
          <w:szCs w:val="26"/>
          <w:lang w:val="uk-UA" w:eastAsia="zh-CN" w:bidi="hi-IN"/>
        </w:rPr>
        <w:t xml:space="preserve">У разі якщо на будь-який виріб медичного призначення не передбачені технічні документи,  тощо  виробником надати лист- роз'яснення. </w:t>
      </w:r>
    </w:p>
    <w:p w14:paraId="6BF4F6F8" w14:textId="77777777" w:rsidR="00FA0F33" w:rsidRDefault="00FA0F33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73AEB295" w14:textId="77777777" w:rsidR="00937D2B" w:rsidRDefault="00937D2B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515F702C" w14:textId="77777777" w:rsidR="00937D2B" w:rsidRDefault="00937D2B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41086624" w14:textId="77777777" w:rsidR="00937D2B" w:rsidRPr="00FA0F33" w:rsidRDefault="00937D2B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2FB37291" w14:textId="77777777" w:rsidR="00FA0F33" w:rsidRPr="00FA0F33" w:rsidRDefault="00FA0F33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2127"/>
        <w:gridCol w:w="2755"/>
        <w:gridCol w:w="420"/>
        <w:gridCol w:w="997"/>
        <w:gridCol w:w="4239"/>
      </w:tblGrid>
      <w:tr w:rsidR="006F3C3C" w:rsidRPr="00FA0F33" w14:paraId="5119FFDD" w14:textId="77777777" w:rsidTr="006F3C3C">
        <w:trPr>
          <w:trHeight w:val="37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2DD" w14:textId="77777777" w:rsidR="00FA0F33" w:rsidRPr="00FA0F33" w:rsidRDefault="00FA0F33" w:rsidP="00FA0F33">
            <w:pPr>
              <w:suppressAutoHyphens/>
              <w:jc w:val="center"/>
              <w:rPr>
                <w:rFonts w:ascii="Times New Roman" w:eastAsia="Arial" w:hAnsi="Times New Roman"/>
                <w:b/>
                <w:color w:val="000000" w:themeColor="text1"/>
                <w:spacing w:val="-2"/>
                <w:u w:val="single"/>
                <w:lang w:val="uk-UA" w:eastAsia="ru-RU"/>
              </w:rPr>
            </w:pPr>
            <w:r w:rsidRPr="00FA0F33">
              <w:rPr>
                <w:rFonts w:ascii="Times New Roman" w:eastAsia="Arial" w:hAnsi="Times New Roman"/>
                <w:b/>
                <w:color w:val="000000" w:themeColor="text1"/>
                <w:spacing w:val="-2"/>
                <w:u w:val="single"/>
                <w:lang w:val="uk-UA" w:eastAsia="ru-RU"/>
              </w:rPr>
              <w:t>МЕДИКО –ТЕХНІЧНІ ВИМОГИ:</w:t>
            </w:r>
          </w:p>
          <w:p w14:paraId="165D9820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FA1D42D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FF1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C3C" w:rsidRPr="00FA0F33" w14:paraId="42C09877" w14:textId="77777777" w:rsidTr="006F3C3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DC7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C18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2F7DA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5AA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F3C3C" w:rsidRPr="00FA0F33" w14:paraId="1FE862C2" w14:textId="77777777" w:rsidTr="006F3C3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DF6D" w14:textId="6A09A72A" w:rsidR="006F3C3C" w:rsidRPr="00FB7228" w:rsidRDefault="006F3C3C" w:rsidP="006F3C3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код за </w:t>
            </w:r>
            <w:proofErr w:type="spellStart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класифікатором</w:t>
            </w:r>
            <w:proofErr w:type="spellEnd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НК 024:</w:t>
            </w:r>
            <w:r w:rsidRPr="00FB722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FB7228" w:rsidRPr="00FB722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C68" w14:textId="77777777" w:rsidR="006F3C3C" w:rsidRPr="00FA0F33" w:rsidRDefault="006F3C3C" w:rsidP="006F3C3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Назва</w:t>
            </w:r>
            <w:proofErr w:type="spellEnd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предмета </w:t>
            </w:r>
            <w:proofErr w:type="spellStart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закупівлі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F1328" w14:textId="77777777" w:rsidR="006F3C3C" w:rsidRPr="00FA0F33" w:rsidRDefault="006F3C3C" w:rsidP="006F3C3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Кількість, шт.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A45" w14:textId="77777777" w:rsidR="006F3C3C" w:rsidRPr="00FA0F33" w:rsidRDefault="006F3C3C" w:rsidP="006F3C3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Медико-</w:t>
            </w:r>
            <w:proofErr w:type="spellStart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технічні</w:t>
            </w:r>
            <w:proofErr w:type="spellEnd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6F3C3C" w:rsidRPr="00FA0F33" w14:paraId="210B1FB7" w14:textId="77777777" w:rsidTr="006F3C3C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037" w14:textId="671FD293" w:rsidR="006F3C3C" w:rsidRPr="00FB7228" w:rsidRDefault="00FB7228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228">
              <w:rPr>
                <w:rFonts w:ascii="Times New Roman" w:hAnsi="Times New Roman"/>
                <w:sz w:val="26"/>
                <w:szCs w:val="26"/>
              </w:rPr>
              <w:t xml:space="preserve">47540 -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Голка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біопсії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м'яких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тканин одноразового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93F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Одноразова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багаторазової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біопсійної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Magnum</w:t>
            </w:r>
            <w:proofErr w:type="spellEnd"/>
            <w:proofErr w:type="gram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®,  14 G x 10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cm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C9B9" w14:textId="736D7AEA" w:rsidR="006F3C3C" w:rsidRPr="00B90B82" w:rsidRDefault="00B90B8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0B82">
              <w:rPr>
                <w:rFonts w:ascii="Times New Roman" w:hAnsi="Times New Roman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784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Гострі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кромки.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Унікальний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спейсер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довжина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10,2 </w:t>
            </w:r>
            <w:proofErr w:type="gram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см;  ширина</w:t>
            </w:r>
            <w:proofErr w:type="gram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2,0 см;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товщина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0,5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см.Тригранна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лазерна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заточка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Ехогенний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наконечник.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Сантиметрові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мітки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всій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довжині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більш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точного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наведення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F3C3C" w:rsidRPr="00FA0F33" w14:paraId="4258E24A" w14:textId="77777777" w:rsidTr="006F3C3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460" w14:textId="4D18C28D" w:rsidR="006F3C3C" w:rsidRPr="00FB7228" w:rsidRDefault="00FB7228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228">
              <w:rPr>
                <w:rFonts w:ascii="Times New Roman" w:hAnsi="Times New Roman"/>
                <w:sz w:val="26"/>
                <w:szCs w:val="26"/>
              </w:rPr>
              <w:t xml:space="preserve">47540 -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Голка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біопсії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м'яких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тканин одноразового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8FF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Одноразова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багаторазової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біопсійної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Magnum</w:t>
            </w:r>
            <w:proofErr w:type="spellEnd"/>
            <w:proofErr w:type="gram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®,  12 G x 10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cm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9B78" w14:textId="17A205BE" w:rsidR="006F3C3C" w:rsidRPr="00B90B82" w:rsidRDefault="00B90B8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0B82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CD2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Гострі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кромки.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Унікальний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спейсер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довжина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10,2 </w:t>
            </w:r>
            <w:proofErr w:type="gram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см;  ширина</w:t>
            </w:r>
            <w:proofErr w:type="gram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2,0 см;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товщина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0,5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см.Тригранна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лазерна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заточка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Ехогенний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наконечник.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Сантиметрові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мітки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всій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довжині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більш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точного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наведення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F3C3C" w:rsidRPr="00FA0F33" w14:paraId="24E15A57" w14:textId="77777777" w:rsidTr="006F3C3C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E17" w14:textId="55E5FE6C" w:rsidR="006F3C3C" w:rsidRPr="00FB7228" w:rsidRDefault="00FB7228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228">
              <w:rPr>
                <w:rFonts w:ascii="Times New Roman" w:hAnsi="Times New Roman"/>
                <w:sz w:val="26"/>
                <w:szCs w:val="26"/>
              </w:rPr>
              <w:t xml:space="preserve">47540 -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Голка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біопсії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м'яких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тканин одноразового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870F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Одноразова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багаторазової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біопсійної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Magnum</w:t>
            </w:r>
            <w:proofErr w:type="spellEnd"/>
            <w:proofErr w:type="gram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®,  16 G x 10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cm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2A35" w14:textId="00DC5720" w:rsidR="006F3C3C" w:rsidRPr="00B90B82" w:rsidRDefault="00B90B8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0B82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256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Гострі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кромки.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Унікальний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спейсер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довжина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10,2 </w:t>
            </w:r>
            <w:proofErr w:type="gram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см;  ширина</w:t>
            </w:r>
            <w:proofErr w:type="gram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2,0 см;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товщина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0,5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см.Тригранна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лазерна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заточка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Ехогенний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наконечник.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Сантиметрові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мітки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всій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довжині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більш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точного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наведення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F3C3C" w:rsidRPr="00FA0F33" w14:paraId="229A2E56" w14:textId="77777777" w:rsidTr="0082670A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110" w14:textId="1885D9EC" w:rsidR="006F3C3C" w:rsidRPr="00FB7228" w:rsidRDefault="00FB7228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228">
              <w:rPr>
                <w:rFonts w:ascii="Times New Roman" w:hAnsi="Times New Roman"/>
                <w:sz w:val="26"/>
                <w:szCs w:val="26"/>
              </w:rPr>
              <w:t xml:space="preserve">47540 -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Голка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біопсії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м'яких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тканин одноразового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B43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0F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Маркер для тканин грудей   17g x 10см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8B45" w14:textId="4DE56D92" w:rsidR="006F3C3C" w:rsidRPr="00B90B82" w:rsidRDefault="00B90B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B8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BF6A" w14:textId="77777777" w:rsidR="006F3C3C" w:rsidRPr="00FA0F33" w:rsidRDefault="006F3C3C" w:rsidP="006F3C3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Стерильний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одноразового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застосування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складається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 одноразового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інтродьюсера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металевого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біологічного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маркера,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що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імплантується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Голка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інтродьюсер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має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контрольні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позначки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через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кожен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 см і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ділянку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підвищеної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ехогенності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дистальному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кінці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який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полегшує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розміщення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голки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Запобіжний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вимикач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інтродьюсері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сприяє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запобіганню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передчасного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розкриття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маркера.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Мітка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містить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модифікований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вплетений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полімер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ультразвукового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виявлення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Матеріал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маркера титан. Форма маркера - </w:t>
            </w:r>
            <w:proofErr w:type="spellStart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стрічка</w:t>
            </w:r>
            <w:proofErr w:type="spellEnd"/>
            <w:r w:rsidRPr="00FA0F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2670A" w:rsidRPr="00FA0F33" w14:paraId="4DA20818" w14:textId="77777777" w:rsidTr="006F3C3C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3EB6" w14:textId="3A140CF1" w:rsidR="0082670A" w:rsidRPr="00FB7228" w:rsidRDefault="00FB7228" w:rsidP="00FB722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2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47540 -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Голка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біопсії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м'яких</w:t>
            </w:r>
            <w:proofErr w:type="spellEnd"/>
            <w:r w:rsidRPr="00FB7228">
              <w:rPr>
                <w:rFonts w:ascii="Times New Roman" w:hAnsi="Times New Roman"/>
                <w:sz w:val="26"/>
                <w:szCs w:val="26"/>
              </w:rPr>
              <w:t xml:space="preserve"> тканин одноразового </w:t>
            </w:r>
            <w:proofErr w:type="spellStart"/>
            <w:r w:rsidRPr="00FB7228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7DD6" w14:textId="77777777" w:rsidR="0082670A" w:rsidRPr="001A3591" w:rsidRDefault="0082670A" w:rsidP="008267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Одноразова </w:t>
            </w:r>
            <w:proofErr w:type="spellStart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голка</w:t>
            </w:r>
            <w:proofErr w:type="spellEnd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багаторазової</w:t>
            </w:r>
            <w:proofErr w:type="spellEnd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біопсійної</w:t>
            </w:r>
            <w:proofErr w:type="spellEnd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Magnum</w:t>
            </w:r>
            <w:proofErr w:type="spellEnd"/>
            <w:proofErr w:type="gramEnd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®,  18 G x 25 </w:t>
            </w:r>
            <w:proofErr w:type="spellStart"/>
            <w:r w:rsidRPr="001A35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cm</w:t>
            </w:r>
            <w:proofErr w:type="spellEnd"/>
          </w:p>
          <w:p w14:paraId="22D86D50" w14:textId="77777777" w:rsidR="0082670A" w:rsidRPr="001A3591" w:rsidRDefault="0082670A" w:rsidP="006F3C3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5B72" w14:textId="7CB59505" w:rsidR="0082670A" w:rsidRPr="001A3591" w:rsidRDefault="00D10E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A35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18BD" w14:textId="77777777" w:rsidR="0082670A" w:rsidRPr="001A3591" w:rsidRDefault="0082670A" w:rsidP="0082670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Гострі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кромки.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Унікальний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спейсер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довжина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10,2 </w:t>
            </w:r>
            <w:proofErr w:type="gram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см;  ширина</w:t>
            </w:r>
            <w:proofErr w:type="gram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2,0 см;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товщина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0,5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см.Тригранна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лазерна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заточка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голки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Ехогенний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наконечник.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Сантиметрові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мітки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всій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довжині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голки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більш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точного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наведення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голки</w:t>
            </w:r>
            <w:proofErr w:type="spellEnd"/>
            <w:r w:rsidRPr="001A35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14:paraId="174F05E6" w14:textId="77777777" w:rsidR="0082670A" w:rsidRPr="001A3591" w:rsidRDefault="0082670A" w:rsidP="006F3C3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FF05138" w14:textId="77777777" w:rsidR="00251A1C" w:rsidRPr="00667473" w:rsidRDefault="00251A1C" w:rsidP="00251A1C">
      <w:pPr>
        <w:spacing w:line="240" w:lineRule="atLeast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uk-UA" w:eastAsia="ru-RU"/>
        </w:rPr>
      </w:pPr>
    </w:p>
    <w:p w14:paraId="116878C2" w14:textId="77777777" w:rsidR="00D65830" w:rsidRPr="00667473" w:rsidRDefault="00D65830" w:rsidP="001710F4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uk-UA" w:eastAsia="ru-RU"/>
        </w:rPr>
      </w:pPr>
    </w:p>
    <w:p w14:paraId="6FED72C8" w14:textId="77777777" w:rsidR="00841B60" w:rsidRPr="00667473" w:rsidRDefault="00841B60" w:rsidP="00841B60">
      <w:pPr>
        <w:contextualSpacing/>
        <w:jc w:val="both"/>
        <w:rPr>
          <w:rFonts w:ascii="Times New Roman" w:eastAsia="Arial" w:hAnsi="Times New Roman"/>
          <w:b/>
          <w:i/>
          <w:lang w:val="uk-UA" w:eastAsia="ru-RU"/>
        </w:rPr>
      </w:pPr>
      <w:r w:rsidRPr="00667473">
        <w:rPr>
          <w:rFonts w:ascii="Times New Roman" w:eastAsia="Arial" w:hAnsi="Times New Roman"/>
          <w:b/>
          <w:bCs/>
          <w:lang w:val="uk-UA" w:eastAsia="ru-RU"/>
        </w:rPr>
        <w:t>*</w:t>
      </w:r>
      <w:r w:rsidRPr="00667473">
        <w:rPr>
          <w:rFonts w:ascii="Times New Roman" w:eastAsia="Arial" w:hAnsi="Times New Roman"/>
          <w:b/>
          <w:bCs/>
          <w:i/>
          <w:u w:val="single"/>
          <w:lang w:val="uk-UA" w:eastAsia="ru-RU"/>
        </w:rPr>
        <w:t xml:space="preserve"> Примітка: </w:t>
      </w:r>
      <w:r w:rsidRPr="00667473">
        <w:rPr>
          <w:rFonts w:ascii="Times New Roman" w:eastAsia="Arial" w:hAnsi="Times New Roman"/>
          <w:b/>
          <w:bCs/>
          <w:i/>
          <w:iCs/>
          <w:lang w:val="uk-UA" w:eastAsia="ru-RU"/>
        </w:rPr>
        <w:t xml:space="preserve">у разі, коли в описі предмета закупівлі </w:t>
      </w:r>
      <w:r w:rsidRPr="00667473">
        <w:rPr>
          <w:rFonts w:ascii="Times New Roman" w:eastAsia="Arial" w:hAnsi="Times New Roman"/>
          <w:b/>
          <w:i/>
          <w:lang w:val="uk-UA" w:eastAsia="ru-RU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0359475D" w14:textId="77777777" w:rsidR="00117221" w:rsidRPr="00FA0F33" w:rsidRDefault="00117221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sectPr w:rsidR="00117221" w:rsidRPr="00FA0F33" w:rsidSect="00FA0F33">
      <w:pgSz w:w="11900" w:h="16840"/>
      <w:pgMar w:top="567" w:right="560" w:bottom="179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FFE2" w14:textId="77777777" w:rsidR="00BC456C" w:rsidRDefault="00BC456C" w:rsidP="00BC456C">
      <w:r>
        <w:separator/>
      </w:r>
    </w:p>
  </w:endnote>
  <w:endnote w:type="continuationSeparator" w:id="0">
    <w:p w14:paraId="479A96E0" w14:textId="77777777" w:rsidR="00BC456C" w:rsidRDefault="00BC456C" w:rsidP="00BC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krainianBaltica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730F" w14:textId="77777777" w:rsidR="00BC456C" w:rsidRDefault="00BC456C" w:rsidP="00BC456C">
      <w:r>
        <w:separator/>
      </w:r>
    </w:p>
  </w:footnote>
  <w:footnote w:type="continuationSeparator" w:id="0">
    <w:p w14:paraId="4D150F7B" w14:textId="77777777" w:rsidR="00BC456C" w:rsidRDefault="00BC456C" w:rsidP="00BC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2EF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70E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BE9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60D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6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14F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407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A41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4C1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9C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FC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A96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A393A9C"/>
    <w:multiLevelType w:val="hybridMultilevel"/>
    <w:tmpl w:val="FCAA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70"/>
    <w:rsid w:val="000865BB"/>
    <w:rsid w:val="000C4E02"/>
    <w:rsid w:val="000D09A6"/>
    <w:rsid w:val="000D2CFC"/>
    <w:rsid w:val="000F12A1"/>
    <w:rsid w:val="0011149B"/>
    <w:rsid w:val="00117221"/>
    <w:rsid w:val="001710F4"/>
    <w:rsid w:val="001714E7"/>
    <w:rsid w:val="001A3591"/>
    <w:rsid w:val="001A7E71"/>
    <w:rsid w:val="001B170C"/>
    <w:rsid w:val="001D5ED8"/>
    <w:rsid w:val="002078DD"/>
    <w:rsid w:val="00231449"/>
    <w:rsid w:val="0024091A"/>
    <w:rsid w:val="00251A1C"/>
    <w:rsid w:val="00273582"/>
    <w:rsid w:val="002A1192"/>
    <w:rsid w:val="002C083B"/>
    <w:rsid w:val="00331CFD"/>
    <w:rsid w:val="003D6E81"/>
    <w:rsid w:val="0043349D"/>
    <w:rsid w:val="00440EB2"/>
    <w:rsid w:val="0045137F"/>
    <w:rsid w:val="004B4021"/>
    <w:rsid w:val="004C6167"/>
    <w:rsid w:val="004F35F6"/>
    <w:rsid w:val="005106CE"/>
    <w:rsid w:val="00517B70"/>
    <w:rsid w:val="005322D7"/>
    <w:rsid w:val="00545A9E"/>
    <w:rsid w:val="005506C7"/>
    <w:rsid w:val="00592F32"/>
    <w:rsid w:val="005B5D9A"/>
    <w:rsid w:val="005D5B99"/>
    <w:rsid w:val="005E6D08"/>
    <w:rsid w:val="005F7660"/>
    <w:rsid w:val="00667473"/>
    <w:rsid w:val="006835CF"/>
    <w:rsid w:val="006A3B05"/>
    <w:rsid w:val="006D1252"/>
    <w:rsid w:val="006D3C7D"/>
    <w:rsid w:val="006F3C3C"/>
    <w:rsid w:val="006F3E2B"/>
    <w:rsid w:val="00726959"/>
    <w:rsid w:val="007B4365"/>
    <w:rsid w:val="007D667D"/>
    <w:rsid w:val="00802033"/>
    <w:rsid w:val="00826670"/>
    <w:rsid w:val="0082670A"/>
    <w:rsid w:val="00835136"/>
    <w:rsid w:val="00841B60"/>
    <w:rsid w:val="00843939"/>
    <w:rsid w:val="00862615"/>
    <w:rsid w:val="008A3BAF"/>
    <w:rsid w:val="008B58E7"/>
    <w:rsid w:val="008D0CB8"/>
    <w:rsid w:val="00937D2B"/>
    <w:rsid w:val="00956D5D"/>
    <w:rsid w:val="00964FDE"/>
    <w:rsid w:val="00967855"/>
    <w:rsid w:val="009842A6"/>
    <w:rsid w:val="00A72349"/>
    <w:rsid w:val="00A72D30"/>
    <w:rsid w:val="00AB1D99"/>
    <w:rsid w:val="00AC76CE"/>
    <w:rsid w:val="00AE4F4B"/>
    <w:rsid w:val="00B148D0"/>
    <w:rsid w:val="00B42EDB"/>
    <w:rsid w:val="00B90B82"/>
    <w:rsid w:val="00B94963"/>
    <w:rsid w:val="00BC456C"/>
    <w:rsid w:val="00C01777"/>
    <w:rsid w:val="00CF1B16"/>
    <w:rsid w:val="00D10E92"/>
    <w:rsid w:val="00D11E17"/>
    <w:rsid w:val="00D2509E"/>
    <w:rsid w:val="00D65830"/>
    <w:rsid w:val="00DC56AB"/>
    <w:rsid w:val="00DD3CF1"/>
    <w:rsid w:val="00E01A75"/>
    <w:rsid w:val="00E31FFC"/>
    <w:rsid w:val="00E333CC"/>
    <w:rsid w:val="00E4036B"/>
    <w:rsid w:val="00E51744"/>
    <w:rsid w:val="00EA09AB"/>
    <w:rsid w:val="00ED57A0"/>
    <w:rsid w:val="00EE7A7C"/>
    <w:rsid w:val="00EF5A08"/>
    <w:rsid w:val="00F06CD2"/>
    <w:rsid w:val="00F150F7"/>
    <w:rsid w:val="00F64802"/>
    <w:rsid w:val="00FA0F33"/>
    <w:rsid w:val="00FB7228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8dc9"/>
    </o:shapedefaults>
    <o:shapelayout v:ext="edit">
      <o:idmap v:ext="edit" data="1"/>
    </o:shapelayout>
  </w:shapeDefaults>
  <w:doNotEmbedSmartTags/>
  <w:decimalSymbol w:val=","/>
  <w:listSeparator w:val=";"/>
  <w14:docId w14:val="15F30AA3"/>
  <w15:docId w15:val="{BEB6EFCE-797C-499C-B607-D5CFD1A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E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2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865BB"/>
    <w:pPr>
      <w:keepNext/>
      <w:ind w:left="360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mpress">
    <w:name w:val="HImpress"/>
    <w:basedOn w:val="a"/>
    <w:qFormat/>
    <w:rsid w:val="00996B31"/>
    <w:rPr>
      <w:rFonts w:ascii="FranklinGothicBookC" w:hAnsi="FranklinGothicBookC"/>
      <w:color w:val="668DC9"/>
      <w:sz w:val="14"/>
    </w:rPr>
  </w:style>
  <w:style w:type="paragraph" w:customStyle="1" w:styleId="HIptext">
    <w:name w:val="HIp_text"/>
    <w:basedOn w:val="HImpress"/>
    <w:qFormat/>
    <w:rsid w:val="00E04915"/>
    <w:rPr>
      <w:color w:val="auto"/>
      <w:sz w:val="20"/>
    </w:rPr>
  </w:style>
  <w:style w:type="paragraph" w:styleId="a3">
    <w:name w:val="Body Text"/>
    <w:basedOn w:val="a"/>
    <w:link w:val="a4"/>
    <w:rsid w:val="001B170C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B170C"/>
    <w:rPr>
      <w:rFonts w:ascii="Times New Roman" w:eastAsia="Times New Roman" w:hAnsi="Times New Roman"/>
      <w:lang w:val="uk-UA"/>
    </w:rPr>
  </w:style>
  <w:style w:type="paragraph" w:styleId="a5">
    <w:name w:val="Body Text Indent"/>
    <w:basedOn w:val="a"/>
    <w:link w:val="a6"/>
    <w:rsid w:val="001B170C"/>
    <w:pPr>
      <w:spacing w:after="120"/>
      <w:ind w:left="283"/>
    </w:pPr>
    <w:rPr>
      <w:rFonts w:ascii="UkrainianBaltica" w:eastAsia="Times New Roman" w:hAnsi="UkrainianBaltica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B170C"/>
    <w:rPr>
      <w:rFonts w:ascii="UkrainianBaltica" w:eastAsia="Times New Roman" w:hAnsi="UkrainianBaltica"/>
      <w:lang w:val="uk-UA"/>
    </w:rPr>
  </w:style>
  <w:style w:type="character" w:customStyle="1" w:styleId="40">
    <w:name w:val="Заголовок 4 Знак"/>
    <w:basedOn w:val="a0"/>
    <w:link w:val="4"/>
    <w:rsid w:val="000865BB"/>
    <w:rPr>
      <w:rFonts w:ascii="Times New Roman" w:eastAsia="Times New Roman" w:hAnsi="Times New Roman"/>
      <w:b/>
      <w:bCs/>
      <w:sz w:val="28"/>
    </w:rPr>
  </w:style>
  <w:style w:type="paragraph" w:styleId="HTML">
    <w:name w:val="HTML Preformatted"/>
    <w:basedOn w:val="a"/>
    <w:link w:val="HTML1"/>
    <w:rsid w:val="00086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uiPriority w:val="99"/>
    <w:semiHidden/>
    <w:rsid w:val="000865BB"/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rsid w:val="000865BB"/>
    <w:rPr>
      <w:rFonts w:ascii="Courier New" w:eastAsia="Times New Roman" w:hAnsi="Courier New" w:cs="Courier New"/>
      <w:lang w:val="uk-UA"/>
    </w:rPr>
  </w:style>
  <w:style w:type="paragraph" w:styleId="a7">
    <w:name w:val="No Spacing"/>
    <w:qFormat/>
    <w:rsid w:val="000865BB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865BB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rsid w:val="00862615"/>
    <w:pPr>
      <w:tabs>
        <w:tab w:val="center" w:pos="4153"/>
        <w:tab w:val="right" w:pos="8306"/>
      </w:tabs>
    </w:pPr>
    <w:rPr>
      <w:rFonts w:ascii="UkrainianFreeSet" w:eastAsia="Times New Roman" w:hAnsi="UkrainianFreeSet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862615"/>
    <w:rPr>
      <w:rFonts w:ascii="UkrainianFreeSet" w:eastAsia="Times New Roman" w:hAnsi="UkrainianFreeSet"/>
      <w:lang w:val="uk-UA"/>
    </w:rPr>
  </w:style>
  <w:style w:type="character" w:styleId="aa">
    <w:name w:val="Hyperlink"/>
    <w:basedOn w:val="a0"/>
    <w:rsid w:val="008B58E7"/>
    <w:rPr>
      <w:color w:val="0000FF"/>
      <w:u w:val="single"/>
    </w:rPr>
  </w:style>
  <w:style w:type="paragraph" w:customStyle="1" w:styleId="Adress">
    <w:name w:val="Adress"/>
    <w:basedOn w:val="a"/>
    <w:rsid w:val="00592F32"/>
    <w:rPr>
      <w:rFonts w:ascii="UkrainianFreeSet" w:eastAsia="Times New Roman" w:hAnsi="UkrainianFreeSet" w:cs="UkrainianFreeSet"/>
      <w:sz w:val="18"/>
      <w:szCs w:val="1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45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56C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EDF-16C1-4E60-A31F-FDD03903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point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Krushelnickiy</dc:creator>
  <cp:lastModifiedBy>kostik</cp:lastModifiedBy>
  <cp:revision>10</cp:revision>
  <cp:lastPrinted>2023-03-22T10:46:00Z</cp:lastPrinted>
  <dcterms:created xsi:type="dcterms:W3CDTF">2024-01-10T12:00:00Z</dcterms:created>
  <dcterms:modified xsi:type="dcterms:W3CDTF">2024-01-20T17:42:00Z</dcterms:modified>
</cp:coreProperties>
</file>