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23" w:rsidRDefault="00692823" w:rsidP="00692823">
      <w:pPr>
        <w:tabs>
          <w:tab w:val="left" w:pos="855"/>
        </w:tabs>
        <w:spacing w:after="200"/>
        <w:jc w:val="center"/>
        <w:rPr>
          <w:b/>
          <w:sz w:val="24"/>
          <w:szCs w:val="24"/>
        </w:rPr>
      </w:pPr>
      <w:r w:rsidRPr="00A07AD8">
        <w:rPr>
          <w:b/>
          <w:sz w:val="24"/>
          <w:szCs w:val="24"/>
        </w:rPr>
        <w:t>Дода</w:t>
      </w:r>
      <w:r>
        <w:rPr>
          <w:b/>
          <w:sz w:val="24"/>
          <w:szCs w:val="24"/>
        </w:rPr>
        <w:t>ток 3</w:t>
      </w:r>
    </w:p>
    <w:p w:rsidR="00692823" w:rsidRPr="00A07AD8" w:rsidRDefault="00692823" w:rsidP="00692823">
      <w:pPr>
        <w:tabs>
          <w:tab w:val="left" w:pos="855"/>
        </w:tabs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до оголошення </w:t>
      </w:r>
      <w:r w:rsidRPr="00A07AD8">
        <w:rPr>
          <w:b/>
          <w:sz w:val="24"/>
          <w:szCs w:val="24"/>
        </w:rPr>
        <w:t>(Прое</w:t>
      </w:r>
      <w:r>
        <w:rPr>
          <w:b/>
          <w:sz w:val="24"/>
          <w:szCs w:val="24"/>
        </w:rPr>
        <w:t>кт договору</w:t>
      </w:r>
      <w:r w:rsidRPr="00A07AD8">
        <w:rPr>
          <w:b/>
          <w:sz w:val="24"/>
          <w:szCs w:val="24"/>
        </w:rPr>
        <w:t>)</w:t>
      </w:r>
    </w:p>
    <w:p w:rsidR="00692823" w:rsidRDefault="00692823" w:rsidP="00692823">
      <w:pPr>
        <w:pStyle w:val="1"/>
        <w:ind w:firstLine="709"/>
        <w:jc w:val="center"/>
        <w:outlineLvl w:val="0"/>
        <w:rPr>
          <w:b/>
          <w:sz w:val="22"/>
          <w:szCs w:val="22"/>
        </w:rPr>
      </w:pPr>
    </w:p>
    <w:p w:rsidR="00692823" w:rsidRDefault="00692823" w:rsidP="00692823">
      <w:pPr>
        <w:pStyle w:val="1"/>
        <w:ind w:firstLine="709"/>
        <w:jc w:val="center"/>
        <w:outlineLvl w:val="0"/>
        <w:rPr>
          <w:b/>
          <w:sz w:val="22"/>
          <w:szCs w:val="22"/>
        </w:rPr>
      </w:pPr>
    </w:p>
    <w:p w:rsidR="00692823" w:rsidRPr="00082953" w:rsidRDefault="00692823" w:rsidP="00692823">
      <w:pPr>
        <w:pStyle w:val="1"/>
        <w:ind w:firstLine="709"/>
        <w:jc w:val="center"/>
        <w:outlineLvl w:val="0"/>
        <w:rPr>
          <w:b/>
          <w:sz w:val="22"/>
          <w:szCs w:val="22"/>
        </w:rPr>
      </w:pPr>
      <w:r w:rsidRPr="00082953">
        <w:rPr>
          <w:b/>
          <w:sz w:val="22"/>
          <w:szCs w:val="22"/>
        </w:rPr>
        <w:t xml:space="preserve">ДОГОВІР ФІНАНСОВОГО ЛІЗИНГУ </w:t>
      </w:r>
    </w:p>
    <w:p w:rsidR="00692823" w:rsidRPr="00082953" w:rsidRDefault="00692823" w:rsidP="00692823">
      <w:pPr>
        <w:pStyle w:val="1"/>
        <w:spacing w:before="60"/>
        <w:ind w:firstLine="709"/>
        <w:jc w:val="center"/>
        <w:outlineLvl w:val="0"/>
        <w:rPr>
          <w:noProof/>
          <w:sz w:val="22"/>
          <w:szCs w:val="22"/>
        </w:rPr>
      </w:pPr>
      <w:r w:rsidRPr="00082953">
        <w:rPr>
          <w:sz w:val="22"/>
          <w:szCs w:val="22"/>
        </w:rPr>
        <w:t xml:space="preserve">  </w:t>
      </w:r>
      <w:r>
        <w:rPr>
          <w:sz w:val="22"/>
          <w:szCs w:val="22"/>
        </w:rPr>
        <w:t>№</w:t>
      </w:r>
    </w:p>
    <w:p w:rsidR="00692823" w:rsidRDefault="00692823" w:rsidP="00692823">
      <w:pPr>
        <w:pStyle w:val="1"/>
        <w:spacing w:before="60"/>
        <w:ind w:firstLine="709"/>
        <w:jc w:val="center"/>
        <w:outlineLvl w:val="0"/>
        <w:rPr>
          <w:sz w:val="22"/>
          <w:szCs w:val="22"/>
        </w:rPr>
      </w:pPr>
    </w:p>
    <w:p w:rsidR="00692823" w:rsidRPr="00082953" w:rsidRDefault="00692823" w:rsidP="00692823">
      <w:pPr>
        <w:pStyle w:val="1"/>
        <w:spacing w:before="60"/>
        <w:ind w:firstLine="709"/>
        <w:jc w:val="center"/>
        <w:outlineLvl w:val="0"/>
        <w:rPr>
          <w:sz w:val="22"/>
          <w:szCs w:val="22"/>
        </w:rPr>
      </w:pPr>
    </w:p>
    <w:p w:rsidR="00692823" w:rsidRDefault="00692823" w:rsidP="00692823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         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  <w:t xml:space="preserve">                «__»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 2022 року</w:t>
      </w:r>
    </w:p>
    <w:p w:rsidR="00692823" w:rsidRPr="00620B6A" w:rsidRDefault="00692823" w:rsidP="00692823">
      <w:pPr>
        <w:pStyle w:val="Normal1"/>
        <w:ind w:firstLine="709"/>
        <w:jc w:val="both"/>
        <w:rPr>
          <w:sz w:val="22"/>
          <w:szCs w:val="22"/>
        </w:rPr>
      </w:pPr>
    </w:p>
    <w:p w:rsidR="00692823" w:rsidRPr="00620B6A" w:rsidRDefault="00692823" w:rsidP="00692823">
      <w:pPr>
        <w:spacing w:after="120"/>
        <w:jc w:val="both"/>
        <w:rPr>
          <w:b/>
          <w:sz w:val="22"/>
          <w:szCs w:val="22"/>
        </w:rPr>
      </w:pPr>
      <w:r w:rsidRPr="00620B6A">
        <w:rPr>
          <w:b/>
          <w:sz w:val="22"/>
          <w:szCs w:val="22"/>
        </w:rPr>
        <w:t>___________________________</w:t>
      </w:r>
      <w:r w:rsidRPr="00620B6A">
        <w:rPr>
          <w:sz w:val="22"/>
          <w:szCs w:val="22"/>
        </w:rPr>
        <w:t xml:space="preserve"> (</w:t>
      </w:r>
      <w:proofErr w:type="spellStart"/>
      <w:r w:rsidRPr="00620B6A">
        <w:rPr>
          <w:sz w:val="22"/>
          <w:szCs w:val="22"/>
        </w:rPr>
        <w:t>далі-Лізингодавець</w:t>
      </w:r>
      <w:proofErr w:type="spellEnd"/>
      <w:r w:rsidRPr="00620B6A">
        <w:rPr>
          <w:sz w:val="22"/>
          <w:szCs w:val="22"/>
        </w:rPr>
        <w:t xml:space="preserve">), з однієї сторони, </w:t>
      </w:r>
      <w:r w:rsidRPr="00620B6A">
        <w:rPr>
          <w:sz w:val="22"/>
          <w:szCs w:val="22"/>
          <w:lang w:eastAsia="uk-UA"/>
        </w:rPr>
        <w:t xml:space="preserve">в </w:t>
      </w:r>
      <w:proofErr w:type="spellStart"/>
      <w:r w:rsidRPr="00620B6A">
        <w:rPr>
          <w:sz w:val="22"/>
          <w:szCs w:val="22"/>
          <w:lang w:eastAsia="uk-UA"/>
        </w:rPr>
        <w:t>особі________</w:t>
      </w:r>
      <w:proofErr w:type="spellEnd"/>
      <w:r w:rsidRPr="00620B6A">
        <w:rPr>
          <w:sz w:val="22"/>
          <w:szCs w:val="22"/>
          <w:lang w:eastAsia="uk-UA"/>
        </w:rPr>
        <w:t>______</w:t>
      </w:r>
      <w:r w:rsidRPr="00620B6A">
        <w:rPr>
          <w:sz w:val="22"/>
          <w:szCs w:val="22"/>
        </w:rPr>
        <w:t xml:space="preserve">, що діє на </w:t>
      </w:r>
      <w:proofErr w:type="spellStart"/>
      <w:r w:rsidRPr="00620B6A">
        <w:rPr>
          <w:sz w:val="22"/>
          <w:szCs w:val="22"/>
        </w:rPr>
        <w:t>підставі__</w:t>
      </w:r>
      <w:proofErr w:type="spellEnd"/>
      <w:r w:rsidRPr="00620B6A">
        <w:rPr>
          <w:sz w:val="22"/>
          <w:szCs w:val="22"/>
        </w:rPr>
        <w:t>_______</w:t>
      </w:r>
      <w:r w:rsidR="00434D1E" w:rsidRPr="00620B6A">
        <w:rPr>
          <w:sz w:val="22"/>
          <w:szCs w:val="22"/>
          <w:lang w:eastAsia="uk-UA"/>
        </w:rPr>
        <w:fldChar w:fldCharType="begin"/>
      </w:r>
      <w:r w:rsidRPr="00620B6A">
        <w:rPr>
          <w:sz w:val="22"/>
          <w:szCs w:val="22"/>
          <w:lang w:eastAsia="uk-UA"/>
        </w:rPr>
        <w:instrText xml:space="preserve"> MERGEFIELD "Уповноваження_для_підпису" </w:instrText>
      </w:r>
      <w:r w:rsidR="00434D1E" w:rsidRPr="00620B6A">
        <w:rPr>
          <w:sz w:val="22"/>
          <w:szCs w:val="22"/>
          <w:lang w:eastAsia="uk-UA"/>
        </w:rPr>
        <w:fldChar w:fldCharType="end"/>
      </w:r>
      <w:r w:rsidRPr="00620B6A">
        <w:rPr>
          <w:sz w:val="22"/>
          <w:szCs w:val="22"/>
        </w:rPr>
        <w:t>та Державне підприємство «</w:t>
      </w:r>
      <w:proofErr w:type="spellStart"/>
      <w:r w:rsidRPr="00620B6A">
        <w:rPr>
          <w:sz w:val="22"/>
          <w:szCs w:val="22"/>
        </w:rPr>
        <w:t>Чортківське</w:t>
      </w:r>
      <w:proofErr w:type="spellEnd"/>
      <w:r w:rsidRPr="00620B6A">
        <w:rPr>
          <w:sz w:val="22"/>
          <w:szCs w:val="22"/>
        </w:rPr>
        <w:t xml:space="preserve"> лісове господарство»</w:t>
      </w:r>
      <w:r w:rsidRPr="00620B6A">
        <w:rPr>
          <w:sz w:val="22"/>
          <w:szCs w:val="22"/>
          <w:lang w:eastAsia="uk-UA"/>
        </w:rPr>
        <w:t xml:space="preserve"> (далі-Лізингоодержувач), з другої сторони, </w:t>
      </w:r>
      <w:r w:rsidRPr="00620B6A">
        <w:rPr>
          <w:sz w:val="22"/>
          <w:szCs w:val="22"/>
        </w:rPr>
        <w:t xml:space="preserve">в особі </w:t>
      </w:r>
      <w:r w:rsidRPr="00620B6A">
        <w:rPr>
          <w:sz w:val="22"/>
          <w:szCs w:val="22"/>
          <w:lang w:eastAsia="uk-UA"/>
        </w:rPr>
        <w:t xml:space="preserve">директора Данилевича Олега Васильовича, </w:t>
      </w:r>
      <w:r w:rsidRPr="00620B6A">
        <w:rPr>
          <w:sz w:val="22"/>
          <w:szCs w:val="22"/>
        </w:rPr>
        <w:t>що діє на підставі Статуту</w:t>
      </w:r>
      <w:r w:rsidRPr="00620B6A">
        <w:rPr>
          <w:sz w:val="22"/>
          <w:szCs w:val="22"/>
          <w:lang w:eastAsia="uk-UA"/>
        </w:rPr>
        <w:t>,</w:t>
      </w:r>
      <w:r w:rsidRPr="00620B6A">
        <w:rPr>
          <w:sz w:val="22"/>
          <w:szCs w:val="22"/>
        </w:rPr>
        <w:t xml:space="preserve"> а разом - Сторони, </w:t>
      </w:r>
      <w:r w:rsidRPr="00620B6A">
        <w:rPr>
          <w:color w:val="000000"/>
          <w:sz w:val="22"/>
          <w:szCs w:val="22"/>
        </w:rPr>
        <w:t xml:space="preserve">керуючись </w:t>
      </w:r>
      <w:r w:rsidRPr="00620B6A">
        <w:rPr>
          <w:color w:val="333333"/>
          <w:sz w:val="22"/>
          <w:szCs w:val="22"/>
          <w:shd w:val="clear" w:color="auto" w:fill="FFFFFF"/>
        </w:rPr>
        <w:t>Указом Президента України від 24 лютого 2022 року  № 64/2022 "Про введення воєнного стану в Україні", затвердженого Законом України від 24 лютого 2022 року № 2102-ІХ</w:t>
      </w:r>
      <w:r w:rsidRPr="00620B6A">
        <w:rPr>
          <w:color w:val="000000"/>
          <w:sz w:val="22"/>
          <w:szCs w:val="22"/>
        </w:rPr>
        <w:t xml:space="preserve"> «Про затвердження Указу Президента України «Про введення воєнного стану в Україні», Законом України «Про затвердження Указу Президента України «Про продовження воєнного стану в Україні» від 22.05.2022 № 2263-IX, ,</w:t>
      </w:r>
      <w:r w:rsidRPr="00620B6A">
        <w:rPr>
          <w:color w:val="2B2B2B"/>
          <w:sz w:val="22"/>
          <w:szCs w:val="22"/>
          <w:shd w:val="clear" w:color="auto" w:fill="FFFFFF"/>
        </w:rPr>
        <w:t xml:space="preserve">  Указом Президента «Про продовження строку дії воєнного стану в Україні» від 12.08.2022 року № 573/2022, затвердженого Законом України «Про затвердження Указу Президента України «Про продовження строку дії воєнного стану в Україні» від 15.08.2022 року  № 2500-ІХ </w:t>
      </w:r>
      <w:r w:rsidRPr="00620B6A">
        <w:rPr>
          <w:color w:val="000000"/>
          <w:sz w:val="22"/>
          <w:szCs w:val="22"/>
        </w:rPr>
        <w:t xml:space="preserve"> постановою КМУ «Деякі питання здійснення оборонних та публічних закупівель товарів, робіт та послуг в умовах воєнного стану» від 28.02.2022 № 169 (зі змінами), Цивільним, Господарським кодексами України,</w:t>
      </w:r>
      <w:r w:rsidRPr="00620B6A">
        <w:rPr>
          <w:rFonts w:eastAsia="Arial"/>
          <w:sz w:val="22"/>
          <w:szCs w:val="22"/>
        </w:rPr>
        <w:t xml:space="preserve"> уклали цей договір (далі – Договір) про наступне:</w:t>
      </w:r>
      <w:r w:rsidRPr="00620B6A">
        <w:rPr>
          <w:color w:val="000000"/>
          <w:sz w:val="22"/>
          <w:szCs w:val="22"/>
        </w:rPr>
        <w:t xml:space="preserve"> </w:t>
      </w:r>
    </w:p>
    <w:p w:rsidR="00692823" w:rsidRPr="00620B6A" w:rsidRDefault="00692823" w:rsidP="00692823">
      <w:pPr>
        <w:pStyle w:val="Normal1"/>
        <w:ind w:firstLine="709"/>
        <w:jc w:val="both"/>
        <w:rPr>
          <w:sz w:val="22"/>
          <w:szCs w:val="22"/>
        </w:rPr>
      </w:pPr>
      <w:r w:rsidRPr="00620B6A">
        <w:rPr>
          <w:sz w:val="22"/>
          <w:szCs w:val="22"/>
        </w:rPr>
        <w:t xml:space="preserve"> </w:t>
      </w:r>
    </w:p>
    <w:p w:rsidR="00692823" w:rsidRPr="00082953" w:rsidRDefault="00692823" w:rsidP="00692823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92823" w:rsidRPr="00082953" w:rsidRDefault="00692823" w:rsidP="00692823">
      <w:pPr>
        <w:pStyle w:val="1"/>
        <w:spacing w:before="120" w:after="120"/>
        <w:jc w:val="center"/>
        <w:rPr>
          <w:b/>
          <w:sz w:val="22"/>
          <w:szCs w:val="22"/>
        </w:rPr>
      </w:pPr>
      <w:r w:rsidRPr="00082953">
        <w:rPr>
          <w:b/>
          <w:sz w:val="22"/>
          <w:szCs w:val="22"/>
        </w:rPr>
        <w:t>1. ПРЕДМЕТ ДОГОВОРУ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1.1. В порядку та на умовах, визначених цим Договором, </w:t>
      </w:r>
      <w:proofErr w:type="spellStart"/>
      <w:r w:rsidRPr="00082953">
        <w:rPr>
          <w:sz w:val="22"/>
          <w:szCs w:val="22"/>
        </w:rPr>
        <w:t>Лізингодавець</w:t>
      </w:r>
      <w:proofErr w:type="spellEnd"/>
      <w:r w:rsidRPr="00082953">
        <w:rPr>
          <w:sz w:val="22"/>
          <w:szCs w:val="22"/>
        </w:rPr>
        <w:t xml:space="preserve"> зобов’язується набути у власність у Постачальника Предмет лізингу відповідно до встановлених </w:t>
      </w:r>
      <w:proofErr w:type="spellStart"/>
      <w:r w:rsidRPr="00082953">
        <w:rPr>
          <w:sz w:val="22"/>
          <w:szCs w:val="22"/>
        </w:rPr>
        <w:t>Лізингоодержувачем</w:t>
      </w:r>
      <w:proofErr w:type="spellEnd"/>
      <w:r w:rsidRPr="00082953">
        <w:rPr>
          <w:sz w:val="22"/>
          <w:szCs w:val="22"/>
        </w:rPr>
        <w:t xml:space="preserve"> специфікацій та умов і передати його (Предмет лізингу) за плату (лізингові платежі) у користування </w:t>
      </w:r>
      <w:proofErr w:type="spellStart"/>
      <w:r w:rsidRPr="00082953">
        <w:rPr>
          <w:sz w:val="22"/>
          <w:szCs w:val="22"/>
        </w:rPr>
        <w:t>Лізингоодержувачу</w:t>
      </w:r>
      <w:proofErr w:type="spellEnd"/>
      <w:r w:rsidRPr="00082953">
        <w:rPr>
          <w:sz w:val="22"/>
          <w:szCs w:val="22"/>
        </w:rPr>
        <w:t xml:space="preserve"> на визначений у цьому Договорі строк не менше одного року. </w:t>
      </w:r>
    </w:p>
    <w:p w:rsidR="0069282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1.2. Сторони погоджуються з тим, що Специфікацією та умовами Предмета лізингу є найменування, кількість, тип, модель, марка, інші технічні характеристики, вартість Предмета лізингу, а також найменування виробника (постачальника) Предмета лізингу, що визначені у додатках до цього Договору </w:t>
      </w:r>
      <w:proofErr w:type="spellStart"/>
      <w:r w:rsidRPr="00082953">
        <w:rPr>
          <w:sz w:val="22"/>
          <w:szCs w:val="22"/>
        </w:rPr>
        <w:t>“Найменування</w:t>
      </w:r>
      <w:proofErr w:type="spellEnd"/>
      <w:r w:rsidRPr="00082953">
        <w:rPr>
          <w:sz w:val="22"/>
          <w:szCs w:val="22"/>
        </w:rPr>
        <w:t xml:space="preserve">, кількість, ціна і вартість Предмета </w:t>
      </w:r>
      <w:proofErr w:type="spellStart"/>
      <w:r w:rsidRPr="00082953">
        <w:rPr>
          <w:sz w:val="22"/>
          <w:szCs w:val="22"/>
        </w:rPr>
        <w:t>лізингу”</w:t>
      </w:r>
      <w:proofErr w:type="spellEnd"/>
      <w:r w:rsidRPr="00082953">
        <w:rPr>
          <w:sz w:val="22"/>
          <w:szCs w:val="22"/>
        </w:rPr>
        <w:t>.</w:t>
      </w:r>
    </w:p>
    <w:p w:rsidR="00B85724" w:rsidRPr="00082953" w:rsidRDefault="00B85724" w:rsidP="00692823">
      <w:pPr>
        <w:pStyle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1.3. Цей Договір укладено у відповідності до Правил надання послуг фінансового лізингу.</w:t>
      </w:r>
    </w:p>
    <w:p w:rsidR="00692823" w:rsidRPr="00082953" w:rsidRDefault="00692823" w:rsidP="00692823">
      <w:pPr>
        <w:pStyle w:val="1"/>
        <w:tabs>
          <w:tab w:val="center" w:pos="5224"/>
        </w:tabs>
        <w:spacing w:before="120" w:after="120"/>
        <w:ind w:firstLine="709"/>
        <w:rPr>
          <w:b/>
          <w:sz w:val="22"/>
          <w:szCs w:val="22"/>
        </w:rPr>
      </w:pPr>
      <w:r w:rsidRPr="00082953">
        <w:rPr>
          <w:b/>
          <w:sz w:val="22"/>
          <w:szCs w:val="22"/>
        </w:rPr>
        <w:tab/>
        <w:t>2. ЗАГАЛЬНІ ПОЛОЖЕННЯ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  <w:lang w:val="ru-RU"/>
        </w:rPr>
        <w:t>2</w:t>
      </w:r>
      <w:r w:rsidRPr="00082953">
        <w:rPr>
          <w:sz w:val="22"/>
          <w:szCs w:val="22"/>
        </w:rPr>
        <w:t xml:space="preserve">.1. </w:t>
      </w:r>
      <w:proofErr w:type="spellStart"/>
      <w:r w:rsidRPr="00082953">
        <w:rPr>
          <w:sz w:val="22"/>
          <w:szCs w:val="22"/>
        </w:rPr>
        <w:t>Лізингодавець</w:t>
      </w:r>
      <w:proofErr w:type="spellEnd"/>
      <w:r w:rsidRPr="00082953">
        <w:rPr>
          <w:sz w:val="22"/>
          <w:szCs w:val="22"/>
        </w:rPr>
        <w:t xml:space="preserve"> на письмове замовлення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для потреб останнього купує у постачальника Предмет лізингу.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2.2. Строк лізингу відраховується з дати підписання акту приймання-передачі між Сторонами (далі – Акт), що укладається у 5 (п’яти) автентичних примірниках.</w:t>
      </w:r>
    </w:p>
    <w:p w:rsidR="0069282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2.3. Постачальник, перелік, кількість, ціна, вартість, строк передачі і адреси місця передачі Предмета лізингу, строк лізингу встановлюються додатками до цього Договору </w:t>
      </w:r>
      <w:proofErr w:type="spellStart"/>
      <w:r w:rsidRPr="00082953">
        <w:rPr>
          <w:sz w:val="22"/>
          <w:szCs w:val="22"/>
        </w:rPr>
        <w:t>“Найменування</w:t>
      </w:r>
      <w:proofErr w:type="spellEnd"/>
      <w:r w:rsidRPr="00082953">
        <w:rPr>
          <w:sz w:val="22"/>
          <w:szCs w:val="22"/>
        </w:rPr>
        <w:t xml:space="preserve">, кількість, ціна і вартість Предмета </w:t>
      </w:r>
      <w:proofErr w:type="spellStart"/>
      <w:r w:rsidRPr="00082953">
        <w:rPr>
          <w:sz w:val="22"/>
          <w:szCs w:val="22"/>
        </w:rPr>
        <w:t>лізингу”</w:t>
      </w:r>
      <w:proofErr w:type="spellEnd"/>
      <w:r w:rsidRPr="00082953">
        <w:rPr>
          <w:sz w:val="22"/>
          <w:szCs w:val="22"/>
        </w:rPr>
        <w:t xml:space="preserve">. Місцем поставки (передачі) Предмета лізингу є: </w:t>
      </w:r>
    </w:p>
    <w:p w:rsidR="00692823" w:rsidRPr="006C701B" w:rsidRDefault="00692823" w:rsidP="00692823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_________________________________________________________________________________</w:t>
      </w:r>
      <w:r w:rsidRPr="00C42947">
        <w:rPr>
          <w:sz w:val="22"/>
          <w:szCs w:val="22"/>
        </w:rPr>
        <w:t>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2.4. Витрати з доставки Предмета лізингу до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несе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>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2.5. Порядок гарантійного обслуговування та відшкодування витрат і збитків, пов’язаних з ремонтом Предмета лізингу у гарантійний період експлуатації, встановлюється відповідним договором поставки.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2.6. </w:t>
      </w:r>
      <w:proofErr w:type="spellStart"/>
      <w:r w:rsidRPr="00082953">
        <w:rPr>
          <w:sz w:val="22"/>
          <w:szCs w:val="22"/>
        </w:rPr>
        <w:t>Лізингодавець</w:t>
      </w:r>
      <w:proofErr w:type="spellEnd"/>
      <w:r w:rsidRPr="00082953">
        <w:rPr>
          <w:sz w:val="22"/>
          <w:szCs w:val="22"/>
        </w:rPr>
        <w:t xml:space="preserve"> звільняється від обов'язків та відповідальності щодо гарантійних зобов’язань постачальника з якості та комплектності Предмета лізингу.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2.7. Розрахунки по видатках, позовах і компенсаціях, пов'язаних із гарантіями, якістю та комплектністю Предмета лізингу, проводяться безпосередньо між </w:t>
      </w:r>
      <w:proofErr w:type="spellStart"/>
      <w:r w:rsidRPr="00082953">
        <w:rPr>
          <w:sz w:val="22"/>
          <w:szCs w:val="22"/>
        </w:rPr>
        <w:t>Лізингоодержувачем</w:t>
      </w:r>
      <w:proofErr w:type="spellEnd"/>
      <w:r w:rsidRPr="00082953">
        <w:rPr>
          <w:sz w:val="22"/>
          <w:szCs w:val="22"/>
        </w:rPr>
        <w:t xml:space="preserve"> і постачальником.</w:t>
      </w:r>
    </w:p>
    <w:p w:rsidR="00692823" w:rsidRPr="00082953" w:rsidRDefault="00692823" w:rsidP="00692823">
      <w:pPr>
        <w:pStyle w:val="1"/>
        <w:spacing w:before="120" w:after="120"/>
        <w:ind w:firstLine="709"/>
        <w:jc w:val="center"/>
        <w:rPr>
          <w:b/>
          <w:sz w:val="22"/>
          <w:szCs w:val="22"/>
        </w:rPr>
      </w:pPr>
      <w:r w:rsidRPr="00082953">
        <w:rPr>
          <w:b/>
          <w:sz w:val="22"/>
          <w:szCs w:val="22"/>
        </w:rPr>
        <w:t>3.ПРАВА ТА ОБОВ’ЯЗКИ СТОРІН</w:t>
      </w:r>
    </w:p>
    <w:p w:rsidR="00692823" w:rsidRPr="00082953" w:rsidRDefault="00692823" w:rsidP="00692823">
      <w:pPr>
        <w:pStyle w:val="1"/>
        <w:ind w:firstLine="709"/>
        <w:jc w:val="both"/>
        <w:rPr>
          <w:b/>
          <w:sz w:val="22"/>
          <w:szCs w:val="22"/>
        </w:rPr>
      </w:pPr>
      <w:r w:rsidRPr="00082953">
        <w:rPr>
          <w:b/>
          <w:sz w:val="22"/>
          <w:szCs w:val="22"/>
        </w:rPr>
        <w:t xml:space="preserve">3.1. </w:t>
      </w:r>
      <w:proofErr w:type="spellStart"/>
      <w:r w:rsidRPr="00082953">
        <w:rPr>
          <w:b/>
          <w:sz w:val="22"/>
          <w:szCs w:val="22"/>
        </w:rPr>
        <w:t>Лізингодавець</w:t>
      </w:r>
      <w:proofErr w:type="spellEnd"/>
      <w:r w:rsidRPr="00082953">
        <w:rPr>
          <w:b/>
          <w:sz w:val="22"/>
          <w:szCs w:val="22"/>
        </w:rPr>
        <w:t xml:space="preserve"> має право: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lastRenderedPageBreak/>
        <w:t xml:space="preserve">3.1.1. Здійснювати за власний рахунок контроль за умовами експлуатації та цільовим використанням Предмета лізингу </w:t>
      </w:r>
      <w:proofErr w:type="spellStart"/>
      <w:r w:rsidRPr="00082953">
        <w:rPr>
          <w:sz w:val="22"/>
          <w:szCs w:val="22"/>
        </w:rPr>
        <w:t>Лізингоодержувачем</w:t>
      </w:r>
      <w:proofErr w:type="spellEnd"/>
      <w:r w:rsidRPr="00082953">
        <w:rPr>
          <w:sz w:val="22"/>
          <w:szCs w:val="22"/>
        </w:rPr>
        <w:t xml:space="preserve"> згідно з умовами цього Договору, вимог та інструкцій виробника щодо експлуатації Предмета лізингу.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3.1.2. Вимагати повернення Предмета лізингу, переданого в лізинг, якщо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не сплатив частково або повністю лізингові платежі більше 30 календарних днів, та в інших випадках, передбачених цим Договором.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3.1.3. Вимагати від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відшкодування збитків, завданих внаслідок його дій або бездіяльності, відповідно до умов цього Договору.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3.1.4. Передавати свої повноваження за цим Договором третім особам, про що він письмово повідомляє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рекомендованим або цінним листом.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3.1.5. Вносити відомості про обтяження Предмету лізингу до Державного реєстру обтяжень рухомого майна.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3.1.6. Відмовитися від цього Договору (достроково припинити його дію) та вимагати повернення простроченої заборгованості і Предмета лізингу у безспірному порядку на підставі виконавчого напису нотаріуса, якщо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не сплатив лізинговий платіж частково або у повному обсязі та прострочення сплати становить більше 30 (тридцяти) календарних днів та з інших підстав, передбачених цим Договором.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3.1.7. В порядку та на умовах, передбачених цим Договором та законом, передати Предмет лізингу у власність </w:t>
      </w:r>
      <w:proofErr w:type="spellStart"/>
      <w:r w:rsidRPr="00082953">
        <w:rPr>
          <w:sz w:val="22"/>
          <w:szCs w:val="22"/>
        </w:rPr>
        <w:t>Лізингоодержувачу</w:t>
      </w:r>
      <w:proofErr w:type="spellEnd"/>
      <w:r w:rsidRPr="00082953">
        <w:rPr>
          <w:sz w:val="22"/>
          <w:szCs w:val="22"/>
        </w:rPr>
        <w:t>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3.1.8. У будь-який час вимагати від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надати інформацію про його фінансовий стан.</w:t>
      </w:r>
    </w:p>
    <w:p w:rsidR="00692823" w:rsidRPr="00082953" w:rsidRDefault="00692823" w:rsidP="00692823">
      <w:pPr>
        <w:pStyle w:val="1"/>
        <w:spacing w:after="10"/>
        <w:ind w:firstLine="709"/>
        <w:jc w:val="both"/>
        <w:rPr>
          <w:sz w:val="22"/>
          <w:szCs w:val="22"/>
        </w:rPr>
      </w:pPr>
      <w:r w:rsidRPr="00082953">
        <w:rPr>
          <w:noProof/>
          <w:sz w:val="22"/>
          <w:szCs w:val="22"/>
        </w:rPr>
        <w:t xml:space="preserve">3.1.9. </w:t>
      </w:r>
      <w:r w:rsidRPr="00082953">
        <w:rPr>
          <w:sz w:val="22"/>
          <w:szCs w:val="22"/>
        </w:rPr>
        <w:t xml:space="preserve">У випадку надходження на рахунок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лізингового платежу, розмір якого перевищує визначений графіком сплати лізингових платежів за цим Договором, та при наявності інших договорів між </w:t>
      </w:r>
      <w:proofErr w:type="spellStart"/>
      <w:r w:rsidRPr="00082953">
        <w:rPr>
          <w:sz w:val="22"/>
          <w:szCs w:val="22"/>
        </w:rPr>
        <w:t>Лізингодавцем</w:t>
      </w:r>
      <w:proofErr w:type="spellEnd"/>
      <w:r w:rsidRPr="00082953">
        <w:rPr>
          <w:sz w:val="22"/>
          <w:szCs w:val="22"/>
        </w:rPr>
        <w:t xml:space="preserve"> та </w:t>
      </w:r>
      <w:proofErr w:type="spellStart"/>
      <w:r w:rsidRPr="00082953">
        <w:rPr>
          <w:sz w:val="22"/>
          <w:szCs w:val="22"/>
        </w:rPr>
        <w:t>Лізингоодержувачем</w:t>
      </w:r>
      <w:proofErr w:type="spellEnd"/>
      <w:r w:rsidRPr="00082953">
        <w:rPr>
          <w:sz w:val="22"/>
          <w:szCs w:val="22"/>
        </w:rPr>
        <w:t xml:space="preserve">,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надає згоду і не заперечує, а </w:t>
      </w:r>
      <w:proofErr w:type="spellStart"/>
      <w:r w:rsidRPr="00082953">
        <w:rPr>
          <w:sz w:val="22"/>
          <w:szCs w:val="22"/>
        </w:rPr>
        <w:t>Лізингодавець</w:t>
      </w:r>
      <w:proofErr w:type="spellEnd"/>
      <w:r w:rsidRPr="00082953">
        <w:rPr>
          <w:sz w:val="22"/>
          <w:szCs w:val="22"/>
        </w:rPr>
        <w:t xml:space="preserve"> має право на те, що надміру сплачені кошти за цим Договором зараховувати за іншими договорами.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3.1.10. Реєструвати, перереєстровувати та знімати з обліку Предмет лізингу у відповідних уповноважених органах (у разі якщо Предмет лізингу підлягає реєстрації), вносити до Державного реєстру обтяжень рухомого майна відомості про обтяження Предмета лізингу.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3.1.11. Вимагати укладення забезпечувального (забезпечувальних) договору (договорів) згідно розділу 7 цього Договору.</w:t>
      </w:r>
    </w:p>
    <w:p w:rsidR="00692823" w:rsidRPr="00082953" w:rsidRDefault="00692823" w:rsidP="00692823">
      <w:pPr>
        <w:pStyle w:val="1"/>
        <w:ind w:firstLine="709"/>
        <w:jc w:val="both"/>
        <w:rPr>
          <w:b/>
          <w:sz w:val="22"/>
          <w:szCs w:val="22"/>
        </w:rPr>
      </w:pPr>
      <w:r w:rsidRPr="00082953">
        <w:rPr>
          <w:b/>
          <w:sz w:val="22"/>
          <w:szCs w:val="22"/>
        </w:rPr>
        <w:t xml:space="preserve">3.2. </w:t>
      </w:r>
      <w:proofErr w:type="spellStart"/>
      <w:r w:rsidRPr="00082953">
        <w:rPr>
          <w:b/>
          <w:sz w:val="22"/>
          <w:szCs w:val="22"/>
        </w:rPr>
        <w:t>Лізингодавець</w:t>
      </w:r>
      <w:proofErr w:type="spellEnd"/>
      <w:r w:rsidRPr="00082953">
        <w:rPr>
          <w:b/>
          <w:sz w:val="22"/>
          <w:szCs w:val="22"/>
        </w:rPr>
        <w:t xml:space="preserve"> зобов’язаний: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3.2.1. Відповідно до самостійного вибору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та визначеної ним специфікації укласти договір поставки Предмета лізингу з відповідним постачальником і передати Предмет лізингу в користування </w:t>
      </w:r>
      <w:proofErr w:type="spellStart"/>
      <w:r w:rsidRPr="00082953">
        <w:rPr>
          <w:sz w:val="22"/>
          <w:szCs w:val="22"/>
        </w:rPr>
        <w:t>Лізингоодержувачеві</w:t>
      </w:r>
      <w:proofErr w:type="spellEnd"/>
      <w:r w:rsidRPr="00082953">
        <w:rPr>
          <w:sz w:val="22"/>
          <w:szCs w:val="22"/>
        </w:rPr>
        <w:t xml:space="preserve"> згідно переліку, встановленому додатком до цього Договору </w:t>
      </w:r>
      <w:proofErr w:type="spellStart"/>
      <w:r w:rsidRPr="00082953">
        <w:rPr>
          <w:sz w:val="22"/>
          <w:szCs w:val="22"/>
        </w:rPr>
        <w:t>“Найменування</w:t>
      </w:r>
      <w:proofErr w:type="spellEnd"/>
      <w:r w:rsidRPr="00082953">
        <w:rPr>
          <w:sz w:val="22"/>
          <w:szCs w:val="22"/>
        </w:rPr>
        <w:t xml:space="preserve">, кількість, ціна і вартість Предмета </w:t>
      </w:r>
      <w:proofErr w:type="spellStart"/>
      <w:r w:rsidRPr="00082953">
        <w:rPr>
          <w:sz w:val="22"/>
          <w:szCs w:val="22"/>
        </w:rPr>
        <w:t>лізингу”</w:t>
      </w:r>
      <w:proofErr w:type="spellEnd"/>
      <w:r w:rsidRPr="00082953">
        <w:rPr>
          <w:sz w:val="22"/>
          <w:szCs w:val="22"/>
        </w:rPr>
        <w:t xml:space="preserve">. Підписання Сторонами Акту свідчить про належне виконання </w:t>
      </w:r>
      <w:proofErr w:type="spellStart"/>
      <w:r w:rsidRPr="00082953">
        <w:rPr>
          <w:sz w:val="22"/>
          <w:szCs w:val="22"/>
        </w:rPr>
        <w:t>Лізингодавцем</w:t>
      </w:r>
      <w:proofErr w:type="spellEnd"/>
      <w:r w:rsidRPr="00082953">
        <w:rPr>
          <w:sz w:val="22"/>
          <w:szCs w:val="22"/>
        </w:rPr>
        <w:t xml:space="preserve"> встановлених </w:t>
      </w:r>
      <w:proofErr w:type="spellStart"/>
      <w:r w:rsidRPr="00082953">
        <w:rPr>
          <w:sz w:val="22"/>
          <w:szCs w:val="22"/>
        </w:rPr>
        <w:t>Лізингоодержувачем</w:t>
      </w:r>
      <w:proofErr w:type="spellEnd"/>
      <w:r w:rsidRPr="00082953">
        <w:rPr>
          <w:sz w:val="22"/>
          <w:szCs w:val="22"/>
        </w:rPr>
        <w:t xml:space="preserve"> умов та специфікацій Предмета лізингу та прийняття </w:t>
      </w:r>
      <w:proofErr w:type="spellStart"/>
      <w:r w:rsidRPr="00082953">
        <w:rPr>
          <w:sz w:val="22"/>
          <w:szCs w:val="22"/>
        </w:rPr>
        <w:t>Лізингоодержувачем</w:t>
      </w:r>
      <w:proofErr w:type="spellEnd"/>
      <w:r w:rsidRPr="00082953">
        <w:rPr>
          <w:sz w:val="22"/>
          <w:szCs w:val="22"/>
        </w:rPr>
        <w:t xml:space="preserve"> такого виконання. Зобов’язання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щодо передачі Предмета лізингу </w:t>
      </w:r>
      <w:proofErr w:type="spellStart"/>
      <w:r w:rsidRPr="00082953">
        <w:rPr>
          <w:sz w:val="22"/>
          <w:szCs w:val="22"/>
        </w:rPr>
        <w:t>Лізингоодержувачу</w:t>
      </w:r>
      <w:proofErr w:type="spellEnd"/>
      <w:r w:rsidRPr="00082953">
        <w:rPr>
          <w:sz w:val="22"/>
          <w:szCs w:val="22"/>
        </w:rPr>
        <w:t xml:space="preserve"> вступають в дію з моменту надходження на рахунок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попереднього платежу, визначеного пунктом 4.1. цього Договору.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3.2.2. Не втручатися у вибір </w:t>
      </w:r>
      <w:proofErr w:type="spellStart"/>
      <w:r w:rsidRPr="00082953">
        <w:rPr>
          <w:sz w:val="22"/>
          <w:szCs w:val="22"/>
        </w:rPr>
        <w:t>Лізингоодержувачем</w:t>
      </w:r>
      <w:proofErr w:type="spellEnd"/>
      <w:r w:rsidRPr="00082953">
        <w:rPr>
          <w:sz w:val="22"/>
          <w:szCs w:val="22"/>
        </w:rPr>
        <w:t xml:space="preserve"> Предмета лізингу та  постачальника Предмету лізингу.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3.2.3. Прийняти Предмет лізингу від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після закінчення строку дії цього Договору у разі відмови </w:t>
      </w:r>
      <w:proofErr w:type="spellStart"/>
      <w:r w:rsidRPr="00082953">
        <w:rPr>
          <w:sz w:val="22"/>
          <w:szCs w:val="22"/>
        </w:rPr>
        <w:t>Лізингоодержувачем</w:t>
      </w:r>
      <w:proofErr w:type="spellEnd"/>
      <w:r w:rsidRPr="00082953">
        <w:rPr>
          <w:sz w:val="22"/>
          <w:szCs w:val="22"/>
        </w:rPr>
        <w:t xml:space="preserve"> набувати у власність Предмет лізингу. </w:t>
      </w:r>
    </w:p>
    <w:p w:rsidR="00692823" w:rsidRPr="00082953" w:rsidRDefault="00692823" w:rsidP="00692823">
      <w:pPr>
        <w:pStyle w:val="1"/>
        <w:ind w:firstLine="709"/>
        <w:jc w:val="both"/>
        <w:rPr>
          <w:b/>
          <w:sz w:val="22"/>
          <w:szCs w:val="22"/>
        </w:rPr>
      </w:pPr>
      <w:r w:rsidRPr="00082953">
        <w:rPr>
          <w:b/>
          <w:sz w:val="22"/>
          <w:szCs w:val="22"/>
        </w:rPr>
        <w:t xml:space="preserve">3.3. </w:t>
      </w:r>
      <w:proofErr w:type="spellStart"/>
      <w:r w:rsidRPr="00082953">
        <w:rPr>
          <w:b/>
          <w:sz w:val="22"/>
          <w:szCs w:val="22"/>
        </w:rPr>
        <w:t>Лізингоодержувач</w:t>
      </w:r>
      <w:proofErr w:type="spellEnd"/>
      <w:r w:rsidRPr="00082953">
        <w:rPr>
          <w:b/>
          <w:sz w:val="22"/>
          <w:szCs w:val="22"/>
        </w:rPr>
        <w:t xml:space="preserve"> має право: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3.3.1. Відмовитися від прийняття Предмета лізингу, який не відповідає умовам цього Договору та технічним умовам виробника, за умови  письмового повідомлення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>. Причини відмови повинні бути підтверджені відповідним актом комісії.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3.3.2. Пред’являти постачальнику всі права та вимоги, що випливають з договору поставки Предмета лізингу, зокрема, щодо його якості та комплектності, строків передачі, ремонтів у гарантійний період тощо.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не має права припиняти дію або розривати договір поставки між </w:t>
      </w:r>
      <w:proofErr w:type="spellStart"/>
      <w:r w:rsidRPr="00082953">
        <w:rPr>
          <w:sz w:val="22"/>
          <w:szCs w:val="22"/>
        </w:rPr>
        <w:t>Лізингодавцем</w:t>
      </w:r>
      <w:proofErr w:type="spellEnd"/>
      <w:r w:rsidRPr="00082953">
        <w:rPr>
          <w:sz w:val="22"/>
          <w:szCs w:val="22"/>
        </w:rPr>
        <w:t xml:space="preserve"> і постачальником або змінювати його умови.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3.3.3. Достроково сплатити визначені цим Договором лізингові платежі до закінчення строку дії цього Договору, але не раніше, ніж через рік з дати одержання у користування Предмета лізингу.</w:t>
      </w:r>
    </w:p>
    <w:p w:rsidR="00692823" w:rsidRPr="00082953" w:rsidRDefault="00692823" w:rsidP="00692823">
      <w:pPr>
        <w:pStyle w:val="1"/>
        <w:ind w:firstLine="709"/>
        <w:jc w:val="both"/>
        <w:rPr>
          <w:b/>
          <w:sz w:val="22"/>
          <w:szCs w:val="22"/>
        </w:rPr>
      </w:pPr>
      <w:r w:rsidRPr="00082953">
        <w:rPr>
          <w:b/>
          <w:sz w:val="22"/>
          <w:szCs w:val="22"/>
        </w:rPr>
        <w:t xml:space="preserve">3.4. </w:t>
      </w:r>
      <w:proofErr w:type="spellStart"/>
      <w:r w:rsidRPr="00082953">
        <w:rPr>
          <w:b/>
          <w:sz w:val="22"/>
          <w:szCs w:val="22"/>
        </w:rPr>
        <w:t>Лізингоодержувач</w:t>
      </w:r>
      <w:proofErr w:type="spellEnd"/>
      <w:r w:rsidRPr="00082953">
        <w:rPr>
          <w:b/>
          <w:sz w:val="22"/>
          <w:szCs w:val="22"/>
        </w:rPr>
        <w:t xml:space="preserve"> зобов'язаний: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3.4.1. Прийняти Предмет лізингу у строк п’яти робочих днів з дня отримання від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повідомлення про готовність передати Предмет лізингу, при цьому провести  огляд Предмета лізингу і в разі виявлення неусувних дефектів, що виключають експлуатацію Предмета лізингу, або у разі наявності у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претензій щодо якості та комплектності Предмета лізингу, протягом двох робочих днів з дня огляду письмово повідомити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про відмову у </w:t>
      </w:r>
      <w:r w:rsidRPr="00082953">
        <w:rPr>
          <w:sz w:val="22"/>
          <w:szCs w:val="22"/>
        </w:rPr>
        <w:lastRenderedPageBreak/>
        <w:t xml:space="preserve">прийнятті Предмета лізингу. Якщо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при підписанні Акту не вказав в Акті про наявність неусувних недоліків чи претензій щодо якості чи комплектності Предмета лізингу і протягом 2-х робочих днів не заявив про це </w:t>
      </w:r>
      <w:proofErr w:type="spellStart"/>
      <w:r w:rsidRPr="00082953">
        <w:rPr>
          <w:sz w:val="22"/>
          <w:szCs w:val="22"/>
        </w:rPr>
        <w:t>Лізингодавцю</w:t>
      </w:r>
      <w:proofErr w:type="spellEnd"/>
      <w:r w:rsidRPr="00082953">
        <w:rPr>
          <w:sz w:val="22"/>
          <w:szCs w:val="22"/>
        </w:rPr>
        <w:t>, вважається, що приймання Предмета лізингу відбулося без зауважень.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3.4.2. Належним чином користуватися Предметом лізингу, утримувати його відповідно до погоджених Сторонами умов цього Договору, згідно з якими він був переданий, з урахуванням фізичного зносу та змін стану Предмета лізингу, сумлінно дотримуватися умов, норм і правил експлуатації, технічного обслуговування і ремонту, встановлених законодавством і інструкціями виробника.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3.4.3. Своєчасно та в повному обсязі сплачувати лізингові платежі відповідно до умов цього Договору.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3.4.4. За несплату частково або повністю лізингових платежів протягом 30 календарних днів або порушення правил утримання чи використання Предмета лізингу, або з інших підстав, передбачених цим Договором, протягом 15 календарних днів з моменту надсилання вимоги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, надіслану згідно з п. 9.4 цього Договору (якщо інше не передбачено Договором), повернути йому Предмет лізингу у визначене </w:t>
      </w:r>
      <w:proofErr w:type="spellStart"/>
      <w:r w:rsidRPr="00082953">
        <w:rPr>
          <w:sz w:val="22"/>
          <w:szCs w:val="22"/>
        </w:rPr>
        <w:t>Лізингодавцем</w:t>
      </w:r>
      <w:proofErr w:type="spellEnd"/>
      <w:r w:rsidRPr="00082953">
        <w:rPr>
          <w:sz w:val="22"/>
          <w:szCs w:val="22"/>
        </w:rPr>
        <w:t xml:space="preserve"> місце разом з технічною документацією, одержаною від постачальника, згідно Акту в технічно справному та комплектному стані. В разі відсутності технічного паспорту та іншої документації, яка ідентифікує Предмет лізингу,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за власний рахунок в десятиденний термін поновлює та передає втрачені документи </w:t>
      </w:r>
      <w:proofErr w:type="spellStart"/>
      <w:r w:rsidRPr="00082953">
        <w:rPr>
          <w:sz w:val="22"/>
          <w:szCs w:val="22"/>
        </w:rPr>
        <w:t>Лізингодавцю</w:t>
      </w:r>
      <w:proofErr w:type="spellEnd"/>
      <w:r w:rsidRPr="00082953">
        <w:rPr>
          <w:sz w:val="22"/>
          <w:szCs w:val="22"/>
        </w:rPr>
        <w:t xml:space="preserve">. На дату повернення предмету лізингу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зобов’язаний підписати акт приймання-передачі предмету лізингу та надати товарну та податкову накладні на суму залишкової вартості або на суму експертної оцінки предмету лізингу. У разі відмови повернути Предмет лізингу у добровільному порядку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повинен відшкодувати витрати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, пов’язані з вчиненням виконавчого напису нотаріуса, на підставі виставленого </w:t>
      </w:r>
      <w:proofErr w:type="spellStart"/>
      <w:r w:rsidRPr="00082953">
        <w:rPr>
          <w:sz w:val="22"/>
          <w:szCs w:val="22"/>
        </w:rPr>
        <w:t>Лізингодавцем</w:t>
      </w:r>
      <w:proofErr w:type="spellEnd"/>
      <w:r w:rsidRPr="00082953">
        <w:rPr>
          <w:sz w:val="22"/>
          <w:szCs w:val="22"/>
        </w:rPr>
        <w:t xml:space="preserve"> рахунку.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У випадку, якщо після повернення Предмета лізингу вартість останнього зменшилась,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зобов’язаний відшкодувати </w:t>
      </w:r>
      <w:proofErr w:type="spellStart"/>
      <w:r w:rsidRPr="00082953">
        <w:rPr>
          <w:sz w:val="22"/>
          <w:szCs w:val="22"/>
        </w:rPr>
        <w:t>Лізингодавцю</w:t>
      </w:r>
      <w:proofErr w:type="spellEnd"/>
      <w:r w:rsidRPr="00082953">
        <w:rPr>
          <w:sz w:val="22"/>
          <w:szCs w:val="22"/>
        </w:rPr>
        <w:t xml:space="preserve"> різницю між залишковою вартістю Предмета лізингу на дату укладення акту приймання-передачі та вартістю Предмета лізингу, визначеною експертним шляхом.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3.4.5. На вимогу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пред‘являти Предмет лізингу у зазначеному </w:t>
      </w:r>
      <w:proofErr w:type="spellStart"/>
      <w:r w:rsidRPr="00082953">
        <w:rPr>
          <w:sz w:val="22"/>
          <w:szCs w:val="22"/>
        </w:rPr>
        <w:t>Лізингодавцем</w:t>
      </w:r>
      <w:proofErr w:type="spellEnd"/>
      <w:r w:rsidRPr="00082953">
        <w:rPr>
          <w:sz w:val="22"/>
          <w:szCs w:val="22"/>
        </w:rPr>
        <w:t xml:space="preserve"> місці; надавати доступ для перевірки Предмета лізингу; надавати відомості про технічний стан та умови утримання, експлуатації і обслуговування Предмета лізингу.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3.4.6. За власні кошти в разі дострокового припинення дії цього Договору у строки, вказані у п.9.7 цього Договору, доставити Предмет лізингу до визначеного </w:t>
      </w:r>
      <w:proofErr w:type="spellStart"/>
      <w:r w:rsidRPr="00082953">
        <w:rPr>
          <w:sz w:val="22"/>
          <w:szCs w:val="22"/>
        </w:rPr>
        <w:t>Лізингодавцем</w:t>
      </w:r>
      <w:proofErr w:type="spellEnd"/>
      <w:r w:rsidRPr="00082953">
        <w:rPr>
          <w:sz w:val="22"/>
          <w:szCs w:val="22"/>
        </w:rPr>
        <w:t xml:space="preserve"> місця передачі.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3.4.7. Забезпечувати збереження Предмета лізингу та нести повну майнову відповідальність за його втрату, знищення або пошкодження. 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3.4.8. Застрахувати Предмет лізингу та </w:t>
      </w:r>
      <w:proofErr w:type="spellStart"/>
      <w:r w:rsidRPr="00082953">
        <w:rPr>
          <w:sz w:val="22"/>
          <w:szCs w:val="22"/>
          <w:lang w:val="ru-RU"/>
        </w:rPr>
        <w:t>страхові</w:t>
      </w:r>
      <w:proofErr w:type="spellEnd"/>
      <w:r w:rsidRPr="00082953">
        <w:rPr>
          <w:sz w:val="22"/>
          <w:szCs w:val="22"/>
        </w:rPr>
        <w:t xml:space="preserve"> ризики, пов‘язані з експлуатацією Предмета лізингу, на умовах, передбачених розділом 6 цього Договору.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3.4.9.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зобов’язаний надати </w:t>
      </w:r>
      <w:proofErr w:type="spellStart"/>
      <w:r w:rsidRPr="00082953">
        <w:rPr>
          <w:sz w:val="22"/>
          <w:szCs w:val="22"/>
        </w:rPr>
        <w:t>Лізингодавцю</w:t>
      </w:r>
      <w:proofErr w:type="spellEnd"/>
      <w:r w:rsidRPr="00082953">
        <w:rPr>
          <w:sz w:val="22"/>
          <w:szCs w:val="22"/>
        </w:rPr>
        <w:t xml:space="preserve"> та його довіреним особам повноваження без жодних перепон проходити на територію, де знаходиться Предмет лізингу, для здійснення права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на повернення техніки, незалежно від того, чи закріплений цей Предмет лізингу або його частина на зазначеній території. </w:t>
      </w:r>
    </w:p>
    <w:p w:rsidR="00692823" w:rsidRPr="00082953" w:rsidRDefault="00692823" w:rsidP="00692823">
      <w:pPr>
        <w:pStyle w:val="1"/>
        <w:ind w:firstLine="709"/>
        <w:jc w:val="both"/>
        <w:rPr>
          <w:noProof/>
          <w:sz w:val="22"/>
          <w:szCs w:val="22"/>
        </w:rPr>
      </w:pPr>
      <w:r w:rsidRPr="00082953">
        <w:rPr>
          <w:noProof/>
          <w:sz w:val="22"/>
          <w:szCs w:val="22"/>
        </w:rPr>
        <w:t xml:space="preserve">3.4.10. </w:t>
      </w:r>
      <w:r w:rsidRPr="00082953">
        <w:rPr>
          <w:sz w:val="22"/>
          <w:szCs w:val="22"/>
        </w:rPr>
        <w:t xml:space="preserve">На вимогу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надати інформацію про свій фінансовий стан.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3.4.11. Письмово повідомляти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про зміну місцезнаходження Предмета лізингу, яким протягом всього строку дії цього Договору є </w:t>
      </w:r>
      <w:r>
        <w:rPr>
          <w:sz w:val="22"/>
          <w:szCs w:val="22"/>
        </w:rPr>
        <w:t>Тернопільська</w:t>
      </w:r>
      <w:r w:rsidRPr="0057216B">
        <w:rPr>
          <w:noProof/>
          <w:sz w:val="22"/>
          <w:szCs w:val="22"/>
        </w:rPr>
        <w:t xml:space="preserve"> область</w:t>
      </w:r>
      <w:r w:rsidRPr="0057216B">
        <w:rPr>
          <w:sz w:val="22"/>
          <w:szCs w:val="22"/>
        </w:rPr>
        <w:t>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  <w:lang w:val="ru-RU"/>
        </w:rPr>
      </w:pPr>
      <w:r w:rsidRPr="00082953">
        <w:rPr>
          <w:sz w:val="22"/>
          <w:szCs w:val="22"/>
        </w:rPr>
        <w:t xml:space="preserve">3.4.12. У строки та на визначених цим Договором умовах укласти (забезпечити укладення) забезпечувальний (забезпечувальні) договір (договори), та/або інші правочини відповідно до умов цього Договору.  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3.4.13. Укласти з Постачальником договір на проведення технічного обслуговування предмета лізингу (для самохідної техніки) у гарантійний період її експлуатації, та надати </w:t>
      </w:r>
      <w:proofErr w:type="spellStart"/>
      <w:r w:rsidRPr="00082953">
        <w:rPr>
          <w:sz w:val="22"/>
          <w:szCs w:val="22"/>
        </w:rPr>
        <w:t>Лізингодавцю</w:t>
      </w:r>
      <w:proofErr w:type="spellEnd"/>
      <w:r w:rsidRPr="00082953">
        <w:rPr>
          <w:sz w:val="22"/>
          <w:szCs w:val="22"/>
        </w:rPr>
        <w:t xml:space="preserve"> у 10-денний термін після його проходження засвідчену копію документа, що підтверджує його проходження.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3.4.14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не має права в односторонньому порядку на зменшення сум чи затримку сплати лізингових платежів внаслідок будь-яких обставин, в тому числі форс-мажору.</w:t>
      </w:r>
    </w:p>
    <w:p w:rsidR="0069282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3.4.15. За власні кошти і без подальшої компенсації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проводить утримання Предмета лізингу, пов‘язане з його експлуатацією, технічне обслуговування у післягарантійний період його експлуатації відповідно вимог та інструкцій виробника щодо експлуатації і всі види ремонту, а за письмовим погодженням з </w:t>
      </w:r>
      <w:proofErr w:type="spellStart"/>
      <w:r w:rsidRPr="00082953">
        <w:rPr>
          <w:sz w:val="22"/>
          <w:szCs w:val="22"/>
        </w:rPr>
        <w:t>Лізингодавцем</w:t>
      </w:r>
      <w:proofErr w:type="spellEnd"/>
      <w:r w:rsidRPr="00082953">
        <w:rPr>
          <w:sz w:val="22"/>
          <w:szCs w:val="22"/>
        </w:rPr>
        <w:t xml:space="preserve"> згідно з технічними умовами виробника Предмета лізингу - модернізацію чи переобладнання останнього.</w:t>
      </w:r>
    </w:p>
    <w:p w:rsidR="00692823" w:rsidRDefault="00692823" w:rsidP="00692823">
      <w:pPr>
        <w:pStyle w:val="Normal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3.4.16 У всіх бухгалтерських та інших документах </w:t>
      </w:r>
      <w:proofErr w:type="spellStart"/>
      <w:r>
        <w:rPr>
          <w:sz w:val="22"/>
          <w:szCs w:val="22"/>
        </w:rPr>
        <w:t>Лізингоодержувач</w:t>
      </w:r>
      <w:proofErr w:type="spellEnd"/>
      <w:r>
        <w:rPr>
          <w:sz w:val="22"/>
          <w:szCs w:val="22"/>
        </w:rPr>
        <w:t xml:space="preserve"> зобов’язаний відносно Предмета лізингу здійснити запис «Власність _________________».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lastRenderedPageBreak/>
        <w:t xml:space="preserve">3.4.17 По закінченні строку дії цього Договору повернути Предмет лізингу </w:t>
      </w:r>
      <w:proofErr w:type="spellStart"/>
      <w:r w:rsidRPr="00082953">
        <w:rPr>
          <w:sz w:val="22"/>
          <w:szCs w:val="22"/>
        </w:rPr>
        <w:t>Лізингодавцеві</w:t>
      </w:r>
      <w:proofErr w:type="spellEnd"/>
      <w:r w:rsidRPr="00082953">
        <w:rPr>
          <w:sz w:val="22"/>
          <w:szCs w:val="22"/>
        </w:rPr>
        <w:t xml:space="preserve"> за актом приймання-передачі.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3.4.18. Одночасно із зміною статусу платника податків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письмово та електронною поштою повідомити про це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>.</w:t>
      </w:r>
    </w:p>
    <w:p w:rsidR="00692823" w:rsidRPr="00082953" w:rsidRDefault="00692823" w:rsidP="00692823">
      <w:pPr>
        <w:pStyle w:val="1"/>
        <w:spacing w:before="120" w:after="120"/>
        <w:ind w:firstLine="709"/>
        <w:jc w:val="center"/>
        <w:rPr>
          <w:b/>
          <w:sz w:val="22"/>
          <w:szCs w:val="22"/>
        </w:rPr>
      </w:pPr>
      <w:r w:rsidRPr="00082953">
        <w:rPr>
          <w:b/>
          <w:sz w:val="22"/>
          <w:szCs w:val="22"/>
        </w:rPr>
        <w:t>4. ЛІЗИНГОВІ ПЛАТЕЖІ, АМОРТИЗАЦІЯ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4.1. Протягом 7 (семи) календарних днів з моменту набрання чинності цим Договором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перераховує на рахунок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: 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57216B">
        <w:rPr>
          <w:sz w:val="22"/>
          <w:szCs w:val="22"/>
        </w:rPr>
        <w:t xml:space="preserve">- попередній лізинговий платіж в частині відшкодування вартості Предмета лізингу в розмірі </w:t>
      </w:r>
      <w:r>
        <w:rPr>
          <w:sz w:val="22"/>
          <w:szCs w:val="22"/>
        </w:rPr>
        <w:t>30</w:t>
      </w:r>
      <w:r w:rsidRPr="0057216B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тридцяти</w:t>
      </w:r>
      <w:r w:rsidRPr="0057216B">
        <w:rPr>
          <w:sz w:val="22"/>
          <w:szCs w:val="22"/>
        </w:rPr>
        <w:t>) відсотків його вартості (включаючи ПДВ).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Датою сплати попереднього лізингового платежу є дата надходження коштів на рахунок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>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4.2. З моменту підписання Акту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сплачує </w:t>
      </w:r>
      <w:proofErr w:type="spellStart"/>
      <w:r w:rsidRPr="00082953">
        <w:rPr>
          <w:sz w:val="22"/>
          <w:szCs w:val="22"/>
        </w:rPr>
        <w:t>Лізингодавцю</w:t>
      </w:r>
      <w:proofErr w:type="spellEnd"/>
      <w:r w:rsidRPr="00082953">
        <w:rPr>
          <w:sz w:val="22"/>
          <w:szCs w:val="22"/>
        </w:rPr>
        <w:t xml:space="preserve"> лізингові платежі, що включають:</w:t>
      </w:r>
    </w:p>
    <w:p w:rsidR="00692823" w:rsidRPr="0099548A" w:rsidRDefault="00692823" w:rsidP="00692823">
      <w:pPr>
        <w:pStyle w:val="1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99548A">
        <w:rPr>
          <w:sz w:val="22"/>
          <w:szCs w:val="22"/>
        </w:rPr>
        <w:t>відшкодування вартості Предмета лізингу рівними частками за весь термін лізингу від невідшкодованої попереднім лізинговим платежем вартості Предмета лізингу;</w:t>
      </w:r>
    </w:p>
    <w:p w:rsidR="00692823" w:rsidRPr="009D69FA" w:rsidRDefault="00692823" w:rsidP="00692823">
      <w:pPr>
        <w:pStyle w:val="1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57216B">
        <w:rPr>
          <w:sz w:val="22"/>
          <w:szCs w:val="22"/>
        </w:rPr>
        <w:t xml:space="preserve">комісію за організацію лізингової операції в розмірі </w:t>
      </w:r>
      <w:r>
        <w:rPr>
          <w:sz w:val="22"/>
          <w:szCs w:val="22"/>
        </w:rPr>
        <w:t>__</w:t>
      </w:r>
      <w:r w:rsidRPr="0057216B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57216B">
        <w:rPr>
          <w:sz w:val="22"/>
          <w:szCs w:val="22"/>
        </w:rPr>
        <w:t>) відсотк</w:t>
      </w:r>
      <w:r>
        <w:rPr>
          <w:sz w:val="22"/>
          <w:szCs w:val="22"/>
        </w:rPr>
        <w:t>а</w:t>
      </w:r>
      <w:r w:rsidRPr="0057216B">
        <w:rPr>
          <w:sz w:val="22"/>
          <w:szCs w:val="22"/>
        </w:rPr>
        <w:t xml:space="preserve"> (без ПДВ)</w:t>
      </w:r>
      <w:r w:rsidRPr="009D69FA">
        <w:rPr>
          <w:sz w:val="22"/>
          <w:szCs w:val="22"/>
        </w:rPr>
        <w:t xml:space="preserve"> від вартості Предмету лізингу відповідно до законодавства України щодо оподаткування податком на додану вартість, яка сплачується одночасно із сплатою першого, другого та третього лізингового платежу в частині відшкодування вартості Предмета лізингу та комісії за супроводження Договору згідно з Графіком сплати лізингових платежів, що є додатком до цього Договору;</w:t>
      </w:r>
    </w:p>
    <w:p w:rsidR="00692823" w:rsidRPr="009D69FA" w:rsidRDefault="00692823" w:rsidP="00692823">
      <w:pPr>
        <w:pStyle w:val="1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57216B">
        <w:rPr>
          <w:sz w:val="22"/>
          <w:szCs w:val="22"/>
        </w:rPr>
        <w:t xml:space="preserve">комісію за супроводження договору в розмірі </w:t>
      </w:r>
      <w:r>
        <w:rPr>
          <w:sz w:val="22"/>
          <w:szCs w:val="22"/>
        </w:rPr>
        <w:t>___</w:t>
      </w:r>
      <w:r w:rsidRPr="0057216B">
        <w:rPr>
          <w:sz w:val="22"/>
          <w:szCs w:val="22"/>
        </w:rPr>
        <w:t xml:space="preserve"> (</w:t>
      </w:r>
      <w:r>
        <w:rPr>
          <w:sz w:val="22"/>
          <w:szCs w:val="22"/>
        </w:rPr>
        <w:t>________</w:t>
      </w:r>
      <w:r w:rsidRPr="0057216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7216B">
        <w:rPr>
          <w:sz w:val="22"/>
          <w:szCs w:val="22"/>
        </w:rPr>
        <w:t> відсотків річ</w:t>
      </w:r>
      <w:r w:rsidRPr="009D69FA">
        <w:rPr>
          <w:sz w:val="22"/>
          <w:szCs w:val="22"/>
        </w:rPr>
        <w:t xml:space="preserve">них </w:t>
      </w:r>
      <w:r>
        <w:rPr>
          <w:sz w:val="22"/>
          <w:szCs w:val="22"/>
        </w:rPr>
        <w:t xml:space="preserve">         </w:t>
      </w:r>
      <w:r w:rsidRPr="009D69FA">
        <w:rPr>
          <w:sz w:val="22"/>
          <w:szCs w:val="22"/>
        </w:rPr>
        <w:t>(без ПДВ) від невідшкодованої попереднім лізинговим платежем та черговими лізинговими платежами вартості Предмета лізингу, відповідно до законодавства України щодо оподаткування податком на додану вартість.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Комісія за супроводження договору є складовою частиною лізингового платежу, не відноситься до послуг та не є об’єктом оподаткування податком на додану вартість. 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Якщо з дня отримання повідомлення про готовність передати Предмет лізингу, надісланого </w:t>
      </w:r>
      <w:proofErr w:type="spellStart"/>
      <w:r w:rsidRPr="00082953">
        <w:rPr>
          <w:sz w:val="22"/>
          <w:szCs w:val="22"/>
        </w:rPr>
        <w:t>Лізингодавцем</w:t>
      </w:r>
      <w:proofErr w:type="spellEnd"/>
      <w:r w:rsidRPr="00082953">
        <w:rPr>
          <w:sz w:val="22"/>
          <w:szCs w:val="22"/>
        </w:rPr>
        <w:t xml:space="preserve"> відповідно до п. 3.4.1. Договору,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відмовляється від його отримання,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зобов’язаний сплачувати лізингові платежі, визначені у п. 4.2. Договору, починаючи з 6-го календарного дня отримання від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повідомлення про готовність передати Предмет лізингу та сплачуються щомісячно.</w:t>
      </w:r>
    </w:p>
    <w:p w:rsidR="00692823" w:rsidRPr="0099548A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4.3</w:t>
      </w:r>
      <w:r w:rsidRPr="0057216B">
        <w:rPr>
          <w:sz w:val="22"/>
          <w:szCs w:val="22"/>
        </w:rPr>
        <w:t xml:space="preserve">. Лізингові платежі у частині відшкодування вартості Предмета лізингу та комісії за супроводження Договору сплачуються </w:t>
      </w:r>
      <w:proofErr w:type="spellStart"/>
      <w:r w:rsidRPr="0057216B">
        <w:rPr>
          <w:sz w:val="22"/>
          <w:szCs w:val="22"/>
        </w:rPr>
        <w:t>Лізингоодержувачем</w:t>
      </w:r>
      <w:proofErr w:type="spellEnd"/>
      <w:r w:rsidRPr="0057216B">
        <w:rPr>
          <w:sz w:val="22"/>
          <w:szCs w:val="22"/>
        </w:rPr>
        <w:t xml:space="preserve"> на користь </w:t>
      </w:r>
      <w:proofErr w:type="spellStart"/>
      <w:r w:rsidRPr="0057216B">
        <w:rPr>
          <w:sz w:val="22"/>
          <w:szCs w:val="22"/>
        </w:rPr>
        <w:t>Лізингодавця</w:t>
      </w:r>
      <w:proofErr w:type="spellEnd"/>
      <w:r w:rsidRPr="0057216B">
        <w:rPr>
          <w:sz w:val="22"/>
          <w:szCs w:val="22"/>
        </w:rPr>
        <w:t xml:space="preserve"> щомісячно.</w:t>
      </w:r>
      <w:r w:rsidRPr="0099548A">
        <w:rPr>
          <w:sz w:val="22"/>
          <w:szCs w:val="22"/>
        </w:rPr>
        <w:t xml:space="preserve"> Термін сплати кожного лізингового платежу встановлюється числом дати підписання Акта. Перший лізинговий платіж сплачується через 1 </w:t>
      </w:r>
      <w:r w:rsidRPr="0099548A">
        <w:rPr>
          <w:noProof/>
          <w:sz w:val="22"/>
          <w:szCs w:val="22"/>
        </w:rPr>
        <w:t>місяць</w:t>
      </w:r>
      <w:r w:rsidRPr="0099548A">
        <w:rPr>
          <w:sz w:val="22"/>
          <w:szCs w:val="22"/>
        </w:rPr>
        <w:t xml:space="preserve"> з дати підписання Акта, всі наступні лізингові платежі  - </w:t>
      </w:r>
      <w:r w:rsidRPr="0099548A">
        <w:rPr>
          <w:noProof/>
          <w:sz w:val="22"/>
          <w:szCs w:val="22"/>
        </w:rPr>
        <w:t>щомісячно</w:t>
      </w:r>
      <w:r w:rsidRPr="0099548A">
        <w:rPr>
          <w:sz w:val="22"/>
          <w:szCs w:val="22"/>
        </w:rPr>
        <w:t>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99548A">
        <w:rPr>
          <w:sz w:val="22"/>
          <w:szCs w:val="22"/>
        </w:rPr>
        <w:t>4.4. Розмір лізингових платежів, їх складових</w:t>
      </w:r>
      <w:r w:rsidRPr="00082953">
        <w:rPr>
          <w:sz w:val="22"/>
          <w:szCs w:val="22"/>
        </w:rPr>
        <w:t xml:space="preserve"> частин встановлюються Графіком сплати лізингових платежів, що є додатком до цього Договору.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4.5. При не передачі </w:t>
      </w:r>
      <w:proofErr w:type="spellStart"/>
      <w:r w:rsidRPr="00082953">
        <w:rPr>
          <w:sz w:val="22"/>
          <w:szCs w:val="22"/>
        </w:rPr>
        <w:t>Лізингодавцем</w:t>
      </w:r>
      <w:proofErr w:type="spellEnd"/>
      <w:r w:rsidRPr="00082953">
        <w:rPr>
          <w:sz w:val="22"/>
          <w:szCs w:val="22"/>
        </w:rPr>
        <w:t xml:space="preserve"> Предмета лізингу у встановлений цим Договором строк, перший на письмову вимогу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повертає попередній платіж. В такому разі збитки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вважаються відшкодованими у повному обсязі від дати перерахування грошових коштів на рахунок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. Зобов’язання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щодо передачі Предмета лізингу припиняються з моменту одержання письмової вимоги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про повернення попереднього платежу. 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4.6. Амортизація Предмета лізингу нараховується </w:t>
      </w:r>
      <w:proofErr w:type="spellStart"/>
      <w:r w:rsidRPr="00082953">
        <w:rPr>
          <w:sz w:val="22"/>
          <w:szCs w:val="22"/>
        </w:rPr>
        <w:t>Лізингоодержувачем</w:t>
      </w:r>
      <w:proofErr w:type="spellEnd"/>
      <w:r w:rsidRPr="00082953">
        <w:rPr>
          <w:sz w:val="22"/>
          <w:szCs w:val="22"/>
        </w:rPr>
        <w:t xml:space="preserve">. 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4.7. У разі вилучення Предмета лізингу у термін між двома черговими лізинговими платежами останній лізинговий платіж визначається у розмірі відповідно до Графіка сплати лізингових платежів пропорційно строку фактичного користування Предметом лізингу. Комісія за організацію лізингової операції за будь-яких умов підлягає сплаті у повному обсязі.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4.8. Загальна сума оплати за цим Договором, періодичність та терміни сплати визначаються Графіком сплати лізингових платежів, що є додатком до цього Договору, розділами 4 та 8 цього Договору. Зарахування та розподіл коштів, отриманих за цим Договором, </w:t>
      </w:r>
      <w:proofErr w:type="spellStart"/>
      <w:r w:rsidRPr="00082953">
        <w:rPr>
          <w:sz w:val="22"/>
          <w:szCs w:val="22"/>
        </w:rPr>
        <w:t>Лізингодавець</w:t>
      </w:r>
      <w:proofErr w:type="spellEnd"/>
      <w:r w:rsidRPr="00082953">
        <w:rPr>
          <w:sz w:val="22"/>
          <w:szCs w:val="22"/>
        </w:rPr>
        <w:t xml:space="preserve"> здійснює першочергово відповідно до ст. ст. 534, 625 Цивільного кодексу України.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4.9. Розрахунки за Договором здійснюються у офіційній грошовій одиниці України - гривні. 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</w:p>
    <w:p w:rsidR="00692823" w:rsidRPr="00082953" w:rsidRDefault="00692823" w:rsidP="00692823">
      <w:pPr>
        <w:pStyle w:val="1"/>
        <w:spacing w:before="120" w:after="120"/>
        <w:ind w:firstLine="709"/>
        <w:jc w:val="center"/>
        <w:rPr>
          <w:b/>
          <w:sz w:val="22"/>
          <w:szCs w:val="22"/>
        </w:rPr>
      </w:pPr>
      <w:r w:rsidRPr="00082953">
        <w:rPr>
          <w:b/>
          <w:sz w:val="22"/>
          <w:szCs w:val="22"/>
        </w:rPr>
        <w:t>5. ПЕРЕДАЧА ПРЕДМЕТА ЛІЗИНГУ, ПЕРЕХІД ПРАВА ВЛАСНОСТІ</w:t>
      </w:r>
    </w:p>
    <w:p w:rsidR="00692823" w:rsidRPr="00082953" w:rsidRDefault="00692823" w:rsidP="00692823">
      <w:pPr>
        <w:pStyle w:val="1"/>
        <w:ind w:firstLine="709"/>
        <w:jc w:val="both"/>
        <w:rPr>
          <w:noProof/>
          <w:sz w:val="22"/>
          <w:szCs w:val="22"/>
        </w:rPr>
      </w:pPr>
      <w:r w:rsidRPr="00082953">
        <w:rPr>
          <w:sz w:val="22"/>
          <w:szCs w:val="22"/>
        </w:rPr>
        <w:t xml:space="preserve">5.1. </w:t>
      </w:r>
      <w:r w:rsidRPr="00082953">
        <w:rPr>
          <w:noProof/>
          <w:sz w:val="22"/>
          <w:szCs w:val="22"/>
        </w:rPr>
        <w:t xml:space="preserve">Предмет лізингу передається Лізингоодержувачу за Актом, за умови перерахування платежу у розмірі та в порядку, визначеному пунктом 4.1 цього Договору, та (за необхідності) у разі </w:t>
      </w:r>
      <w:r w:rsidRPr="00082953">
        <w:rPr>
          <w:noProof/>
          <w:sz w:val="22"/>
          <w:szCs w:val="22"/>
        </w:rPr>
        <w:lastRenderedPageBreak/>
        <w:t>укладення забезпечувального (забезпечувальних) договору (договорів) відповідно до розділу 7 цього Договору.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5.2. Предмет лізингу протягом всього строку дії цього Договору є власністю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>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5.3. З моменту укладення Акту ризик випадкового знищення чи випадкового пошкодження Предмета лізингу переходить до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, при цьому він не має права  ухилятися від платежів, встановлених цим Договором, термінів і сум, навіть якщо ушкодження або часткова втрата викликані обставинами настання страхового випадку. 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5.4.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не має права передавати Предмет лізингу в суборенду, </w:t>
      </w:r>
      <w:proofErr w:type="spellStart"/>
      <w:r w:rsidRPr="00082953">
        <w:rPr>
          <w:sz w:val="22"/>
          <w:szCs w:val="22"/>
        </w:rPr>
        <w:t>сублізинг</w:t>
      </w:r>
      <w:proofErr w:type="spellEnd"/>
      <w:r w:rsidRPr="00082953">
        <w:rPr>
          <w:sz w:val="22"/>
          <w:szCs w:val="22"/>
        </w:rPr>
        <w:t xml:space="preserve">, обтяжувати чи відчужувати або в будь-який інший спосіб розпоряджатися Предметом лізингу без письмового дозволу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>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5.5. При порушенні справи про банкрутство, ліквідації, арешті чи конфіскації майна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Предмет лізингу відокремлюється від майна першого, при цьому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письмово повідомляє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про застосування вищезазначених заходів в строк не пізніше 5 календарних днів з дати застосування.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bookmarkStart w:id="0" w:name="_Hlk522617959"/>
      <w:r w:rsidRPr="00082953">
        <w:rPr>
          <w:sz w:val="22"/>
          <w:szCs w:val="22"/>
        </w:rPr>
        <w:t xml:space="preserve">5.6. У разі належного (повного та своєчасного) виконання </w:t>
      </w:r>
      <w:proofErr w:type="spellStart"/>
      <w:r w:rsidRPr="00082953">
        <w:rPr>
          <w:sz w:val="22"/>
          <w:szCs w:val="22"/>
        </w:rPr>
        <w:t>Лізингоодержувачем</w:t>
      </w:r>
      <w:proofErr w:type="spellEnd"/>
      <w:r w:rsidRPr="00082953">
        <w:rPr>
          <w:sz w:val="22"/>
          <w:szCs w:val="22"/>
        </w:rPr>
        <w:t xml:space="preserve"> своїх зобов'язань відповідно до умов цього Договору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має право набути у власність Предмет лізингу на підставі Акту приймання – передачі із зазначенням остаточних розрахунків. Таке право також надається </w:t>
      </w:r>
      <w:proofErr w:type="spellStart"/>
      <w:r w:rsidRPr="00082953">
        <w:rPr>
          <w:sz w:val="22"/>
          <w:szCs w:val="22"/>
        </w:rPr>
        <w:t>Лізингоодержувачу</w:t>
      </w:r>
      <w:proofErr w:type="spellEnd"/>
      <w:r w:rsidRPr="00082953">
        <w:rPr>
          <w:sz w:val="22"/>
          <w:szCs w:val="22"/>
        </w:rPr>
        <w:t xml:space="preserve"> у разі дострокової сплати всіх платежів, передбачених Графіком сплати лізингових платежів, але не раніше, ніж через 1 (один) рік з дати отримання у користування Предмета лізингу.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5.7</w:t>
      </w:r>
      <w:r w:rsidRPr="0057216B">
        <w:rPr>
          <w:sz w:val="22"/>
          <w:szCs w:val="22"/>
        </w:rPr>
        <w:t xml:space="preserve">. Перехід права власності на Предмет лізингу здійснюється згідно з п. 5.6 цього Договору та у </w:t>
      </w:r>
      <w:r>
        <w:rPr>
          <w:sz w:val="22"/>
          <w:szCs w:val="22"/>
        </w:rPr>
        <w:t>разі перерахування</w:t>
      </w:r>
      <w:r w:rsidRPr="0057216B">
        <w:rPr>
          <w:sz w:val="22"/>
          <w:szCs w:val="22"/>
        </w:rPr>
        <w:t xml:space="preserve"> </w:t>
      </w:r>
      <w:proofErr w:type="spellStart"/>
      <w:r w:rsidRPr="0057216B">
        <w:rPr>
          <w:sz w:val="22"/>
          <w:szCs w:val="22"/>
        </w:rPr>
        <w:t>Лізингоодержувачем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Лізингодавцю</w:t>
      </w:r>
      <w:proofErr w:type="spellEnd"/>
      <w:r w:rsidRPr="0057216B">
        <w:rPr>
          <w:sz w:val="22"/>
          <w:szCs w:val="22"/>
        </w:rPr>
        <w:t xml:space="preserve"> викупного платежу у розмірі </w:t>
      </w:r>
      <w:r>
        <w:rPr>
          <w:sz w:val="22"/>
          <w:szCs w:val="22"/>
        </w:rPr>
        <w:t>0,</w:t>
      </w:r>
      <w:r w:rsidRPr="0057216B">
        <w:rPr>
          <w:sz w:val="22"/>
          <w:szCs w:val="22"/>
        </w:rPr>
        <w:t>5</w:t>
      </w:r>
      <w:r>
        <w:rPr>
          <w:sz w:val="22"/>
          <w:szCs w:val="22"/>
        </w:rPr>
        <w:t xml:space="preserve"> % від первинної вартості об’єкта </w:t>
      </w:r>
      <w:r w:rsidRPr="0057216B">
        <w:rPr>
          <w:sz w:val="22"/>
          <w:szCs w:val="22"/>
        </w:rPr>
        <w:t xml:space="preserve"> лізингу.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5.8. Укладення між Сторонами цього Договору фінансового лізингу, сплата </w:t>
      </w:r>
      <w:proofErr w:type="spellStart"/>
      <w:r w:rsidRPr="00082953">
        <w:rPr>
          <w:sz w:val="22"/>
          <w:szCs w:val="22"/>
        </w:rPr>
        <w:t>Лізингоодержувачем</w:t>
      </w:r>
      <w:proofErr w:type="spellEnd"/>
      <w:r w:rsidRPr="00082953">
        <w:rPr>
          <w:sz w:val="22"/>
          <w:szCs w:val="22"/>
        </w:rPr>
        <w:t xml:space="preserve"> викупного платежу та підписання між Сторонами Акту приймання – передачі, за яким передається право власності на Предмет лізингу вважати договором купівлі-продажу, передбаченого ч. 2 ст. 8 Закону України «Про фінансовий лізинг».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5.9.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звільняється від повернення </w:t>
      </w:r>
      <w:proofErr w:type="spellStart"/>
      <w:r w:rsidRPr="00082953">
        <w:rPr>
          <w:sz w:val="22"/>
          <w:szCs w:val="22"/>
        </w:rPr>
        <w:t>Лізингодавцю</w:t>
      </w:r>
      <w:proofErr w:type="spellEnd"/>
      <w:r w:rsidRPr="00082953">
        <w:rPr>
          <w:sz w:val="22"/>
          <w:szCs w:val="22"/>
        </w:rPr>
        <w:t xml:space="preserve"> Предмета лізингу відповідно до вимог п. 7 ч. 2 ст.11 Закону України «Про фінансовий лізинг», якщо протягом 30 (тридцяти) календарних днів після закінчення строку лізингу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сплатить на користь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викупний платіж, передбачений п. 5.7 цього Договору, та повністю виконає всіх свої зобов’язання ві</w:t>
      </w:r>
      <w:r>
        <w:rPr>
          <w:sz w:val="22"/>
          <w:szCs w:val="22"/>
        </w:rPr>
        <w:t>дповідно до умов цього Договору.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5.10. Якщо протягом 30 (тридцяти) календарних днів після закінчення строку лізингу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не здійснив виконання умов цього Договору та не сплатив викупний платіж, то він зобов’язаний повернути Предмет лізингу </w:t>
      </w:r>
      <w:proofErr w:type="spellStart"/>
      <w:r w:rsidRPr="00082953">
        <w:rPr>
          <w:sz w:val="22"/>
          <w:szCs w:val="22"/>
        </w:rPr>
        <w:t>Лізингодавцю</w:t>
      </w:r>
      <w:proofErr w:type="spellEnd"/>
      <w:r w:rsidRPr="00082953">
        <w:rPr>
          <w:sz w:val="22"/>
          <w:szCs w:val="22"/>
        </w:rPr>
        <w:t xml:space="preserve"> в порядку та на умовах, визначених розділом 9 цього Договору.</w:t>
      </w:r>
    </w:p>
    <w:bookmarkEnd w:id="0"/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5.11. З моменту встановлення </w:t>
      </w:r>
      <w:proofErr w:type="spellStart"/>
      <w:r w:rsidRPr="00082953">
        <w:rPr>
          <w:sz w:val="22"/>
          <w:szCs w:val="22"/>
        </w:rPr>
        <w:t>Лізингоодержувачем</w:t>
      </w:r>
      <w:proofErr w:type="spellEnd"/>
      <w:r w:rsidRPr="00082953">
        <w:rPr>
          <w:sz w:val="22"/>
          <w:szCs w:val="22"/>
        </w:rPr>
        <w:t xml:space="preserve"> під час експлуатації деталей, вузлів, агрегатів тощо, що стали невід’ємною частиною Предмета лізингу, останні стають власністю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>.</w:t>
      </w:r>
    </w:p>
    <w:p w:rsidR="00692823" w:rsidRPr="00082953" w:rsidRDefault="00692823" w:rsidP="00692823">
      <w:pPr>
        <w:pStyle w:val="1"/>
        <w:spacing w:before="120" w:after="120"/>
        <w:ind w:firstLine="709"/>
        <w:jc w:val="center"/>
        <w:rPr>
          <w:b/>
          <w:sz w:val="22"/>
          <w:szCs w:val="22"/>
        </w:rPr>
      </w:pPr>
      <w:r w:rsidRPr="00082953">
        <w:rPr>
          <w:b/>
          <w:sz w:val="22"/>
          <w:szCs w:val="22"/>
        </w:rPr>
        <w:t>6. СТРАХУВАННЯ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6.1. Предмет лізингу та страхові ризики, пов‘язані з експлуатацією Предмета лізингу, підлягають страхуванню одночасно з датою підписання Акта, при цьому договір страхування має бути тристороннім, в якому </w:t>
      </w:r>
      <w:proofErr w:type="spellStart"/>
      <w:r w:rsidRPr="00082953">
        <w:rPr>
          <w:sz w:val="22"/>
          <w:szCs w:val="22"/>
        </w:rPr>
        <w:t>Лізингодавець</w:t>
      </w:r>
      <w:proofErr w:type="spellEnd"/>
      <w:r w:rsidRPr="00082953">
        <w:rPr>
          <w:sz w:val="22"/>
          <w:szCs w:val="22"/>
        </w:rPr>
        <w:t xml:space="preserve"> виступає </w:t>
      </w:r>
      <w:proofErr w:type="spellStart"/>
      <w:r w:rsidRPr="00082953">
        <w:rPr>
          <w:sz w:val="22"/>
          <w:szCs w:val="22"/>
        </w:rPr>
        <w:t>вигодонабувачем</w:t>
      </w:r>
      <w:proofErr w:type="spellEnd"/>
      <w:r w:rsidRPr="00082953">
        <w:rPr>
          <w:sz w:val="22"/>
          <w:szCs w:val="22"/>
        </w:rPr>
        <w:t>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6.2.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у термін, що визначений у п. 6.1 цього Договору, зобов’язаний укласти договір страхування Предмета лізингу та страхових ризиків, пов’язаних з володінням і користуванням Предметом лізингу. Предмет лізингу підлягає страхуванню </w:t>
      </w:r>
      <w:proofErr w:type="spellStart"/>
      <w:r w:rsidRPr="00082953">
        <w:rPr>
          <w:sz w:val="22"/>
          <w:szCs w:val="22"/>
        </w:rPr>
        <w:t>Лізингоодержувачем</w:t>
      </w:r>
      <w:proofErr w:type="spellEnd"/>
      <w:r w:rsidRPr="00082953">
        <w:rPr>
          <w:sz w:val="22"/>
          <w:szCs w:val="22"/>
        </w:rPr>
        <w:t xml:space="preserve">  протягом всього строку дії цього Договору.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6.3. За договором страхування Предмет лізингу має бути застрахований від фізичного знищення або пошкодження, включаючи випадки пожежі, удар блискавки, вибух, падіння літальних апаратів, їх частин і багажу з них, стихійні явища – буря, град, повінь, землетрус, осідання ґрунту, зсув, обвал, протиправні дії третіх осіб, умисне пошкодження, грабіж, розбій, аварії. Якщо Предметом лізингу є наземний транспортний засіб він має бути застрахований за умовами КАСКО.  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6.4. У разі настання страхового випадку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зобов‘язаний протягом 3 (трьох) календарних днів з моменту настання страхового випадку надіслати </w:t>
      </w:r>
      <w:proofErr w:type="spellStart"/>
      <w:r w:rsidRPr="00082953">
        <w:rPr>
          <w:sz w:val="22"/>
          <w:szCs w:val="22"/>
        </w:rPr>
        <w:t>Лізингодавцеві</w:t>
      </w:r>
      <w:proofErr w:type="spellEnd"/>
      <w:r w:rsidRPr="00082953">
        <w:rPr>
          <w:sz w:val="22"/>
          <w:szCs w:val="22"/>
        </w:rPr>
        <w:t xml:space="preserve"> телеграму, факс або інше електронне повідомлення про настання страхового випадку. У разі відмови страховика сплатити страхове відшкодування вирішення спору здійснюється відповідно до чинного законодавства України.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6.5.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несе майнову відповідальність за будь-які додаткові пошкодження Предмета лізингу, які можуть виникнути у результаті його використання до початку відшкодування збитків відповідно до розпоряджень компанії-страховика або за рішенням суду.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</w:p>
    <w:p w:rsidR="00692823" w:rsidRPr="00082953" w:rsidRDefault="00692823" w:rsidP="00692823">
      <w:pPr>
        <w:pStyle w:val="1"/>
        <w:spacing w:before="120" w:after="120"/>
        <w:ind w:firstLine="709"/>
        <w:jc w:val="center"/>
        <w:rPr>
          <w:sz w:val="22"/>
          <w:szCs w:val="22"/>
        </w:rPr>
      </w:pPr>
      <w:r w:rsidRPr="00082953">
        <w:rPr>
          <w:b/>
          <w:sz w:val="22"/>
          <w:szCs w:val="22"/>
        </w:rPr>
        <w:t>7. УМОВИ ЗАБЕЗПЕЧЕННЯ ВИКОНАННЯ ЗОБОВ’ЯЗАНЬ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FF2CFD">
        <w:rPr>
          <w:sz w:val="22"/>
          <w:szCs w:val="22"/>
        </w:rPr>
        <w:t xml:space="preserve">7.1. </w:t>
      </w:r>
      <w:r w:rsidRPr="00082953">
        <w:rPr>
          <w:sz w:val="22"/>
          <w:szCs w:val="22"/>
        </w:rPr>
        <w:t xml:space="preserve">Зобов’язання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за цим Договором забезпечуються шляхом укладення договору/договорів застави та/або іпотеки, та/або банківської гарантії, та/або шляхом забезпечення укладення між </w:t>
      </w:r>
      <w:proofErr w:type="spellStart"/>
      <w:r w:rsidRPr="00082953">
        <w:rPr>
          <w:sz w:val="22"/>
          <w:szCs w:val="22"/>
        </w:rPr>
        <w:t>Лізингодавцем</w:t>
      </w:r>
      <w:proofErr w:type="spellEnd"/>
      <w:r w:rsidRPr="00082953">
        <w:rPr>
          <w:sz w:val="22"/>
          <w:szCs w:val="22"/>
        </w:rPr>
        <w:t xml:space="preserve"> та третьою особою договору поруки, та/або іншим незабороненим законодавством України шляхом або додаткового збільшення попереднього лізингового платежу в частині відшкодування вартості техніки.</w:t>
      </w:r>
    </w:p>
    <w:p w:rsidR="00692823" w:rsidRPr="00FF2CFD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FF2CFD">
        <w:rPr>
          <w:sz w:val="22"/>
          <w:szCs w:val="22"/>
        </w:rPr>
        <w:t xml:space="preserve">7.2. При укладенні договору (договорів) поруки (в забезпечення виконання зобов’язань </w:t>
      </w:r>
      <w:proofErr w:type="spellStart"/>
      <w:r w:rsidRPr="00FF2CFD">
        <w:rPr>
          <w:sz w:val="22"/>
          <w:szCs w:val="22"/>
        </w:rPr>
        <w:t>лізингоодержувача</w:t>
      </w:r>
      <w:proofErr w:type="spellEnd"/>
      <w:r w:rsidRPr="00FF2CFD">
        <w:rPr>
          <w:sz w:val="22"/>
          <w:szCs w:val="22"/>
        </w:rPr>
        <w:t xml:space="preserve">) </w:t>
      </w:r>
      <w:proofErr w:type="spellStart"/>
      <w:r w:rsidRPr="00FF2CFD">
        <w:rPr>
          <w:sz w:val="22"/>
          <w:szCs w:val="22"/>
        </w:rPr>
        <w:t>Лізингодавець</w:t>
      </w:r>
      <w:proofErr w:type="spellEnd"/>
      <w:r w:rsidRPr="00FF2CFD">
        <w:rPr>
          <w:sz w:val="22"/>
          <w:szCs w:val="22"/>
        </w:rPr>
        <w:t xml:space="preserve"> може вимагати укладення договору/договорів застави/іпотеки із третьою особою.</w:t>
      </w:r>
    </w:p>
    <w:p w:rsidR="00692823" w:rsidRDefault="00692823" w:rsidP="00692823">
      <w:pPr>
        <w:widowControl w:val="0"/>
        <w:shd w:val="clear" w:color="auto" w:fill="FFFFFF"/>
        <w:tabs>
          <w:tab w:val="left" w:pos="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F2CFD">
        <w:rPr>
          <w:sz w:val="22"/>
          <w:szCs w:val="22"/>
        </w:rPr>
        <w:tab/>
      </w:r>
      <w:r w:rsidRPr="00FF2CFD">
        <w:rPr>
          <w:sz w:val="22"/>
          <w:szCs w:val="22"/>
        </w:rPr>
        <w:tab/>
        <w:t xml:space="preserve">7.3. Укладення забезпечувального (забезпечувальних) договору (договорів), визначених в </w:t>
      </w:r>
      <w:r>
        <w:rPr>
          <w:sz w:val="22"/>
          <w:szCs w:val="22"/>
        </w:rPr>
        <w:t xml:space="preserve">     </w:t>
      </w:r>
      <w:r w:rsidRPr="00FF2CFD">
        <w:rPr>
          <w:sz w:val="22"/>
          <w:szCs w:val="22"/>
        </w:rPr>
        <w:t>п.</w:t>
      </w:r>
      <w:r>
        <w:rPr>
          <w:sz w:val="22"/>
          <w:szCs w:val="22"/>
        </w:rPr>
        <w:t xml:space="preserve"> </w:t>
      </w:r>
      <w:r w:rsidRPr="00FF2CFD">
        <w:rPr>
          <w:sz w:val="22"/>
          <w:szCs w:val="22"/>
        </w:rPr>
        <w:t xml:space="preserve">7.1. цього Договору, є обов’язковим у разі прийняття такого рішення </w:t>
      </w:r>
      <w:proofErr w:type="spellStart"/>
      <w:r w:rsidRPr="00FF2CFD">
        <w:rPr>
          <w:sz w:val="22"/>
          <w:szCs w:val="22"/>
        </w:rPr>
        <w:t>Лізингодавцем</w:t>
      </w:r>
      <w:proofErr w:type="spellEnd"/>
      <w:r w:rsidRPr="00FF2CFD">
        <w:rPr>
          <w:sz w:val="22"/>
          <w:szCs w:val="22"/>
        </w:rPr>
        <w:t xml:space="preserve">. </w:t>
      </w:r>
    </w:p>
    <w:p w:rsidR="00692823" w:rsidRDefault="00692823" w:rsidP="00692823">
      <w:pPr>
        <w:widowControl w:val="0"/>
        <w:shd w:val="clear" w:color="auto" w:fill="FFFFFF"/>
        <w:tabs>
          <w:tab w:val="left" w:pos="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2823" w:rsidRPr="00280B08" w:rsidRDefault="00692823" w:rsidP="00692823">
      <w:pPr>
        <w:widowControl w:val="0"/>
        <w:shd w:val="clear" w:color="auto" w:fill="FFFFFF"/>
        <w:tabs>
          <w:tab w:val="left" w:pos="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082953">
        <w:rPr>
          <w:b/>
          <w:sz w:val="22"/>
          <w:szCs w:val="22"/>
        </w:rPr>
        <w:t>8. ВІДПОВІДАЛЬНІСТЬ СТОРІН</w:t>
      </w:r>
    </w:p>
    <w:p w:rsidR="00692823" w:rsidRPr="00655611" w:rsidRDefault="00692823" w:rsidP="00692823">
      <w:pPr>
        <w:pStyle w:val="a7"/>
        <w:tabs>
          <w:tab w:val="left" w:pos="1096"/>
        </w:tabs>
        <w:spacing w:before="0"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655611">
        <w:rPr>
          <w:rFonts w:ascii="Times New Roman" w:hAnsi="Times New Roman" w:cs="Times New Roman"/>
        </w:rPr>
        <w:t xml:space="preserve">8.1. Сторони цим Договором домовилися і встановили, що за будь-яке порушення умов Договору (у тому числі строків розрахунків та сум платежів), що не передбачене п.8.4 цього Договору, </w:t>
      </w:r>
      <w:proofErr w:type="spellStart"/>
      <w:r w:rsidRPr="00655611">
        <w:rPr>
          <w:rFonts w:ascii="Times New Roman" w:hAnsi="Times New Roman" w:cs="Times New Roman"/>
        </w:rPr>
        <w:t>Лізингоодержувач</w:t>
      </w:r>
      <w:proofErr w:type="spellEnd"/>
      <w:r w:rsidRPr="00655611">
        <w:rPr>
          <w:rFonts w:ascii="Times New Roman" w:hAnsi="Times New Roman" w:cs="Times New Roman"/>
        </w:rPr>
        <w:t xml:space="preserve"> зобов’язаний сплатити на користь </w:t>
      </w:r>
      <w:proofErr w:type="spellStart"/>
      <w:r w:rsidRPr="00655611">
        <w:rPr>
          <w:rFonts w:ascii="Times New Roman" w:hAnsi="Times New Roman" w:cs="Times New Roman"/>
        </w:rPr>
        <w:t>Лізингодавця</w:t>
      </w:r>
      <w:proofErr w:type="spellEnd"/>
      <w:r w:rsidRPr="00655611">
        <w:rPr>
          <w:rFonts w:ascii="Times New Roman" w:hAnsi="Times New Roman" w:cs="Times New Roman"/>
        </w:rPr>
        <w:t xml:space="preserve"> штраф у розмірі 0,1% від невідшкодованої вартості Предмета лізингу.</w:t>
      </w:r>
    </w:p>
    <w:p w:rsidR="00692823" w:rsidRPr="00655611" w:rsidRDefault="00692823" w:rsidP="00692823">
      <w:pPr>
        <w:pStyle w:val="a7"/>
        <w:tabs>
          <w:tab w:val="left" w:pos="1096"/>
        </w:tabs>
        <w:spacing w:before="0"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655611">
        <w:rPr>
          <w:rFonts w:ascii="Times New Roman" w:hAnsi="Times New Roman" w:cs="Times New Roman"/>
        </w:rPr>
        <w:t xml:space="preserve">У разі порушення умов Договору вдруге </w:t>
      </w:r>
      <w:proofErr w:type="spellStart"/>
      <w:r w:rsidRPr="00655611">
        <w:rPr>
          <w:rFonts w:ascii="Times New Roman" w:hAnsi="Times New Roman" w:cs="Times New Roman"/>
        </w:rPr>
        <w:t>Лізингоодержувач</w:t>
      </w:r>
      <w:proofErr w:type="spellEnd"/>
      <w:r w:rsidRPr="00655611">
        <w:rPr>
          <w:rFonts w:ascii="Times New Roman" w:hAnsi="Times New Roman" w:cs="Times New Roman"/>
        </w:rPr>
        <w:t xml:space="preserve"> зобов’язаний сплатити на користь </w:t>
      </w:r>
      <w:proofErr w:type="spellStart"/>
      <w:r w:rsidRPr="00655611">
        <w:rPr>
          <w:rFonts w:ascii="Times New Roman" w:hAnsi="Times New Roman" w:cs="Times New Roman"/>
        </w:rPr>
        <w:t>Лізингодавця</w:t>
      </w:r>
      <w:proofErr w:type="spellEnd"/>
      <w:r w:rsidRPr="00655611">
        <w:rPr>
          <w:rFonts w:ascii="Times New Roman" w:hAnsi="Times New Roman" w:cs="Times New Roman"/>
        </w:rPr>
        <w:t xml:space="preserve"> штраф у розмірі 3% від невідшкодованої вартості Предмета лізингу.</w:t>
      </w:r>
    </w:p>
    <w:p w:rsidR="00692823" w:rsidRPr="00655611" w:rsidRDefault="00692823" w:rsidP="00692823">
      <w:pPr>
        <w:pStyle w:val="a7"/>
        <w:tabs>
          <w:tab w:val="left" w:pos="1096"/>
        </w:tabs>
        <w:spacing w:before="0"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655611">
        <w:rPr>
          <w:rFonts w:ascii="Times New Roman" w:hAnsi="Times New Roman" w:cs="Times New Roman"/>
        </w:rPr>
        <w:t xml:space="preserve">У разі порушення умов Договору втретє </w:t>
      </w:r>
      <w:proofErr w:type="spellStart"/>
      <w:r w:rsidRPr="00655611">
        <w:rPr>
          <w:rFonts w:ascii="Times New Roman" w:hAnsi="Times New Roman" w:cs="Times New Roman"/>
        </w:rPr>
        <w:t>Лізингоодержувач</w:t>
      </w:r>
      <w:proofErr w:type="spellEnd"/>
      <w:r w:rsidRPr="00655611">
        <w:rPr>
          <w:rFonts w:ascii="Times New Roman" w:hAnsi="Times New Roman" w:cs="Times New Roman"/>
        </w:rPr>
        <w:t xml:space="preserve"> зобов’язаний сплатити на користь </w:t>
      </w:r>
      <w:proofErr w:type="spellStart"/>
      <w:r w:rsidRPr="00655611">
        <w:rPr>
          <w:rFonts w:ascii="Times New Roman" w:hAnsi="Times New Roman" w:cs="Times New Roman"/>
        </w:rPr>
        <w:t>Лізингодавця</w:t>
      </w:r>
      <w:proofErr w:type="spellEnd"/>
      <w:r w:rsidRPr="00655611">
        <w:rPr>
          <w:rFonts w:ascii="Times New Roman" w:hAnsi="Times New Roman" w:cs="Times New Roman"/>
        </w:rPr>
        <w:t xml:space="preserve"> штраф у розмірі 5% від невідшкодованої вартості Предмета лізингу.</w:t>
      </w:r>
    </w:p>
    <w:p w:rsidR="00692823" w:rsidRPr="00655611" w:rsidRDefault="00692823" w:rsidP="00692823">
      <w:pPr>
        <w:pStyle w:val="a7"/>
        <w:tabs>
          <w:tab w:val="left" w:pos="1096"/>
        </w:tabs>
        <w:spacing w:before="0"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655611">
        <w:rPr>
          <w:rFonts w:ascii="Times New Roman" w:hAnsi="Times New Roman" w:cs="Times New Roman"/>
        </w:rPr>
        <w:t xml:space="preserve">За кожне наступне порушення умов Договору </w:t>
      </w:r>
      <w:proofErr w:type="spellStart"/>
      <w:r w:rsidRPr="00655611">
        <w:rPr>
          <w:rFonts w:ascii="Times New Roman" w:hAnsi="Times New Roman" w:cs="Times New Roman"/>
        </w:rPr>
        <w:t>Лізингоодержувач</w:t>
      </w:r>
      <w:proofErr w:type="spellEnd"/>
      <w:r w:rsidRPr="00655611">
        <w:rPr>
          <w:rFonts w:ascii="Times New Roman" w:hAnsi="Times New Roman" w:cs="Times New Roman"/>
        </w:rPr>
        <w:t xml:space="preserve"> зобов’язаний сплатити на користь </w:t>
      </w:r>
      <w:proofErr w:type="spellStart"/>
      <w:r w:rsidRPr="00655611">
        <w:rPr>
          <w:rFonts w:ascii="Times New Roman" w:hAnsi="Times New Roman" w:cs="Times New Roman"/>
        </w:rPr>
        <w:t>Лізингодавця</w:t>
      </w:r>
      <w:proofErr w:type="spellEnd"/>
      <w:r w:rsidRPr="00655611">
        <w:rPr>
          <w:rFonts w:ascii="Times New Roman" w:hAnsi="Times New Roman" w:cs="Times New Roman"/>
        </w:rPr>
        <w:t xml:space="preserve"> штраф у розмірі 10% від невідшкодованої вартості Предмета лізингу.</w:t>
      </w:r>
    </w:p>
    <w:p w:rsidR="00692823" w:rsidRPr="00655611" w:rsidRDefault="00692823" w:rsidP="00692823">
      <w:pPr>
        <w:pStyle w:val="a7"/>
        <w:tabs>
          <w:tab w:val="left" w:pos="109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5611">
        <w:rPr>
          <w:rFonts w:ascii="Times New Roman" w:hAnsi="Times New Roman" w:cs="Times New Roman"/>
        </w:rPr>
        <w:t>Для розрахунку штрафу, визначеного цим пунктом, сума невідшкодованої вартості Предмета лізингу становить різницю між первинною вартістю Предмета лізингу та сумою попереднього лізингового платежу в частині відшкодування вартості Предмета лізингу.</w:t>
      </w:r>
    </w:p>
    <w:p w:rsidR="00692823" w:rsidRPr="00655611" w:rsidRDefault="00692823" w:rsidP="00692823">
      <w:pPr>
        <w:pStyle w:val="a7"/>
        <w:tabs>
          <w:tab w:val="left" w:pos="1096"/>
        </w:tabs>
        <w:spacing w:before="0"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655611">
        <w:rPr>
          <w:rFonts w:ascii="Times New Roman" w:hAnsi="Times New Roman" w:cs="Times New Roman"/>
        </w:rPr>
        <w:t>8.2. Вартість цього Договору (розмір фінансового активу) за домовленістю і згодою Сторін складає загальну суму виплат, передбачених графіком сплати лізингових платежів і становить     _________________грн (____________________________________________________________) грн.</w:t>
      </w:r>
    </w:p>
    <w:p w:rsidR="00692823" w:rsidRPr="00655611" w:rsidRDefault="00692823" w:rsidP="00692823">
      <w:pPr>
        <w:pStyle w:val="a7"/>
        <w:tabs>
          <w:tab w:val="left" w:pos="1096"/>
        </w:tabs>
        <w:spacing w:before="0"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655611">
        <w:rPr>
          <w:rFonts w:ascii="Times New Roman" w:hAnsi="Times New Roman" w:cs="Times New Roman"/>
        </w:rPr>
        <w:t xml:space="preserve">8.3. Сторони цим Договором домовилися і встановили, що на прострочену суму лізингових платежів (встановлюється графіком) нараховується пеня у розмірі подвійної облікової ставки НБУ що діяла в період нарахування пені, та відсотки (проценти) у розмірі 25% (двадцять п’ять) річних. Сплата </w:t>
      </w:r>
      <w:proofErr w:type="spellStart"/>
      <w:r w:rsidRPr="00655611">
        <w:rPr>
          <w:rFonts w:ascii="Times New Roman" w:hAnsi="Times New Roman" w:cs="Times New Roman"/>
        </w:rPr>
        <w:t>Лізингоодержувачем</w:t>
      </w:r>
      <w:proofErr w:type="spellEnd"/>
      <w:r w:rsidRPr="00655611">
        <w:rPr>
          <w:rFonts w:ascii="Times New Roman" w:hAnsi="Times New Roman" w:cs="Times New Roman"/>
        </w:rPr>
        <w:t xml:space="preserve"> на користь </w:t>
      </w:r>
      <w:proofErr w:type="spellStart"/>
      <w:r w:rsidRPr="00655611">
        <w:rPr>
          <w:rFonts w:ascii="Times New Roman" w:hAnsi="Times New Roman" w:cs="Times New Roman"/>
        </w:rPr>
        <w:t>Лізингодавця</w:t>
      </w:r>
      <w:proofErr w:type="spellEnd"/>
      <w:r w:rsidRPr="00655611">
        <w:rPr>
          <w:rFonts w:ascii="Times New Roman" w:hAnsi="Times New Roman" w:cs="Times New Roman"/>
        </w:rPr>
        <w:t xml:space="preserve"> пені та процентів, що були нараховані на прострочену суму чергового платежу за Договором, не звільняє </w:t>
      </w:r>
      <w:proofErr w:type="spellStart"/>
      <w:r w:rsidRPr="00655611">
        <w:rPr>
          <w:rFonts w:ascii="Times New Roman" w:hAnsi="Times New Roman" w:cs="Times New Roman"/>
        </w:rPr>
        <w:t>Лізингоодержувача</w:t>
      </w:r>
      <w:proofErr w:type="spellEnd"/>
      <w:r w:rsidRPr="00655611">
        <w:rPr>
          <w:rFonts w:ascii="Times New Roman" w:hAnsi="Times New Roman" w:cs="Times New Roman"/>
        </w:rPr>
        <w:t xml:space="preserve"> від сплати штрафу, встановленого п.8.1 цього Договору</w:t>
      </w:r>
      <w:r w:rsidRPr="00655611">
        <w:rPr>
          <w:rFonts w:ascii="Times New Roman" w:hAnsi="Times New Roman" w:cs="Times New Roman"/>
          <w:lang w:eastAsia="uk-UA"/>
        </w:rPr>
        <w:t>.</w:t>
      </w:r>
    </w:p>
    <w:p w:rsidR="00692823" w:rsidRPr="00655611" w:rsidRDefault="00692823" w:rsidP="00692823">
      <w:pPr>
        <w:pStyle w:val="a7"/>
        <w:tabs>
          <w:tab w:val="left" w:pos="1106"/>
        </w:tabs>
        <w:spacing w:before="0"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655611">
        <w:rPr>
          <w:rFonts w:ascii="Times New Roman" w:hAnsi="Times New Roman" w:cs="Times New Roman"/>
        </w:rPr>
        <w:t xml:space="preserve">8.4. </w:t>
      </w:r>
      <w:r w:rsidRPr="00655611">
        <w:rPr>
          <w:rFonts w:ascii="Times New Roman" w:hAnsi="Times New Roman" w:cs="Times New Roman"/>
          <w:lang w:eastAsia="uk-UA"/>
        </w:rPr>
        <w:t xml:space="preserve">За ненадання підтверджуючих документів про проведення періодичного технічного обслуговування Предмета лізингу у гарантійний період експлуатації, визначених у п. 3.4.13, неповідомлення про зміну юридичної адреси, місцезнаходження, банківських реквізитів, номерів телефонів, факсів, а також про зміну осіб на посадах директора (генерального директора, іншого виконавчого органу) бухгалтера (головного бухгалтера), за неповідомлення </w:t>
      </w:r>
      <w:proofErr w:type="spellStart"/>
      <w:r w:rsidRPr="00655611">
        <w:rPr>
          <w:rFonts w:ascii="Times New Roman" w:hAnsi="Times New Roman" w:cs="Times New Roman"/>
          <w:lang w:eastAsia="uk-UA"/>
        </w:rPr>
        <w:t>Лізингодавця</w:t>
      </w:r>
      <w:proofErr w:type="spellEnd"/>
      <w:r w:rsidRPr="00655611">
        <w:rPr>
          <w:rFonts w:ascii="Times New Roman" w:hAnsi="Times New Roman" w:cs="Times New Roman"/>
          <w:lang w:eastAsia="uk-UA"/>
        </w:rPr>
        <w:t xml:space="preserve"> про зміну </w:t>
      </w:r>
      <w:proofErr w:type="spellStart"/>
      <w:r w:rsidRPr="00655611">
        <w:rPr>
          <w:rFonts w:ascii="Times New Roman" w:hAnsi="Times New Roman" w:cs="Times New Roman"/>
          <w:lang w:eastAsia="uk-UA"/>
        </w:rPr>
        <w:t>Лізингоодержувачем</w:t>
      </w:r>
      <w:proofErr w:type="spellEnd"/>
      <w:r w:rsidRPr="00655611">
        <w:rPr>
          <w:rFonts w:ascii="Times New Roman" w:hAnsi="Times New Roman" w:cs="Times New Roman"/>
          <w:lang w:eastAsia="uk-UA"/>
        </w:rPr>
        <w:t xml:space="preserve"> статусу платника податків, </w:t>
      </w:r>
      <w:proofErr w:type="spellStart"/>
      <w:r w:rsidRPr="00655611">
        <w:rPr>
          <w:rFonts w:ascii="Times New Roman" w:hAnsi="Times New Roman" w:cs="Times New Roman"/>
          <w:lang w:eastAsia="uk-UA"/>
        </w:rPr>
        <w:t>Лізингоодержувач</w:t>
      </w:r>
      <w:proofErr w:type="spellEnd"/>
      <w:r w:rsidRPr="00655611">
        <w:rPr>
          <w:rFonts w:ascii="Times New Roman" w:hAnsi="Times New Roman" w:cs="Times New Roman"/>
          <w:lang w:eastAsia="uk-UA"/>
        </w:rPr>
        <w:t xml:space="preserve"> сплачує штраф у розмірі 2 (два)% від вартості Предмета лізингу за кожен випадок порушення, що не звільняє </w:t>
      </w:r>
      <w:proofErr w:type="spellStart"/>
      <w:r w:rsidRPr="00655611">
        <w:rPr>
          <w:rFonts w:ascii="Times New Roman" w:hAnsi="Times New Roman" w:cs="Times New Roman"/>
          <w:lang w:eastAsia="uk-UA"/>
        </w:rPr>
        <w:t>Лізингоодержувача</w:t>
      </w:r>
      <w:proofErr w:type="spellEnd"/>
      <w:r w:rsidRPr="00655611">
        <w:rPr>
          <w:rFonts w:ascii="Times New Roman" w:hAnsi="Times New Roman" w:cs="Times New Roman"/>
          <w:lang w:eastAsia="uk-UA"/>
        </w:rPr>
        <w:t xml:space="preserve"> від обов'язку виконання умов Договору.</w:t>
      </w:r>
    </w:p>
    <w:p w:rsidR="00692823" w:rsidRPr="00655611" w:rsidRDefault="00692823" w:rsidP="00692823">
      <w:pPr>
        <w:pStyle w:val="a7"/>
        <w:tabs>
          <w:tab w:val="left" w:pos="106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5611">
        <w:rPr>
          <w:rFonts w:ascii="Times New Roman" w:hAnsi="Times New Roman" w:cs="Times New Roman"/>
        </w:rPr>
        <w:t xml:space="preserve">8.5. </w:t>
      </w:r>
      <w:r w:rsidRPr="00655611">
        <w:rPr>
          <w:rFonts w:ascii="Times New Roman" w:hAnsi="Times New Roman" w:cs="Times New Roman"/>
          <w:lang w:eastAsia="uk-UA"/>
        </w:rPr>
        <w:t xml:space="preserve">За порушення умов розділу 6 Договору </w:t>
      </w:r>
      <w:proofErr w:type="spellStart"/>
      <w:r w:rsidRPr="00655611">
        <w:rPr>
          <w:rFonts w:ascii="Times New Roman" w:hAnsi="Times New Roman" w:cs="Times New Roman"/>
          <w:lang w:eastAsia="uk-UA"/>
        </w:rPr>
        <w:t>Лізингоодержувач</w:t>
      </w:r>
      <w:proofErr w:type="spellEnd"/>
      <w:r w:rsidRPr="00655611">
        <w:rPr>
          <w:rFonts w:ascii="Times New Roman" w:hAnsi="Times New Roman" w:cs="Times New Roman"/>
          <w:lang w:eastAsia="uk-UA"/>
        </w:rPr>
        <w:t xml:space="preserve"> сплачує </w:t>
      </w:r>
      <w:proofErr w:type="spellStart"/>
      <w:r w:rsidRPr="00655611">
        <w:rPr>
          <w:rFonts w:ascii="Times New Roman" w:hAnsi="Times New Roman" w:cs="Times New Roman"/>
          <w:lang w:eastAsia="uk-UA"/>
        </w:rPr>
        <w:t>Лізингодавцю</w:t>
      </w:r>
      <w:proofErr w:type="spellEnd"/>
      <w:r w:rsidRPr="00655611">
        <w:rPr>
          <w:rFonts w:ascii="Times New Roman" w:hAnsi="Times New Roman" w:cs="Times New Roman"/>
          <w:lang w:eastAsia="uk-UA"/>
        </w:rPr>
        <w:t xml:space="preserve"> штраф в розмірі 10 (десять) % від первинної вартості Предмета лізингу.</w:t>
      </w:r>
    </w:p>
    <w:p w:rsidR="00692823" w:rsidRPr="00655611" w:rsidRDefault="00692823" w:rsidP="00692823">
      <w:pPr>
        <w:widowControl w:val="0"/>
        <w:shd w:val="clear" w:color="auto" w:fill="FFFFFF"/>
        <w:tabs>
          <w:tab w:val="left" w:pos="1139"/>
        </w:tabs>
        <w:ind w:right="60" w:firstLine="709"/>
        <w:jc w:val="both"/>
        <w:rPr>
          <w:sz w:val="22"/>
          <w:szCs w:val="22"/>
          <w:lang w:eastAsia="uk-UA"/>
        </w:rPr>
      </w:pPr>
      <w:r w:rsidRPr="00655611">
        <w:rPr>
          <w:sz w:val="22"/>
          <w:szCs w:val="22"/>
        </w:rPr>
        <w:t xml:space="preserve">8.6. </w:t>
      </w:r>
      <w:r w:rsidRPr="00655611">
        <w:rPr>
          <w:sz w:val="22"/>
          <w:szCs w:val="22"/>
          <w:lang w:eastAsia="uk-UA"/>
        </w:rPr>
        <w:t xml:space="preserve">В разі дострокового припинення дії Договору </w:t>
      </w:r>
      <w:proofErr w:type="spellStart"/>
      <w:r w:rsidRPr="00655611">
        <w:rPr>
          <w:sz w:val="22"/>
          <w:szCs w:val="22"/>
          <w:lang w:eastAsia="uk-UA"/>
        </w:rPr>
        <w:t>Лізингоодержувач</w:t>
      </w:r>
      <w:proofErr w:type="spellEnd"/>
      <w:r w:rsidRPr="00655611">
        <w:rPr>
          <w:sz w:val="22"/>
          <w:szCs w:val="22"/>
          <w:lang w:eastAsia="uk-UA"/>
        </w:rPr>
        <w:t xml:space="preserve"> відшкодовує </w:t>
      </w:r>
      <w:proofErr w:type="spellStart"/>
      <w:r w:rsidRPr="00655611">
        <w:rPr>
          <w:sz w:val="22"/>
          <w:szCs w:val="22"/>
          <w:lang w:eastAsia="uk-UA"/>
        </w:rPr>
        <w:t>Лізингодавцю</w:t>
      </w:r>
      <w:proofErr w:type="spellEnd"/>
      <w:r w:rsidRPr="00655611">
        <w:rPr>
          <w:sz w:val="22"/>
          <w:szCs w:val="22"/>
          <w:lang w:eastAsia="uk-UA"/>
        </w:rPr>
        <w:t xml:space="preserve"> збитки: в тому числі спричинені внаслідок неналежної експлуатації чи зберігання Предмета лізингу; неустойки (пені, штрафи) що виникли внаслідок дострокового припинення дії Договору. При цьому, до складу збитків </w:t>
      </w:r>
      <w:proofErr w:type="spellStart"/>
      <w:r w:rsidRPr="00655611">
        <w:rPr>
          <w:sz w:val="22"/>
          <w:szCs w:val="22"/>
          <w:lang w:eastAsia="uk-UA"/>
        </w:rPr>
        <w:t>Лізингодавця</w:t>
      </w:r>
      <w:proofErr w:type="spellEnd"/>
      <w:r w:rsidRPr="00655611">
        <w:rPr>
          <w:sz w:val="22"/>
          <w:szCs w:val="22"/>
          <w:lang w:eastAsia="uk-UA"/>
        </w:rPr>
        <w:t xml:space="preserve">, які </w:t>
      </w:r>
      <w:proofErr w:type="spellStart"/>
      <w:r w:rsidRPr="00655611">
        <w:rPr>
          <w:sz w:val="22"/>
          <w:szCs w:val="22"/>
          <w:lang w:eastAsia="uk-UA"/>
        </w:rPr>
        <w:t>Лізингоодержувач</w:t>
      </w:r>
      <w:proofErr w:type="spellEnd"/>
      <w:r w:rsidRPr="00655611">
        <w:rPr>
          <w:sz w:val="22"/>
          <w:szCs w:val="22"/>
          <w:lang w:eastAsia="uk-UA"/>
        </w:rPr>
        <w:t xml:space="preserve"> зобов’язаний  відшкодувати </w:t>
      </w:r>
      <w:proofErr w:type="spellStart"/>
      <w:r w:rsidRPr="00655611">
        <w:rPr>
          <w:sz w:val="22"/>
          <w:szCs w:val="22"/>
          <w:lang w:eastAsia="uk-UA"/>
        </w:rPr>
        <w:t>Лізингодавцю</w:t>
      </w:r>
      <w:proofErr w:type="spellEnd"/>
      <w:r w:rsidRPr="00655611">
        <w:rPr>
          <w:sz w:val="22"/>
          <w:szCs w:val="22"/>
          <w:lang w:eastAsia="uk-UA"/>
        </w:rPr>
        <w:t xml:space="preserve">, крім іншого, входять лізингові платежі в частині відшкодування вартості Предмета лізингу, зобов’язання по сплаті яких виникло у </w:t>
      </w:r>
      <w:proofErr w:type="spellStart"/>
      <w:r w:rsidRPr="00655611">
        <w:rPr>
          <w:sz w:val="22"/>
          <w:szCs w:val="22"/>
          <w:lang w:eastAsia="uk-UA"/>
        </w:rPr>
        <w:t>Лізингоодержувача</w:t>
      </w:r>
      <w:proofErr w:type="spellEnd"/>
      <w:r w:rsidRPr="00655611">
        <w:rPr>
          <w:sz w:val="22"/>
          <w:szCs w:val="22"/>
          <w:lang w:eastAsia="uk-UA"/>
        </w:rPr>
        <w:t xml:space="preserve"> станом на дату дострокового припинення дії Договору, та які залишились несплаченими ним на дату такого дострокового припинення.</w:t>
      </w:r>
    </w:p>
    <w:p w:rsidR="00692823" w:rsidRPr="00655611" w:rsidRDefault="00692823" w:rsidP="00692823">
      <w:pPr>
        <w:widowControl w:val="0"/>
        <w:shd w:val="clear" w:color="auto" w:fill="FFFFFF"/>
        <w:tabs>
          <w:tab w:val="left" w:pos="1139"/>
        </w:tabs>
        <w:ind w:right="60" w:firstLine="709"/>
        <w:jc w:val="both"/>
        <w:rPr>
          <w:sz w:val="22"/>
          <w:szCs w:val="22"/>
        </w:rPr>
      </w:pPr>
      <w:proofErr w:type="spellStart"/>
      <w:r w:rsidRPr="00655611">
        <w:rPr>
          <w:iCs/>
          <w:sz w:val="22"/>
          <w:szCs w:val="22"/>
          <w:lang w:val="ru-RU"/>
        </w:rPr>
        <w:t>Якщо</w:t>
      </w:r>
      <w:proofErr w:type="spellEnd"/>
      <w:r w:rsidRPr="00655611">
        <w:rPr>
          <w:iCs/>
          <w:sz w:val="22"/>
          <w:szCs w:val="22"/>
          <w:lang w:val="ru-RU"/>
        </w:rPr>
        <w:t xml:space="preserve"> на дату </w:t>
      </w:r>
      <w:proofErr w:type="spellStart"/>
      <w:r w:rsidRPr="00655611">
        <w:rPr>
          <w:iCs/>
          <w:sz w:val="22"/>
          <w:szCs w:val="22"/>
          <w:lang w:val="ru-RU"/>
        </w:rPr>
        <w:t>дострокового</w:t>
      </w:r>
      <w:proofErr w:type="spellEnd"/>
      <w:r w:rsidRPr="00655611">
        <w:rPr>
          <w:iCs/>
          <w:sz w:val="22"/>
          <w:szCs w:val="22"/>
          <w:lang w:val="ru-RU"/>
        </w:rPr>
        <w:t xml:space="preserve"> </w:t>
      </w:r>
      <w:proofErr w:type="spellStart"/>
      <w:r w:rsidRPr="00655611">
        <w:rPr>
          <w:iCs/>
          <w:sz w:val="22"/>
          <w:szCs w:val="22"/>
          <w:lang w:val="ru-RU"/>
        </w:rPr>
        <w:t>припинення</w:t>
      </w:r>
      <w:proofErr w:type="spellEnd"/>
      <w:r w:rsidRPr="00655611">
        <w:rPr>
          <w:iCs/>
          <w:sz w:val="22"/>
          <w:szCs w:val="22"/>
          <w:lang w:val="ru-RU"/>
        </w:rPr>
        <w:t xml:space="preserve"> договору (</w:t>
      </w:r>
      <w:proofErr w:type="spellStart"/>
      <w:r w:rsidRPr="00655611">
        <w:rPr>
          <w:iCs/>
          <w:sz w:val="22"/>
          <w:szCs w:val="22"/>
          <w:lang w:val="ru-RU"/>
        </w:rPr>
        <w:t>дострокового</w:t>
      </w:r>
      <w:proofErr w:type="spellEnd"/>
      <w:r w:rsidRPr="00655611">
        <w:rPr>
          <w:iCs/>
          <w:sz w:val="22"/>
          <w:szCs w:val="22"/>
          <w:lang w:val="ru-RU"/>
        </w:rPr>
        <w:t xml:space="preserve"> </w:t>
      </w:r>
      <w:proofErr w:type="spellStart"/>
      <w:r w:rsidRPr="00655611">
        <w:rPr>
          <w:iCs/>
          <w:sz w:val="22"/>
          <w:szCs w:val="22"/>
          <w:lang w:val="ru-RU"/>
        </w:rPr>
        <w:t>повернення</w:t>
      </w:r>
      <w:proofErr w:type="spellEnd"/>
      <w:r w:rsidRPr="00655611">
        <w:rPr>
          <w:iCs/>
          <w:sz w:val="22"/>
          <w:szCs w:val="22"/>
          <w:lang w:val="ru-RU"/>
        </w:rPr>
        <w:t xml:space="preserve"> предмета </w:t>
      </w:r>
      <w:proofErr w:type="spellStart"/>
      <w:r w:rsidRPr="00655611">
        <w:rPr>
          <w:iCs/>
          <w:sz w:val="22"/>
          <w:szCs w:val="22"/>
          <w:lang w:val="ru-RU"/>
        </w:rPr>
        <w:t>лізингу</w:t>
      </w:r>
      <w:proofErr w:type="spellEnd"/>
      <w:r w:rsidRPr="00655611">
        <w:rPr>
          <w:iCs/>
          <w:sz w:val="22"/>
          <w:szCs w:val="22"/>
          <w:lang w:val="ru-RU"/>
        </w:rPr>
        <w:t xml:space="preserve">, </w:t>
      </w:r>
      <w:proofErr w:type="spellStart"/>
      <w:r w:rsidRPr="00655611">
        <w:rPr>
          <w:iCs/>
          <w:sz w:val="22"/>
          <w:szCs w:val="22"/>
          <w:lang w:val="ru-RU"/>
        </w:rPr>
        <w:t>дострокового</w:t>
      </w:r>
      <w:proofErr w:type="spellEnd"/>
      <w:r w:rsidRPr="00655611">
        <w:rPr>
          <w:iCs/>
          <w:sz w:val="22"/>
          <w:szCs w:val="22"/>
          <w:lang w:val="ru-RU"/>
        </w:rPr>
        <w:t xml:space="preserve"> </w:t>
      </w:r>
      <w:proofErr w:type="spellStart"/>
      <w:r w:rsidRPr="00655611">
        <w:rPr>
          <w:iCs/>
          <w:sz w:val="22"/>
          <w:szCs w:val="22"/>
          <w:lang w:val="ru-RU"/>
        </w:rPr>
        <w:t>розірвання</w:t>
      </w:r>
      <w:proofErr w:type="spellEnd"/>
      <w:r w:rsidRPr="00655611">
        <w:rPr>
          <w:iCs/>
          <w:sz w:val="22"/>
          <w:szCs w:val="22"/>
          <w:lang w:val="ru-RU"/>
        </w:rPr>
        <w:t xml:space="preserve"> договору) </w:t>
      </w:r>
      <w:proofErr w:type="spellStart"/>
      <w:r w:rsidRPr="00655611">
        <w:rPr>
          <w:iCs/>
          <w:sz w:val="22"/>
          <w:szCs w:val="22"/>
          <w:lang w:val="ru-RU"/>
        </w:rPr>
        <w:t>вартість</w:t>
      </w:r>
      <w:proofErr w:type="spellEnd"/>
      <w:r w:rsidRPr="00655611">
        <w:rPr>
          <w:iCs/>
          <w:sz w:val="22"/>
          <w:szCs w:val="22"/>
          <w:lang w:val="ru-RU"/>
        </w:rPr>
        <w:t xml:space="preserve"> Предмета </w:t>
      </w:r>
      <w:proofErr w:type="spellStart"/>
      <w:r w:rsidRPr="00655611">
        <w:rPr>
          <w:iCs/>
          <w:sz w:val="22"/>
          <w:szCs w:val="22"/>
          <w:lang w:val="ru-RU"/>
        </w:rPr>
        <w:t>лізингу</w:t>
      </w:r>
      <w:proofErr w:type="spellEnd"/>
      <w:r w:rsidRPr="00655611">
        <w:rPr>
          <w:iCs/>
          <w:sz w:val="22"/>
          <w:szCs w:val="22"/>
          <w:lang w:val="ru-RU"/>
        </w:rPr>
        <w:t xml:space="preserve">, </w:t>
      </w:r>
      <w:proofErr w:type="spellStart"/>
      <w:r w:rsidRPr="00655611">
        <w:rPr>
          <w:iCs/>
          <w:sz w:val="22"/>
          <w:szCs w:val="22"/>
          <w:lang w:val="ru-RU"/>
        </w:rPr>
        <w:t>визначена</w:t>
      </w:r>
      <w:proofErr w:type="spellEnd"/>
      <w:r w:rsidRPr="00655611">
        <w:rPr>
          <w:iCs/>
          <w:sz w:val="22"/>
          <w:szCs w:val="22"/>
          <w:lang w:val="ru-RU"/>
        </w:rPr>
        <w:t xml:space="preserve"> </w:t>
      </w:r>
      <w:proofErr w:type="spellStart"/>
      <w:r w:rsidRPr="00655611">
        <w:rPr>
          <w:iCs/>
          <w:sz w:val="22"/>
          <w:szCs w:val="22"/>
          <w:lang w:val="ru-RU"/>
        </w:rPr>
        <w:t>експертним</w:t>
      </w:r>
      <w:proofErr w:type="spellEnd"/>
      <w:r w:rsidRPr="00655611">
        <w:rPr>
          <w:iCs/>
          <w:sz w:val="22"/>
          <w:szCs w:val="22"/>
          <w:lang w:val="ru-RU"/>
        </w:rPr>
        <w:t xml:space="preserve"> шляхом, буде </w:t>
      </w:r>
      <w:proofErr w:type="spellStart"/>
      <w:r w:rsidRPr="00655611">
        <w:rPr>
          <w:iCs/>
          <w:sz w:val="22"/>
          <w:szCs w:val="22"/>
          <w:lang w:val="ru-RU"/>
        </w:rPr>
        <w:t>нижчою</w:t>
      </w:r>
      <w:proofErr w:type="spellEnd"/>
      <w:r w:rsidRPr="00655611">
        <w:rPr>
          <w:iCs/>
          <w:sz w:val="22"/>
          <w:szCs w:val="22"/>
          <w:lang w:val="ru-RU"/>
        </w:rPr>
        <w:t xml:space="preserve">, </w:t>
      </w:r>
      <w:proofErr w:type="spellStart"/>
      <w:r w:rsidRPr="00655611">
        <w:rPr>
          <w:iCs/>
          <w:sz w:val="22"/>
          <w:szCs w:val="22"/>
          <w:lang w:val="ru-RU"/>
        </w:rPr>
        <w:t>ніж</w:t>
      </w:r>
      <w:proofErr w:type="spellEnd"/>
      <w:r w:rsidRPr="00655611">
        <w:rPr>
          <w:iCs/>
          <w:sz w:val="22"/>
          <w:szCs w:val="22"/>
          <w:lang w:val="ru-RU"/>
        </w:rPr>
        <w:t xml:space="preserve"> </w:t>
      </w:r>
      <w:proofErr w:type="spellStart"/>
      <w:r w:rsidRPr="00655611">
        <w:rPr>
          <w:iCs/>
          <w:sz w:val="22"/>
          <w:szCs w:val="22"/>
          <w:lang w:val="ru-RU"/>
        </w:rPr>
        <w:t>залишкова</w:t>
      </w:r>
      <w:proofErr w:type="spellEnd"/>
      <w:r w:rsidRPr="00655611">
        <w:rPr>
          <w:iCs/>
          <w:sz w:val="22"/>
          <w:szCs w:val="22"/>
          <w:lang w:val="ru-RU"/>
        </w:rPr>
        <w:t xml:space="preserve"> </w:t>
      </w:r>
      <w:proofErr w:type="spellStart"/>
      <w:r w:rsidRPr="00655611">
        <w:rPr>
          <w:iCs/>
          <w:sz w:val="22"/>
          <w:szCs w:val="22"/>
          <w:lang w:val="ru-RU"/>
        </w:rPr>
        <w:t>вартість</w:t>
      </w:r>
      <w:proofErr w:type="spellEnd"/>
      <w:r w:rsidRPr="00655611">
        <w:rPr>
          <w:iCs/>
          <w:sz w:val="22"/>
          <w:szCs w:val="22"/>
          <w:lang w:val="ru-RU"/>
        </w:rPr>
        <w:t xml:space="preserve">, </w:t>
      </w:r>
      <w:proofErr w:type="spellStart"/>
      <w:r w:rsidRPr="00655611">
        <w:rPr>
          <w:iCs/>
          <w:sz w:val="22"/>
          <w:szCs w:val="22"/>
          <w:lang w:val="ru-RU"/>
        </w:rPr>
        <w:t>розрахована</w:t>
      </w:r>
      <w:proofErr w:type="spellEnd"/>
      <w:r w:rsidRPr="00655611">
        <w:rPr>
          <w:iCs/>
          <w:sz w:val="22"/>
          <w:szCs w:val="22"/>
          <w:lang w:val="ru-RU"/>
        </w:rPr>
        <w:t xml:space="preserve"> за </w:t>
      </w:r>
      <w:proofErr w:type="spellStart"/>
      <w:r w:rsidRPr="00655611">
        <w:rPr>
          <w:iCs/>
          <w:sz w:val="22"/>
          <w:szCs w:val="22"/>
          <w:lang w:val="ru-RU"/>
        </w:rPr>
        <w:t>графіком</w:t>
      </w:r>
      <w:proofErr w:type="spellEnd"/>
      <w:r w:rsidRPr="00655611">
        <w:rPr>
          <w:iCs/>
          <w:sz w:val="22"/>
          <w:szCs w:val="22"/>
          <w:lang w:val="ru-RU"/>
        </w:rPr>
        <w:t xml:space="preserve">, в такому </w:t>
      </w:r>
      <w:proofErr w:type="spellStart"/>
      <w:r w:rsidRPr="00655611">
        <w:rPr>
          <w:iCs/>
          <w:sz w:val="22"/>
          <w:szCs w:val="22"/>
          <w:lang w:val="ru-RU"/>
        </w:rPr>
        <w:t>випадку</w:t>
      </w:r>
      <w:proofErr w:type="spellEnd"/>
      <w:r w:rsidRPr="00655611">
        <w:rPr>
          <w:iCs/>
          <w:sz w:val="22"/>
          <w:szCs w:val="22"/>
          <w:lang w:val="ru-RU"/>
        </w:rPr>
        <w:t xml:space="preserve"> </w:t>
      </w:r>
      <w:proofErr w:type="spellStart"/>
      <w:r w:rsidRPr="00655611">
        <w:rPr>
          <w:iCs/>
          <w:sz w:val="22"/>
          <w:szCs w:val="22"/>
          <w:lang w:val="ru-RU"/>
        </w:rPr>
        <w:t>Лізингоодержувач</w:t>
      </w:r>
      <w:proofErr w:type="spellEnd"/>
      <w:r w:rsidRPr="00655611">
        <w:rPr>
          <w:iCs/>
          <w:sz w:val="22"/>
          <w:szCs w:val="22"/>
          <w:lang w:val="ru-RU"/>
        </w:rPr>
        <w:t xml:space="preserve"> </w:t>
      </w:r>
      <w:proofErr w:type="spellStart"/>
      <w:r w:rsidRPr="00655611">
        <w:rPr>
          <w:iCs/>
          <w:sz w:val="22"/>
          <w:szCs w:val="22"/>
          <w:lang w:val="ru-RU"/>
        </w:rPr>
        <w:t>сплачує</w:t>
      </w:r>
      <w:proofErr w:type="spellEnd"/>
      <w:r w:rsidRPr="00655611">
        <w:rPr>
          <w:iCs/>
          <w:sz w:val="22"/>
          <w:szCs w:val="22"/>
          <w:lang w:val="ru-RU"/>
        </w:rPr>
        <w:t xml:space="preserve"> </w:t>
      </w:r>
      <w:proofErr w:type="spellStart"/>
      <w:r w:rsidRPr="00655611">
        <w:rPr>
          <w:iCs/>
          <w:sz w:val="22"/>
          <w:szCs w:val="22"/>
          <w:lang w:val="ru-RU"/>
        </w:rPr>
        <w:t>Лізингодавцю</w:t>
      </w:r>
      <w:proofErr w:type="spellEnd"/>
      <w:r w:rsidRPr="00655611">
        <w:rPr>
          <w:iCs/>
          <w:sz w:val="22"/>
          <w:szCs w:val="22"/>
          <w:lang w:val="ru-RU"/>
        </w:rPr>
        <w:t xml:space="preserve"> штраф у </w:t>
      </w:r>
      <w:proofErr w:type="spellStart"/>
      <w:r w:rsidRPr="00655611">
        <w:rPr>
          <w:iCs/>
          <w:sz w:val="22"/>
          <w:szCs w:val="22"/>
          <w:lang w:val="ru-RU"/>
        </w:rPr>
        <w:t>розмі</w:t>
      </w:r>
      <w:proofErr w:type="gramStart"/>
      <w:r w:rsidRPr="00655611">
        <w:rPr>
          <w:iCs/>
          <w:sz w:val="22"/>
          <w:szCs w:val="22"/>
          <w:lang w:val="ru-RU"/>
        </w:rPr>
        <w:t>р</w:t>
      </w:r>
      <w:proofErr w:type="gramEnd"/>
      <w:r w:rsidRPr="00655611">
        <w:rPr>
          <w:iCs/>
          <w:sz w:val="22"/>
          <w:szCs w:val="22"/>
          <w:lang w:val="ru-RU"/>
        </w:rPr>
        <w:t>і</w:t>
      </w:r>
      <w:proofErr w:type="spellEnd"/>
      <w:r w:rsidRPr="00655611">
        <w:rPr>
          <w:iCs/>
          <w:sz w:val="22"/>
          <w:szCs w:val="22"/>
          <w:lang w:val="ru-RU"/>
        </w:rPr>
        <w:t xml:space="preserve"> 25 % </w:t>
      </w:r>
      <w:proofErr w:type="spellStart"/>
      <w:r w:rsidRPr="00655611">
        <w:rPr>
          <w:iCs/>
          <w:sz w:val="22"/>
          <w:szCs w:val="22"/>
          <w:lang w:val="ru-RU"/>
        </w:rPr>
        <w:t>від</w:t>
      </w:r>
      <w:proofErr w:type="spellEnd"/>
      <w:r w:rsidRPr="00655611">
        <w:rPr>
          <w:iCs/>
          <w:sz w:val="22"/>
          <w:szCs w:val="22"/>
          <w:lang w:val="ru-RU"/>
        </w:rPr>
        <w:t xml:space="preserve"> </w:t>
      </w:r>
      <w:proofErr w:type="spellStart"/>
      <w:r w:rsidRPr="00655611">
        <w:rPr>
          <w:iCs/>
          <w:sz w:val="22"/>
          <w:szCs w:val="22"/>
          <w:lang w:val="ru-RU"/>
        </w:rPr>
        <w:t>первинної</w:t>
      </w:r>
      <w:proofErr w:type="spellEnd"/>
      <w:r w:rsidRPr="00655611">
        <w:rPr>
          <w:iCs/>
          <w:sz w:val="22"/>
          <w:szCs w:val="22"/>
          <w:lang w:val="ru-RU"/>
        </w:rPr>
        <w:t xml:space="preserve"> </w:t>
      </w:r>
      <w:proofErr w:type="spellStart"/>
      <w:r w:rsidRPr="00655611">
        <w:rPr>
          <w:iCs/>
          <w:sz w:val="22"/>
          <w:szCs w:val="22"/>
          <w:lang w:val="ru-RU"/>
        </w:rPr>
        <w:t>вартості</w:t>
      </w:r>
      <w:proofErr w:type="spellEnd"/>
      <w:r w:rsidRPr="00655611">
        <w:rPr>
          <w:iCs/>
          <w:sz w:val="22"/>
          <w:szCs w:val="22"/>
          <w:lang w:val="ru-RU"/>
        </w:rPr>
        <w:t xml:space="preserve"> Предмета </w:t>
      </w:r>
      <w:proofErr w:type="spellStart"/>
      <w:r w:rsidRPr="00655611">
        <w:rPr>
          <w:iCs/>
          <w:sz w:val="22"/>
          <w:szCs w:val="22"/>
          <w:lang w:val="ru-RU"/>
        </w:rPr>
        <w:t>лізингу</w:t>
      </w:r>
      <w:proofErr w:type="spellEnd"/>
      <w:r w:rsidRPr="00655611">
        <w:rPr>
          <w:iCs/>
          <w:sz w:val="22"/>
          <w:szCs w:val="22"/>
        </w:rPr>
        <w:t>.</w:t>
      </w:r>
    </w:p>
    <w:p w:rsidR="00692823" w:rsidRPr="00655611" w:rsidRDefault="00692823" w:rsidP="00692823">
      <w:pPr>
        <w:pStyle w:val="a7"/>
        <w:spacing w:before="0"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655611">
        <w:rPr>
          <w:rFonts w:ascii="Times New Roman" w:hAnsi="Times New Roman" w:cs="Times New Roman"/>
        </w:rPr>
        <w:t xml:space="preserve">8.7.  </w:t>
      </w:r>
      <w:r w:rsidRPr="00655611">
        <w:rPr>
          <w:rFonts w:ascii="Times New Roman" w:hAnsi="Times New Roman" w:cs="Times New Roman"/>
          <w:lang w:eastAsia="uk-UA"/>
        </w:rPr>
        <w:t xml:space="preserve">За порушення умов п.5.4 Договору </w:t>
      </w:r>
      <w:proofErr w:type="spellStart"/>
      <w:r w:rsidRPr="00655611">
        <w:rPr>
          <w:rFonts w:ascii="Times New Roman" w:hAnsi="Times New Roman" w:cs="Times New Roman"/>
          <w:lang w:eastAsia="uk-UA"/>
        </w:rPr>
        <w:t>Лізингоодержувач</w:t>
      </w:r>
      <w:proofErr w:type="spellEnd"/>
      <w:r w:rsidRPr="00655611">
        <w:rPr>
          <w:rFonts w:ascii="Times New Roman" w:hAnsi="Times New Roman" w:cs="Times New Roman"/>
          <w:lang w:eastAsia="uk-UA"/>
        </w:rPr>
        <w:t xml:space="preserve"> сплачує </w:t>
      </w:r>
      <w:proofErr w:type="spellStart"/>
      <w:r w:rsidRPr="00655611">
        <w:rPr>
          <w:rFonts w:ascii="Times New Roman" w:hAnsi="Times New Roman" w:cs="Times New Roman"/>
          <w:lang w:eastAsia="uk-UA"/>
        </w:rPr>
        <w:t>Лізингодавцю</w:t>
      </w:r>
      <w:proofErr w:type="spellEnd"/>
      <w:r w:rsidRPr="00655611">
        <w:rPr>
          <w:rFonts w:ascii="Times New Roman" w:hAnsi="Times New Roman" w:cs="Times New Roman"/>
          <w:lang w:eastAsia="uk-UA"/>
        </w:rPr>
        <w:t xml:space="preserve"> штраф в </w:t>
      </w:r>
      <w:r w:rsidRPr="00655611">
        <w:rPr>
          <w:rFonts w:ascii="Times New Roman" w:hAnsi="Times New Roman" w:cs="Times New Roman"/>
          <w:lang w:eastAsia="uk-UA"/>
        </w:rPr>
        <w:lastRenderedPageBreak/>
        <w:t xml:space="preserve">розмірі 50 (п’ятдесяти)% від початкової вартості Предмета лізингу, а також дохід, отриманий </w:t>
      </w:r>
      <w:proofErr w:type="spellStart"/>
      <w:r w:rsidRPr="00655611">
        <w:rPr>
          <w:rFonts w:ascii="Times New Roman" w:hAnsi="Times New Roman" w:cs="Times New Roman"/>
          <w:lang w:eastAsia="uk-UA"/>
        </w:rPr>
        <w:t>Лізингоодержувачем</w:t>
      </w:r>
      <w:proofErr w:type="spellEnd"/>
      <w:r w:rsidRPr="00655611">
        <w:rPr>
          <w:rFonts w:ascii="Times New Roman" w:hAnsi="Times New Roman" w:cs="Times New Roman"/>
          <w:lang w:eastAsia="uk-UA"/>
        </w:rPr>
        <w:t xml:space="preserve"> та третіми особами внаслідок експлуатації Предмета лізингу останніми.</w:t>
      </w:r>
    </w:p>
    <w:p w:rsidR="00692823" w:rsidRPr="00655611" w:rsidRDefault="00692823" w:rsidP="00692823">
      <w:pPr>
        <w:pStyle w:val="a7"/>
        <w:tabs>
          <w:tab w:val="left" w:pos="1030"/>
        </w:tabs>
        <w:spacing w:before="0"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655611">
        <w:rPr>
          <w:rFonts w:ascii="Times New Roman" w:hAnsi="Times New Roman" w:cs="Times New Roman"/>
        </w:rPr>
        <w:t xml:space="preserve">8.8.  </w:t>
      </w:r>
      <w:r w:rsidRPr="00655611">
        <w:rPr>
          <w:rFonts w:ascii="Times New Roman" w:hAnsi="Times New Roman" w:cs="Times New Roman"/>
          <w:lang w:eastAsia="uk-UA"/>
        </w:rPr>
        <w:t xml:space="preserve">За неповернення або/та користування Предметом лізингу з дати, зазначеної п.3.4.4 або Розділі 9 цього Договору, </w:t>
      </w:r>
      <w:proofErr w:type="spellStart"/>
      <w:r w:rsidRPr="00655611">
        <w:rPr>
          <w:rFonts w:ascii="Times New Roman" w:hAnsi="Times New Roman" w:cs="Times New Roman"/>
          <w:lang w:eastAsia="uk-UA"/>
        </w:rPr>
        <w:t>Лізингоодержувач</w:t>
      </w:r>
      <w:proofErr w:type="spellEnd"/>
      <w:r w:rsidRPr="00655611">
        <w:rPr>
          <w:rFonts w:ascii="Times New Roman" w:hAnsi="Times New Roman" w:cs="Times New Roman"/>
          <w:lang w:eastAsia="uk-UA"/>
        </w:rPr>
        <w:t xml:space="preserve"> сплачує подвійну плату з розрахунку, проведеного на підставі графіку сплати лізингових платежів, та штраф у розмірі 20 (двадцять) % від невідшкодованої вартості Предмету лізингу.</w:t>
      </w:r>
    </w:p>
    <w:p w:rsidR="00692823" w:rsidRPr="00655611" w:rsidRDefault="00692823" w:rsidP="00692823">
      <w:pPr>
        <w:pStyle w:val="a7"/>
        <w:tabs>
          <w:tab w:val="left" w:pos="1030"/>
        </w:tabs>
        <w:spacing w:before="0"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655611">
        <w:rPr>
          <w:rFonts w:ascii="Times New Roman" w:hAnsi="Times New Roman" w:cs="Times New Roman"/>
        </w:rPr>
        <w:t xml:space="preserve">8.9. </w:t>
      </w:r>
      <w:r w:rsidRPr="00655611">
        <w:rPr>
          <w:rFonts w:ascii="Times New Roman" w:hAnsi="Times New Roman" w:cs="Times New Roman"/>
          <w:lang w:eastAsia="uk-UA"/>
        </w:rPr>
        <w:t>Нарахування штрафних санкцій за невиконання грошових зобов'язань здійснюється на всю несплачену суму і припиняється тільки в разі виконання зобов'язань в повному обсязі.</w:t>
      </w:r>
    </w:p>
    <w:p w:rsidR="00692823" w:rsidRPr="00655611" w:rsidRDefault="00692823" w:rsidP="00692823">
      <w:pPr>
        <w:pStyle w:val="a7"/>
        <w:tabs>
          <w:tab w:val="left" w:pos="1087"/>
        </w:tabs>
        <w:spacing w:before="0"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655611">
        <w:rPr>
          <w:rFonts w:ascii="Times New Roman" w:hAnsi="Times New Roman" w:cs="Times New Roman"/>
        </w:rPr>
        <w:t xml:space="preserve">8.10.  </w:t>
      </w:r>
      <w:r w:rsidRPr="00655611">
        <w:rPr>
          <w:rFonts w:ascii="Times New Roman" w:hAnsi="Times New Roman" w:cs="Times New Roman"/>
          <w:lang w:eastAsia="uk-UA"/>
        </w:rPr>
        <w:t xml:space="preserve">Відповідальність за відповідність рівня кваліфікації обслуговуючого персоналу, що експлуатує і обслуговує Предмет лізингу несе </w:t>
      </w:r>
      <w:proofErr w:type="spellStart"/>
      <w:r w:rsidRPr="00655611">
        <w:rPr>
          <w:rFonts w:ascii="Times New Roman" w:hAnsi="Times New Roman" w:cs="Times New Roman"/>
          <w:lang w:eastAsia="uk-UA"/>
        </w:rPr>
        <w:t>Лізингоодержувач</w:t>
      </w:r>
      <w:proofErr w:type="spellEnd"/>
      <w:r w:rsidRPr="00655611">
        <w:rPr>
          <w:rFonts w:ascii="Times New Roman" w:hAnsi="Times New Roman" w:cs="Times New Roman"/>
          <w:lang w:eastAsia="uk-UA"/>
        </w:rPr>
        <w:t>, який навчає цей персонал за власний рахунок.</w:t>
      </w:r>
    </w:p>
    <w:p w:rsidR="00692823" w:rsidRPr="00655611" w:rsidRDefault="00692823" w:rsidP="00692823">
      <w:pPr>
        <w:pStyle w:val="a7"/>
        <w:spacing w:before="0"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655611">
        <w:rPr>
          <w:rFonts w:ascii="Times New Roman" w:hAnsi="Times New Roman" w:cs="Times New Roman"/>
        </w:rPr>
        <w:t xml:space="preserve">8.11. </w:t>
      </w:r>
      <w:proofErr w:type="spellStart"/>
      <w:r w:rsidRPr="00655611">
        <w:rPr>
          <w:rFonts w:ascii="Times New Roman" w:hAnsi="Times New Roman" w:cs="Times New Roman"/>
          <w:lang w:eastAsia="uk-UA"/>
        </w:rPr>
        <w:t>Лізингодавець</w:t>
      </w:r>
      <w:proofErr w:type="spellEnd"/>
      <w:r w:rsidRPr="00655611">
        <w:rPr>
          <w:rFonts w:ascii="Times New Roman" w:hAnsi="Times New Roman" w:cs="Times New Roman"/>
          <w:lang w:eastAsia="uk-UA"/>
        </w:rPr>
        <w:t xml:space="preserve"> не несе відповідальність перед </w:t>
      </w:r>
      <w:proofErr w:type="spellStart"/>
      <w:r w:rsidRPr="00655611">
        <w:rPr>
          <w:rFonts w:ascii="Times New Roman" w:hAnsi="Times New Roman" w:cs="Times New Roman"/>
          <w:lang w:eastAsia="uk-UA"/>
        </w:rPr>
        <w:t>Лізингоодержувачем</w:t>
      </w:r>
      <w:proofErr w:type="spellEnd"/>
      <w:r w:rsidRPr="00655611">
        <w:rPr>
          <w:rFonts w:ascii="Times New Roman" w:hAnsi="Times New Roman" w:cs="Times New Roman"/>
          <w:lang w:eastAsia="uk-UA"/>
        </w:rPr>
        <w:t xml:space="preserve"> за невиконання Постачальником своїх зобов’язань за договором поставки, а також гарантійного і післягарантійного обслуговування останнім Предмета лізингу (вибір постачальника Предмета лізингу здійснюється </w:t>
      </w:r>
      <w:proofErr w:type="spellStart"/>
      <w:r w:rsidRPr="00655611">
        <w:rPr>
          <w:rFonts w:ascii="Times New Roman" w:hAnsi="Times New Roman" w:cs="Times New Roman"/>
          <w:lang w:eastAsia="uk-UA"/>
        </w:rPr>
        <w:t>Лізингоодержувачем</w:t>
      </w:r>
      <w:proofErr w:type="spellEnd"/>
      <w:r w:rsidRPr="00655611">
        <w:rPr>
          <w:rFonts w:ascii="Times New Roman" w:hAnsi="Times New Roman" w:cs="Times New Roman"/>
          <w:lang w:eastAsia="uk-UA"/>
        </w:rPr>
        <w:t>).</w:t>
      </w:r>
    </w:p>
    <w:p w:rsidR="00692823" w:rsidRPr="00655611" w:rsidRDefault="00692823" w:rsidP="00692823">
      <w:pPr>
        <w:pStyle w:val="1"/>
        <w:rPr>
          <w:sz w:val="22"/>
          <w:szCs w:val="22"/>
          <w:lang w:val="ru-RU" w:eastAsia="uk-UA"/>
        </w:rPr>
      </w:pPr>
      <w:r w:rsidRPr="00655611">
        <w:rPr>
          <w:sz w:val="22"/>
          <w:szCs w:val="22"/>
          <w:lang w:val="ru-RU"/>
        </w:rPr>
        <w:t xml:space="preserve">             </w:t>
      </w:r>
      <w:r w:rsidRPr="00655611">
        <w:rPr>
          <w:sz w:val="22"/>
          <w:szCs w:val="22"/>
        </w:rPr>
        <w:t xml:space="preserve">8.12.  </w:t>
      </w:r>
      <w:r w:rsidRPr="00655611">
        <w:rPr>
          <w:sz w:val="22"/>
          <w:szCs w:val="22"/>
          <w:lang w:eastAsia="uk-UA"/>
        </w:rPr>
        <w:t xml:space="preserve">Зарахування штрафних санкцій, в тому числі, але не виключно, пені, 3% річних та інфляційних втрат, нарахованих за порушення </w:t>
      </w:r>
      <w:proofErr w:type="spellStart"/>
      <w:r w:rsidRPr="00655611">
        <w:rPr>
          <w:sz w:val="22"/>
          <w:szCs w:val="22"/>
          <w:lang w:eastAsia="uk-UA"/>
        </w:rPr>
        <w:t>Лізингоодержувачем</w:t>
      </w:r>
      <w:proofErr w:type="spellEnd"/>
      <w:r w:rsidRPr="00655611">
        <w:rPr>
          <w:sz w:val="22"/>
          <w:szCs w:val="22"/>
          <w:lang w:eastAsia="uk-UA"/>
        </w:rPr>
        <w:t xml:space="preserve"> умов Договору, здійснюється </w:t>
      </w:r>
      <w:proofErr w:type="spellStart"/>
      <w:r w:rsidRPr="00655611">
        <w:rPr>
          <w:sz w:val="22"/>
          <w:szCs w:val="22"/>
          <w:lang w:eastAsia="uk-UA"/>
        </w:rPr>
        <w:t>Лізингодавцем</w:t>
      </w:r>
      <w:proofErr w:type="spellEnd"/>
      <w:r w:rsidRPr="00655611">
        <w:rPr>
          <w:sz w:val="22"/>
          <w:szCs w:val="22"/>
          <w:lang w:eastAsia="uk-UA"/>
        </w:rPr>
        <w:t xml:space="preserve"> в порядку, встановленому ст. ст. 534, 625 Цивільного кодексу України.</w:t>
      </w:r>
    </w:p>
    <w:p w:rsidR="00692823" w:rsidRPr="00655611" w:rsidRDefault="00692823" w:rsidP="00692823">
      <w:pPr>
        <w:pStyle w:val="1"/>
        <w:spacing w:before="120"/>
        <w:jc w:val="center"/>
        <w:rPr>
          <w:b/>
          <w:sz w:val="22"/>
          <w:szCs w:val="22"/>
        </w:rPr>
      </w:pPr>
      <w:r w:rsidRPr="00655611">
        <w:rPr>
          <w:b/>
          <w:sz w:val="22"/>
          <w:szCs w:val="22"/>
        </w:rPr>
        <w:t xml:space="preserve">9. СТРОК ДІЇ, ДОСТРОКОВЕ ПРИПИНЕННЯ ДІЇ ДОГОВОРУ, ПОВЕРНЕННЯ </w:t>
      </w:r>
    </w:p>
    <w:p w:rsidR="00692823" w:rsidRPr="00655611" w:rsidRDefault="00692823" w:rsidP="00692823">
      <w:pPr>
        <w:pStyle w:val="1"/>
        <w:spacing w:after="120"/>
        <w:jc w:val="center"/>
        <w:rPr>
          <w:b/>
          <w:sz w:val="22"/>
          <w:szCs w:val="22"/>
        </w:rPr>
      </w:pPr>
      <w:r w:rsidRPr="00655611">
        <w:rPr>
          <w:b/>
          <w:sz w:val="22"/>
          <w:szCs w:val="22"/>
        </w:rPr>
        <w:t>ПРЕДМЕТА ЛІЗИНГУ</w:t>
      </w:r>
    </w:p>
    <w:p w:rsidR="00692823" w:rsidRPr="00655611" w:rsidRDefault="00692823" w:rsidP="00692823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655611">
        <w:rPr>
          <w:sz w:val="22"/>
          <w:szCs w:val="22"/>
        </w:rPr>
        <w:tab/>
        <w:t xml:space="preserve">9.1. Цей Договір набирає чинності з дати його підписання Сторонами і діє протягом періоду правового режиму воєнного стану (до </w:t>
      </w:r>
      <w:r w:rsidRPr="00655611">
        <w:rPr>
          <w:color w:val="000000"/>
          <w:sz w:val="22"/>
          <w:szCs w:val="22"/>
        </w:rPr>
        <w:t>21.11.2022 року) та впродовж строку, необхідного для проведення процедури закупівлі</w:t>
      </w:r>
      <w:r w:rsidRPr="00655611">
        <w:rPr>
          <w:color w:val="333333"/>
          <w:sz w:val="22"/>
          <w:szCs w:val="22"/>
          <w:shd w:val="clear" w:color="auto" w:fill="FFFFFF"/>
        </w:rPr>
        <w:t xml:space="preserve">. У разі </w:t>
      </w:r>
      <w:r w:rsidRPr="00655611">
        <w:rPr>
          <w:color w:val="000000"/>
          <w:sz w:val="22"/>
          <w:szCs w:val="22"/>
        </w:rPr>
        <w:t xml:space="preserve">продовження воєнного стану дія договору автоматично продовжується на період на який продовжено воєнний стан (без підписання додаткової угоди), але </w:t>
      </w:r>
      <w:r w:rsidRPr="00655611">
        <w:rPr>
          <w:sz w:val="22"/>
          <w:szCs w:val="22"/>
        </w:rPr>
        <w:t>до закінчення строку лізингу, зазначеного в додатку до цього Договору «Найменування, кількість, ціна і вартість Предмета лізингу», та виконання сторонами всіх зобов'язань за цим Договором, якщо інше не визначено цим Договором.</w:t>
      </w:r>
    </w:p>
    <w:p w:rsidR="00692823" w:rsidRPr="00655611" w:rsidRDefault="00692823" w:rsidP="00692823">
      <w:pPr>
        <w:pStyle w:val="1"/>
        <w:tabs>
          <w:tab w:val="left" w:pos="8080"/>
        </w:tabs>
        <w:spacing w:after="10"/>
        <w:ind w:firstLine="709"/>
        <w:jc w:val="both"/>
        <w:rPr>
          <w:sz w:val="22"/>
          <w:szCs w:val="22"/>
        </w:rPr>
      </w:pPr>
      <w:r w:rsidRPr="00655611">
        <w:rPr>
          <w:sz w:val="22"/>
          <w:szCs w:val="22"/>
        </w:rPr>
        <w:t>9.2. За взаємною згодою цей Договір вважатиметься достроково припиненим за угодою Сторін у тому випадку, якщо:</w:t>
      </w:r>
    </w:p>
    <w:p w:rsidR="00692823" w:rsidRPr="00655611" w:rsidRDefault="00692823" w:rsidP="00692823">
      <w:pPr>
        <w:pStyle w:val="1"/>
        <w:tabs>
          <w:tab w:val="left" w:pos="8080"/>
        </w:tabs>
        <w:spacing w:after="10"/>
        <w:ind w:firstLine="709"/>
        <w:jc w:val="both"/>
        <w:rPr>
          <w:sz w:val="22"/>
          <w:szCs w:val="22"/>
        </w:rPr>
      </w:pPr>
      <w:r w:rsidRPr="00655611">
        <w:rPr>
          <w:sz w:val="22"/>
          <w:szCs w:val="22"/>
        </w:rPr>
        <w:t xml:space="preserve">• стосовно </w:t>
      </w:r>
      <w:proofErr w:type="spellStart"/>
      <w:r w:rsidRPr="00655611">
        <w:rPr>
          <w:sz w:val="22"/>
          <w:szCs w:val="22"/>
        </w:rPr>
        <w:t>Лізингоодержувача</w:t>
      </w:r>
      <w:proofErr w:type="spellEnd"/>
      <w:r w:rsidRPr="00655611">
        <w:rPr>
          <w:sz w:val="22"/>
          <w:szCs w:val="22"/>
        </w:rPr>
        <w:t xml:space="preserve"> буде порушено провадження у справі про банкрутство (прийнято рішення про припинення </w:t>
      </w:r>
      <w:proofErr w:type="spellStart"/>
      <w:r w:rsidRPr="00655611">
        <w:rPr>
          <w:sz w:val="22"/>
          <w:szCs w:val="22"/>
        </w:rPr>
        <w:t>Лізингоодержувача</w:t>
      </w:r>
      <w:proofErr w:type="spellEnd"/>
      <w:r w:rsidRPr="00655611">
        <w:rPr>
          <w:sz w:val="22"/>
          <w:szCs w:val="22"/>
        </w:rPr>
        <w:t xml:space="preserve">), або </w:t>
      </w:r>
      <w:proofErr w:type="spellStart"/>
      <w:r w:rsidRPr="00655611">
        <w:rPr>
          <w:sz w:val="22"/>
          <w:szCs w:val="22"/>
        </w:rPr>
        <w:t>Лізингоодержувача</w:t>
      </w:r>
      <w:proofErr w:type="spellEnd"/>
      <w:r w:rsidRPr="00655611">
        <w:rPr>
          <w:sz w:val="22"/>
          <w:szCs w:val="22"/>
        </w:rPr>
        <w:t xml:space="preserve"> визнано банкрутом та стосовно нього відкрито ліквідаційну процедуру;</w:t>
      </w:r>
    </w:p>
    <w:p w:rsidR="00692823" w:rsidRPr="00655611" w:rsidRDefault="00692823" w:rsidP="00692823">
      <w:pPr>
        <w:pStyle w:val="1"/>
        <w:tabs>
          <w:tab w:val="left" w:pos="8080"/>
        </w:tabs>
        <w:spacing w:after="10"/>
        <w:ind w:firstLine="709"/>
        <w:jc w:val="both"/>
        <w:rPr>
          <w:sz w:val="22"/>
          <w:szCs w:val="22"/>
        </w:rPr>
      </w:pPr>
      <w:r w:rsidRPr="00655611">
        <w:rPr>
          <w:sz w:val="22"/>
          <w:szCs w:val="22"/>
        </w:rPr>
        <w:t>• Предмет лізингу буде викрадено, розтрачено чи пошкоджено, що не дозволяє його подальшу експлуатацію;</w:t>
      </w:r>
    </w:p>
    <w:p w:rsidR="00692823" w:rsidRPr="00655611" w:rsidRDefault="00692823" w:rsidP="00692823">
      <w:pPr>
        <w:pStyle w:val="1"/>
        <w:tabs>
          <w:tab w:val="left" w:pos="8080"/>
        </w:tabs>
        <w:spacing w:after="10"/>
        <w:ind w:firstLine="709"/>
        <w:jc w:val="both"/>
        <w:rPr>
          <w:sz w:val="22"/>
          <w:szCs w:val="22"/>
        </w:rPr>
      </w:pPr>
      <w:r w:rsidRPr="00655611">
        <w:rPr>
          <w:sz w:val="22"/>
          <w:szCs w:val="22"/>
        </w:rPr>
        <w:t xml:space="preserve">• буде встановлено відсутність </w:t>
      </w:r>
      <w:proofErr w:type="spellStart"/>
      <w:r w:rsidRPr="00655611">
        <w:rPr>
          <w:sz w:val="22"/>
          <w:szCs w:val="22"/>
        </w:rPr>
        <w:t>Лізингоодержувача</w:t>
      </w:r>
      <w:proofErr w:type="spellEnd"/>
      <w:r w:rsidRPr="00655611">
        <w:rPr>
          <w:sz w:val="22"/>
          <w:szCs w:val="22"/>
        </w:rPr>
        <w:t xml:space="preserve"> за своїм місцезнаходженням протягом більш як шести місяців.</w:t>
      </w:r>
    </w:p>
    <w:p w:rsidR="00692823" w:rsidRPr="00655611" w:rsidRDefault="00692823" w:rsidP="00692823">
      <w:pPr>
        <w:pStyle w:val="1"/>
        <w:tabs>
          <w:tab w:val="left" w:pos="8080"/>
        </w:tabs>
        <w:spacing w:after="10"/>
        <w:ind w:firstLine="709"/>
        <w:jc w:val="both"/>
        <w:rPr>
          <w:sz w:val="22"/>
          <w:szCs w:val="22"/>
        </w:rPr>
      </w:pPr>
      <w:r w:rsidRPr="00655611">
        <w:rPr>
          <w:sz w:val="22"/>
          <w:szCs w:val="22"/>
        </w:rPr>
        <w:t xml:space="preserve">Датою припинення Договору у таких випадках є наступний день після отримання </w:t>
      </w:r>
      <w:proofErr w:type="spellStart"/>
      <w:r w:rsidRPr="00655611">
        <w:rPr>
          <w:sz w:val="22"/>
          <w:szCs w:val="22"/>
        </w:rPr>
        <w:t>Лізингодавцем</w:t>
      </w:r>
      <w:proofErr w:type="spellEnd"/>
      <w:r w:rsidRPr="00655611">
        <w:rPr>
          <w:sz w:val="22"/>
          <w:szCs w:val="22"/>
        </w:rPr>
        <w:t xml:space="preserve"> відповідних документів про підтвердження вищезгаданих обставин (дата встановлення вищевказаних фактів), а всі платежі за договором, які визначені Графіком сплати лізингових платежів (в тому числі в частині відшкодування вартості техніки), вважаються такими, що настали у </w:t>
      </w:r>
      <w:proofErr w:type="spellStart"/>
      <w:r w:rsidRPr="00655611">
        <w:rPr>
          <w:sz w:val="22"/>
          <w:szCs w:val="22"/>
        </w:rPr>
        <w:t>Лізингоодержувача</w:t>
      </w:r>
      <w:proofErr w:type="spellEnd"/>
      <w:r w:rsidRPr="00655611">
        <w:rPr>
          <w:sz w:val="22"/>
          <w:szCs w:val="22"/>
        </w:rPr>
        <w:t>.</w:t>
      </w:r>
    </w:p>
    <w:p w:rsidR="00692823" w:rsidRPr="00655611" w:rsidRDefault="00692823" w:rsidP="00692823">
      <w:pPr>
        <w:pStyle w:val="1"/>
        <w:tabs>
          <w:tab w:val="left" w:pos="8080"/>
        </w:tabs>
        <w:spacing w:after="10"/>
        <w:ind w:firstLine="709"/>
        <w:jc w:val="both"/>
        <w:rPr>
          <w:sz w:val="22"/>
          <w:szCs w:val="22"/>
        </w:rPr>
      </w:pPr>
      <w:r w:rsidRPr="00655611">
        <w:rPr>
          <w:sz w:val="22"/>
          <w:szCs w:val="22"/>
        </w:rPr>
        <w:t xml:space="preserve">9.3. </w:t>
      </w:r>
      <w:proofErr w:type="spellStart"/>
      <w:r w:rsidRPr="00655611">
        <w:rPr>
          <w:sz w:val="22"/>
          <w:szCs w:val="22"/>
        </w:rPr>
        <w:t>Лізингодавець</w:t>
      </w:r>
      <w:proofErr w:type="spellEnd"/>
      <w:r w:rsidRPr="00655611">
        <w:rPr>
          <w:sz w:val="22"/>
          <w:szCs w:val="22"/>
        </w:rPr>
        <w:t xml:space="preserve"> має право повністю або частково відмовитись від Договору (достроково припинити дію Договору) з наступних підстав:</w:t>
      </w:r>
    </w:p>
    <w:p w:rsidR="00692823" w:rsidRPr="00655611" w:rsidRDefault="00692823" w:rsidP="00692823">
      <w:pPr>
        <w:pStyle w:val="1"/>
        <w:tabs>
          <w:tab w:val="left" w:pos="8080"/>
        </w:tabs>
        <w:spacing w:after="10"/>
        <w:ind w:firstLine="709"/>
        <w:jc w:val="both"/>
        <w:rPr>
          <w:sz w:val="22"/>
          <w:szCs w:val="22"/>
        </w:rPr>
      </w:pPr>
      <w:r w:rsidRPr="00655611">
        <w:rPr>
          <w:sz w:val="22"/>
          <w:szCs w:val="22"/>
        </w:rPr>
        <w:t xml:space="preserve">• за несплату (повністю чи частково) </w:t>
      </w:r>
      <w:proofErr w:type="spellStart"/>
      <w:r w:rsidRPr="00655611">
        <w:rPr>
          <w:sz w:val="22"/>
          <w:szCs w:val="22"/>
        </w:rPr>
        <w:t>Лізингоодержувачем</w:t>
      </w:r>
      <w:proofErr w:type="spellEnd"/>
      <w:r w:rsidRPr="00655611">
        <w:rPr>
          <w:sz w:val="22"/>
          <w:szCs w:val="22"/>
        </w:rPr>
        <w:t xml:space="preserve"> протягом 30 календарних днів лізингового платежу;</w:t>
      </w:r>
    </w:p>
    <w:p w:rsidR="00692823" w:rsidRPr="00655611" w:rsidRDefault="00692823" w:rsidP="00692823">
      <w:pPr>
        <w:pStyle w:val="1"/>
        <w:tabs>
          <w:tab w:val="left" w:pos="8080"/>
        </w:tabs>
        <w:spacing w:after="10"/>
        <w:ind w:firstLine="709"/>
        <w:jc w:val="both"/>
        <w:rPr>
          <w:sz w:val="22"/>
          <w:szCs w:val="22"/>
        </w:rPr>
      </w:pPr>
      <w:r w:rsidRPr="00655611">
        <w:rPr>
          <w:sz w:val="22"/>
          <w:szCs w:val="22"/>
        </w:rPr>
        <w:t xml:space="preserve">• встановлення порушення </w:t>
      </w:r>
      <w:proofErr w:type="spellStart"/>
      <w:r w:rsidRPr="00655611">
        <w:rPr>
          <w:sz w:val="22"/>
          <w:szCs w:val="22"/>
        </w:rPr>
        <w:t>Лізингоодержувачем</w:t>
      </w:r>
      <w:proofErr w:type="spellEnd"/>
      <w:r w:rsidRPr="00655611">
        <w:rPr>
          <w:sz w:val="22"/>
          <w:szCs w:val="22"/>
        </w:rPr>
        <w:t xml:space="preserve"> правил користування чи зберігання Предмета лізингу, що може завдати шкоди Предмету лізингу чи призведе до зниження його вартості;</w:t>
      </w:r>
    </w:p>
    <w:p w:rsidR="00692823" w:rsidRPr="00655611" w:rsidRDefault="00692823" w:rsidP="00692823">
      <w:pPr>
        <w:pStyle w:val="1"/>
        <w:tabs>
          <w:tab w:val="left" w:pos="8080"/>
        </w:tabs>
        <w:spacing w:after="10"/>
        <w:ind w:firstLine="709"/>
        <w:jc w:val="both"/>
        <w:rPr>
          <w:sz w:val="22"/>
          <w:szCs w:val="22"/>
        </w:rPr>
      </w:pPr>
      <w:r w:rsidRPr="00655611">
        <w:rPr>
          <w:sz w:val="22"/>
          <w:szCs w:val="22"/>
        </w:rPr>
        <w:t xml:space="preserve">• за </w:t>
      </w:r>
      <w:proofErr w:type="spellStart"/>
      <w:r w:rsidRPr="00655611">
        <w:rPr>
          <w:sz w:val="22"/>
          <w:szCs w:val="22"/>
        </w:rPr>
        <w:t>неукладення</w:t>
      </w:r>
      <w:proofErr w:type="spellEnd"/>
      <w:r w:rsidRPr="00655611">
        <w:rPr>
          <w:sz w:val="22"/>
          <w:szCs w:val="22"/>
        </w:rPr>
        <w:t xml:space="preserve"> </w:t>
      </w:r>
      <w:proofErr w:type="spellStart"/>
      <w:r w:rsidRPr="00655611">
        <w:rPr>
          <w:sz w:val="22"/>
          <w:szCs w:val="22"/>
        </w:rPr>
        <w:t>Лізингоодержувачем</w:t>
      </w:r>
      <w:proofErr w:type="spellEnd"/>
      <w:r w:rsidRPr="00655611">
        <w:rPr>
          <w:sz w:val="22"/>
          <w:szCs w:val="22"/>
        </w:rPr>
        <w:t xml:space="preserve"> відповідних правочинів або невиконання інших зобов‘язань, передбачених Договором (в тому числі невиконання </w:t>
      </w:r>
      <w:proofErr w:type="spellStart"/>
      <w:r w:rsidRPr="00655611">
        <w:rPr>
          <w:sz w:val="22"/>
          <w:szCs w:val="22"/>
        </w:rPr>
        <w:t>Лізингоодержувачем</w:t>
      </w:r>
      <w:proofErr w:type="spellEnd"/>
      <w:r w:rsidRPr="00655611">
        <w:rPr>
          <w:sz w:val="22"/>
          <w:szCs w:val="22"/>
        </w:rPr>
        <w:t xml:space="preserve"> у встановлений цим Договором строк умов Договору щодо забезпечення своїх зобов’язань або нездійснення попередньої оплати у встановлений строк, нездійснення страхування Предмету лізингу та страхових ризиків, пов‘язаних з експлуатацією Предмета лізингу).</w:t>
      </w:r>
    </w:p>
    <w:p w:rsidR="00692823" w:rsidRPr="00655611" w:rsidRDefault="00692823" w:rsidP="00692823">
      <w:pPr>
        <w:pStyle w:val="1"/>
        <w:tabs>
          <w:tab w:val="left" w:pos="8080"/>
        </w:tabs>
        <w:spacing w:after="10"/>
        <w:ind w:firstLine="709"/>
        <w:jc w:val="both"/>
        <w:rPr>
          <w:sz w:val="22"/>
          <w:szCs w:val="22"/>
        </w:rPr>
      </w:pPr>
      <w:r w:rsidRPr="00655611">
        <w:rPr>
          <w:sz w:val="22"/>
          <w:szCs w:val="22"/>
        </w:rPr>
        <w:t xml:space="preserve">9.4. У випадках дострокового припинення дії Договору (відмови від договору) відповідно до п. 9.3 дія цього Договору вважається достроково припиненою за угодою Сторін з 10 (десятого) дня дати відправлення цінного листа з повідомленням про відмову від Договору (про дострокове припинення дії Договору) на адресу </w:t>
      </w:r>
      <w:proofErr w:type="spellStart"/>
      <w:r w:rsidRPr="00655611">
        <w:rPr>
          <w:sz w:val="22"/>
          <w:szCs w:val="22"/>
        </w:rPr>
        <w:t>Лізингоодержувача</w:t>
      </w:r>
      <w:proofErr w:type="spellEnd"/>
      <w:r w:rsidRPr="00655611">
        <w:rPr>
          <w:sz w:val="22"/>
          <w:szCs w:val="22"/>
        </w:rPr>
        <w:t xml:space="preserve">, зазначену у Договорі, з урахуванням п.10.2 Договору. При цьому, на дату дострокового припинення дії Договору </w:t>
      </w:r>
      <w:proofErr w:type="spellStart"/>
      <w:r w:rsidRPr="00655611">
        <w:rPr>
          <w:sz w:val="22"/>
          <w:szCs w:val="22"/>
        </w:rPr>
        <w:t>Лізингоодержувач</w:t>
      </w:r>
      <w:proofErr w:type="spellEnd"/>
      <w:r w:rsidRPr="00655611">
        <w:rPr>
          <w:sz w:val="22"/>
          <w:szCs w:val="22"/>
        </w:rPr>
        <w:t xml:space="preserve"> зобов'язаний сплатити </w:t>
      </w:r>
      <w:proofErr w:type="spellStart"/>
      <w:r w:rsidRPr="00655611">
        <w:rPr>
          <w:sz w:val="22"/>
          <w:szCs w:val="22"/>
        </w:rPr>
        <w:t>Лізингодавцю</w:t>
      </w:r>
      <w:proofErr w:type="spellEnd"/>
      <w:r w:rsidRPr="00655611">
        <w:rPr>
          <w:sz w:val="22"/>
          <w:szCs w:val="22"/>
        </w:rPr>
        <w:t xml:space="preserve"> усі лізингові платежі, визначені Договором (в тому числі в частині відшкодування вартості техніки).</w:t>
      </w:r>
    </w:p>
    <w:p w:rsidR="00692823" w:rsidRPr="00082953" w:rsidRDefault="00692823" w:rsidP="00692823">
      <w:pPr>
        <w:pStyle w:val="1"/>
        <w:tabs>
          <w:tab w:val="left" w:pos="8080"/>
        </w:tabs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lastRenderedPageBreak/>
        <w:t xml:space="preserve">9.5. У випадках дострокового припинення дії цього Договору (відмови від договору) лізингові платежі підлягають сплаті у повному обсязі в розмірі, що визначений Графіком сплати лізингових платежів, а строк сплати цих платежів вважається таким, що настав, у момент припинення цього Договору. </w:t>
      </w:r>
    </w:p>
    <w:p w:rsidR="00692823" w:rsidRPr="00082953" w:rsidRDefault="00692823" w:rsidP="00692823">
      <w:pPr>
        <w:pStyle w:val="1"/>
        <w:tabs>
          <w:tab w:val="left" w:pos="8080"/>
        </w:tabs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9.6. В інших випадках дострокове розірвання, припинення дії цього Договору допускається за взаємною згодою Сторін.</w:t>
      </w:r>
    </w:p>
    <w:p w:rsidR="00692823" w:rsidRPr="00082953" w:rsidRDefault="00692823" w:rsidP="00692823">
      <w:pPr>
        <w:pStyle w:val="1"/>
        <w:tabs>
          <w:tab w:val="left" w:pos="8080"/>
        </w:tabs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9.7. Протягом 5 (п’яти) календарних днів з моменту дострокового припинення дії цього Договору (відмови від договору) та/або з моменту закінчення терміну для сплати викупного платежу</w:t>
      </w:r>
      <w:r w:rsidRPr="008F2E57">
        <w:rPr>
          <w:sz w:val="22"/>
          <w:szCs w:val="22"/>
        </w:rPr>
        <w:t xml:space="preserve">,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зобов’язаний повернути </w:t>
      </w:r>
      <w:proofErr w:type="spellStart"/>
      <w:r w:rsidRPr="00082953">
        <w:rPr>
          <w:sz w:val="22"/>
          <w:szCs w:val="22"/>
        </w:rPr>
        <w:t>Лізингодавцю</w:t>
      </w:r>
      <w:proofErr w:type="spellEnd"/>
      <w:r w:rsidRPr="00082953">
        <w:rPr>
          <w:sz w:val="22"/>
          <w:szCs w:val="22"/>
        </w:rPr>
        <w:t xml:space="preserve"> Предмет лізингу до визначеного </w:t>
      </w:r>
      <w:proofErr w:type="spellStart"/>
      <w:r w:rsidRPr="00082953">
        <w:rPr>
          <w:sz w:val="22"/>
          <w:szCs w:val="22"/>
        </w:rPr>
        <w:t>Лізингодавцем</w:t>
      </w:r>
      <w:proofErr w:type="spellEnd"/>
      <w:r w:rsidRPr="00082953">
        <w:rPr>
          <w:sz w:val="22"/>
          <w:szCs w:val="22"/>
        </w:rPr>
        <w:t xml:space="preserve"> місця разом з технічною документацією, одержаною від постачальника, згідно Акту в технічно справному та комплектному стані та сплатити усі лізингові платежі (в тому числі в частині відшкодування вартості техніки) до моменту дострокового припинення дії цього Договору, а також неустойку в розмірі подвійного лізингового платежу (з розрахунку останнього діючого лізингового платежу) до дати фактичного повернення  Предмета лізингу.</w:t>
      </w:r>
    </w:p>
    <w:p w:rsidR="00692823" w:rsidRPr="00082953" w:rsidRDefault="00692823" w:rsidP="00692823">
      <w:pPr>
        <w:pStyle w:val="1"/>
        <w:tabs>
          <w:tab w:val="left" w:pos="8080"/>
        </w:tabs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У разі невідповідності нормальному ступеню спрацювання Предмету лізингу або його некомплектності, </w:t>
      </w:r>
      <w:proofErr w:type="spellStart"/>
      <w:r w:rsidRPr="00082953">
        <w:rPr>
          <w:sz w:val="22"/>
          <w:szCs w:val="22"/>
        </w:rPr>
        <w:t>Лізингодавець</w:t>
      </w:r>
      <w:proofErr w:type="spellEnd"/>
      <w:r w:rsidRPr="00082953">
        <w:rPr>
          <w:sz w:val="22"/>
          <w:szCs w:val="22"/>
        </w:rPr>
        <w:t xml:space="preserve"> проводить експертну оцінку Пр</w:t>
      </w:r>
      <w:r>
        <w:rPr>
          <w:sz w:val="22"/>
          <w:szCs w:val="22"/>
        </w:rPr>
        <w:t xml:space="preserve">едмета лізингу за рахунок </w:t>
      </w:r>
      <w:proofErr w:type="spellStart"/>
      <w:r>
        <w:rPr>
          <w:sz w:val="22"/>
          <w:szCs w:val="22"/>
        </w:rPr>
        <w:t>Лізинг</w:t>
      </w:r>
      <w:r w:rsidRPr="00082953">
        <w:rPr>
          <w:sz w:val="22"/>
          <w:szCs w:val="22"/>
        </w:rPr>
        <w:t>оодержувача</w:t>
      </w:r>
      <w:proofErr w:type="spellEnd"/>
      <w:r w:rsidRPr="00082953">
        <w:rPr>
          <w:sz w:val="22"/>
          <w:szCs w:val="22"/>
        </w:rPr>
        <w:t>.</w:t>
      </w:r>
    </w:p>
    <w:p w:rsidR="00692823" w:rsidRPr="00082953" w:rsidRDefault="00692823" w:rsidP="00692823">
      <w:pPr>
        <w:pStyle w:val="1"/>
        <w:tabs>
          <w:tab w:val="left" w:pos="8080"/>
        </w:tabs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Якщо вартість Предмета лізингу, визначена експертним шляхом, менша ніж залишкова вартість, розрахована за графіком, різницю між залишковою вартістю Предмета лізингу та вартістю Предмета лізингу за експертною оцінкою відшкодовує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>, який користувався Предметом лізингу.</w:t>
      </w:r>
    </w:p>
    <w:p w:rsidR="00692823" w:rsidRPr="00082953" w:rsidRDefault="00692823" w:rsidP="00692823">
      <w:pPr>
        <w:pStyle w:val="1"/>
        <w:tabs>
          <w:tab w:val="left" w:pos="8080"/>
        </w:tabs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9.8. При достроковому припиненні дії, відмові від цього Договору з вини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сплачені лізингові платежі, в тому числі і попередній, не повертаються та включаються до доходів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>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У день повернення, вилучення Предмета лізингу у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>, та/або припиненні дії цього Договору,  лізингові платежі, в тому числі останній лізинговий платіж, що утворився між двома черговими лізинговими платежами, вважаються такими, що настали.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9.9. Дострокове припинення, відмова від цього Договору з причин невідповідності уявленням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>, щодо властивостей чи якості Предмета лізингу, не допускається.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9.10. Дострокове повернення Предмета лізингу </w:t>
      </w:r>
      <w:proofErr w:type="spellStart"/>
      <w:r w:rsidRPr="00082953">
        <w:rPr>
          <w:sz w:val="22"/>
          <w:szCs w:val="22"/>
        </w:rPr>
        <w:t>Лізингоодержувачем</w:t>
      </w:r>
      <w:proofErr w:type="spellEnd"/>
      <w:r w:rsidRPr="00082953">
        <w:rPr>
          <w:sz w:val="22"/>
          <w:szCs w:val="22"/>
        </w:rPr>
        <w:t xml:space="preserve"> допускається виключно на вимогу або за згодою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. 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9.11. Сторони домовились, що </w:t>
      </w:r>
      <w:proofErr w:type="spellStart"/>
      <w:r w:rsidRPr="00082953">
        <w:rPr>
          <w:sz w:val="22"/>
          <w:szCs w:val="22"/>
        </w:rPr>
        <w:t>Лізингодавець</w:t>
      </w:r>
      <w:proofErr w:type="spellEnd"/>
      <w:r w:rsidRPr="00082953">
        <w:rPr>
          <w:sz w:val="22"/>
          <w:szCs w:val="22"/>
        </w:rPr>
        <w:t xml:space="preserve"> в разі порушення або неналежного виконання </w:t>
      </w:r>
      <w:proofErr w:type="spellStart"/>
      <w:r w:rsidRPr="00082953">
        <w:rPr>
          <w:sz w:val="22"/>
          <w:szCs w:val="22"/>
        </w:rPr>
        <w:t>Лізингоодержувачем</w:t>
      </w:r>
      <w:proofErr w:type="spellEnd"/>
      <w:r w:rsidRPr="00082953">
        <w:rPr>
          <w:sz w:val="22"/>
          <w:szCs w:val="22"/>
        </w:rPr>
        <w:t xml:space="preserve"> умов цього Договору застосовує до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наступні оперативно-господарські санкції: </w:t>
      </w:r>
      <w:proofErr w:type="spellStart"/>
      <w:r w:rsidRPr="00082953">
        <w:rPr>
          <w:sz w:val="22"/>
          <w:szCs w:val="22"/>
        </w:rPr>
        <w:t>Лізингодавець</w:t>
      </w:r>
      <w:proofErr w:type="spellEnd"/>
      <w:r w:rsidRPr="00082953">
        <w:rPr>
          <w:sz w:val="22"/>
          <w:szCs w:val="22"/>
        </w:rPr>
        <w:t xml:space="preserve"> має право безперешкодного доступу до Предмета лізингу задля його повернення незалежно від місцезнаходження та самостійно або із залученням третіх осіб здійснює повернення (вилучення) Предмета лізингу за рахунок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. Протидія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у здійсненні </w:t>
      </w:r>
      <w:proofErr w:type="spellStart"/>
      <w:r w:rsidRPr="00082953">
        <w:rPr>
          <w:sz w:val="22"/>
          <w:szCs w:val="22"/>
        </w:rPr>
        <w:t>Лізингодавцем</w:t>
      </w:r>
      <w:proofErr w:type="spellEnd"/>
      <w:r w:rsidRPr="00082953">
        <w:rPr>
          <w:sz w:val="22"/>
          <w:szCs w:val="22"/>
        </w:rPr>
        <w:t xml:space="preserve"> зазначеної оперативно-господарської санкції є посяганням на право власності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на Предмет лізингу та є підставою для притягнення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до відповідальності, визначеної чинним законодавством України та цим Договором. </w:t>
      </w:r>
    </w:p>
    <w:p w:rsidR="00692823" w:rsidRPr="00082953" w:rsidRDefault="00692823" w:rsidP="00692823">
      <w:pPr>
        <w:pStyle w:val="1"/>
        <w:spacing w:before="120" w:after="120"/>
        <w:ind w:firstLine="709"/>
        <w:jc w:val="center"/>
        <w:rPr>
          <w:b/>
          <w:sz w:val="22"/>
          <w:szCs w:val="22"/>
        </w:rPr>
      </w:pPr>
      <w:r w:rsidRPr="00082953">
        <w:rPr>
          <w:b/>
          <w:sz w:val="22"/>
          <w:szCs w:val="22"/>
        </w:rPr>
        <w:t>10. ІНШІ УМОВИ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10.1. Без письмової згоди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права і обов’язки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згідно з цим Договором третій особі не передаються.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10.2. Про зміни юридичної адреси, місцезнаходження, банківських реквізитів, номерів телефонів, факсів, а також про зміну осіб на посадах директора (генерального директора, іншого виконавчого органу) бухгалтера (головного бухгалтера) Сторони повідомляють одна одну в строк до 7 (семи) календарних днів. 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Вся кореспонденція, яка стосується правовідносин, надсилається Сторонами цінним листом за адресами і реквізитами, зазначеними в цьому Договорі, а також електронним листом, надісланим на офіційну електронну адресу Сторін, а саме на електронну адресу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–</w:t>
      </w:r>
      <w:r>
        <w:rPr>
          <w:sz w:val="22"/>
          <w:szCs w:val="22"/>
        </w:rPr>
        <w:t>__________________</w:t>
      </w:r>
      <w:r w:rsidRPr="00082953">
        <w:rPr>
          <w:sz w:val="22"/>
          <w:szCs w:val="22"/>
        </w:rPr>
        <w:t xml:space="preserve">та </w:t>
      </w:r>
      <w:proofErr w:type="spellStart"/>
      <w:r w:rsidRPr="00082953">
        <w:rPr>
          <w:sz w:val="22"/>
          <w:szCs w:val="22"/>
        </w:rPr>
        <w:t>Лізингоодержувача</w:t>
      </w:r>
      <w:proofErr w:type="spellEnd"/>
      <w:r w:rsidRPr="0008295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komunhosp</w:t>
      </w:r>
      <w:proofErr w:type="spellEnd"/>
      <w:r w:rsidRPr="00C30657">
        <w:rPr>
          <w:sz w:val="22"/>
          <w:szCs w:val="22"/>
          <w:lang w:val="ru-RU"/>
        </w:rPr>
        <w:t>1</w:t>
      </w:r>
      <w:r w:rsidRPr="0057216B"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  <w:lang w:val="en-US"/>
        </w:rPr>
        <w:t>ukr</w:t>
      </w:r>
      <w:proofErr w:type="spellEnd"/>
      <w:r w:rsidRPr="00C30657">
        <w:rPr>
          <w:sz w:val="22"/>
          <w:szCs w:val="22"/>
          <w:lang w:val="ru-RU"/>
        </w:rPr>
        <w:t>.</w:t>
      </w:r>
      <w:r>
        <w:rPr>
          <w:sz w:val="22"/>
          <w:szCs w:val="22"/>
          <w:lang w:val="en-US"/>
        </w:rPr>
        <w:t>net</w:t>
      </w:r>
      <w:r>
        <w:rPr>
          <w:sz w:val="22"/>
          <w:szCs w:val="22"/>
        </w:rPr>
        <w:t>.</w:t>
      </w:r>
      <w:r w:rsidRPr="00082953">
        <w:rPr>
          <w:sz w:val="22"/>
          <w:szCs w:val="22"/>
        </w:rPr>
        <w:t xml:space="preserve"> В іншому випадку відповідальність за всі негативні наслідки, які виникнуть в разі неповідомлення про зміни, несе Сторона, винна в такому неповідомленні.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10.3. Строк позовної давності за цим Договором, у тому числі для стягнення заборгованості, пені, штрафу, інших видів неустойки, процентів</w:t>
      </w:r>
      <w:r>
        <w:rPr>
          <w:sz w:val="22"/>
          <w:szCs w:val="22"/>
        </w:rPr>
        <w:t xml:space="preserve"> річних та індексу інфляції  - 10(десять</w:t>
      </w:r>
      <w:r w:rsidRPr="00082953">
        <w:rPr>
          <w:sz w:val="22"/>
          <w:szCs w:val="22"/>
        </w:rPr>
        <w:t>) років.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10.4. Правовідносини між Сторонами, не врегульовані цим Договором, регулюються законодавством.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10.5. Додатки до цього Договору є його невід’ємними частинами.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10.</w:t>
      </w:r>
      <w:r w:rsidRPr="0057216B">
        <w:rPr>
          <w:sz w:val="22"/>
          <w:szCs w:val="22"/>
        </w:rPr>
        <w:t xml:space="preserve">6. Цей Договір укладено в 3 (трьох) автентичних примірниках українською мовою, що мають однакову юридичну силу, два - для </w:t>
      </w:r>
      <w:proofErr w:type="spellStart"/>
      <w:r w:rsidRPr="0057216B">
        <w:rPr>
          <w:sz w:val="22"/>
          <w:szCs w:val="22"/>
        </w:rPr>
        <w:t>Лізингодавця</w:t>
      </w:r>
      <w:proofErr w:type="spellEnd"/>
      <w:r w:rsidRPr="0057216B">
        <w:rPr>
          <w:sz w:val="22"/>
          <w:szCs w:val="22"/>
        </w:rPr>
        <w:t xml:space="preserve">, а третій - для </w:t>
      </w:r>
      <w:proofErr w:type="spellStart"/>
      <w:r w:rsidRPr="0057216B">
        <w:rPr>
          <w:sz w:val="22"/>
          <w:szCs w:val="22"/>
        </w:rPr>
        <w:t>Лізингоодержувача</w:t>
      </w:r>
      <w:proofErr w:type="spellEnd"/>
      <w:r w:rsidRPr="0057216B">
        <w:rPr>
          <w:sz w:val="22"/>
          <w:szCs w:val="22"/>
        </w:rPr>
        <w:t>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lastRenderedPageBreak/>
        <w:t xml:space="preserve">10.7. </w:t>
      </w:r>
      <w:proofErr w:type="spellStart"/>
      <w:r w:rsidRPr="00082953">
        <w:rPr>
          <w:sz w:val="22"/>
          <w:szCs w:val="22"/>
        </w:rPr>
        <w:t>Лізингодавець</w:t>
      </w:r>
      <w:proofErr w:type="spellEnd"/>
      <w:r w:rsidRPr="00082953">
        <w:rPr>
          <w:sz w:val="22"/>
          <w:szCs w:val="22"/>
        </w:rPr>
        <w:t xml:space="preserve"> є платником податку на прибуток на загальних умовах,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є платником податку на прибуток </w:t>
      </w:r>
      <w:r w:rsidRPr="00B5250B">
        <w:rPr>
          <w:sz w:val="22"/>
          <w:szCs w:val="22"/>
        </w:rPr>
        <w:t>(______________________________)</w:t>
      </w:r>
      <w:r w:rsidRPr="00082953">
        <w:rPr>
          <w:sz w:val="22"/>
          <w:szCs w:val="22"/>
        </w:rPr>
        <w:t xml:space="preserve"> </w:t>
      </w:r>
      <w:r w:rsidRPr="00082953">
        <w:rPr>
          <w:i/>
          <w:sz w:val="22"/>
          <w:szCs w:val="22"/>
        </w:rPr>
        <w:t xml:space="preserve">на загальних умовах, </w:t>
      </w:r>
      <w:r w:rsidRPr="005574CA">
        <w:rPr>
          <w:i/>
          <w:sz w:val="22"/>
          <w:szCs w:val="22"/>
        </w:rPr>
        <w:t>єдиного податку</w:t>
      </w:r>
      <w:r w:rsidRPr="00082953">
        <w:rPr>
          <w:i/>
          <w:sz w:val="22"/>
          <w:szCs w:val="22"/>
        </w:rPr>
        <w:t>, фіксованого сільськогосподарського податку, звільнений від сплати податку; не є суб’єктом сплати податку</w:t>
      </w:r>
      <w:r w:rsidRPr="00082953">
        <w:rPr>
          <w:sz w:val="22"/>
          <w:szCs w:val="22"/>
        </w:rPr>
        <w:t>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10.8. Викуп Предмета лізингу </w:t>
      </w:r>
      <w:proofErr w:type="spellStart"/>
      <w:r w:rsidRPr="00082953">
        <w:rPr>
          <w:sz w:val="22"/>
          <w:szCs w:val="22"/>
        </w:rPr>
        <w:t>Лізингоодержувачем</w:t>
      </w:r>
      <w:proofErr w:type="spellEnd"/>
      <w:r w:rsidRPr="00082953">
        <w:rPr>
          <w:sz w:val="22"/>
          <w:szCs w:val="22"/>
        </w:rPr>
        <w:t xml:space="preserve"> проводиться в порядку та на умовах, визначених в </w:t>
      </w:r>
      <w:r w:rsidRPr="00056113">
        <w:rPr>
          <w:sz w:val="22"/>
          <w:szCs w:val="22"/>
        </w:rPr>
        <w:t>п.5.6 – 5.10 цього Договору.</w:t>
      </w:r>
      <w:r w:rsidRPr="00082953">
        <w:rPr>
          <w:sz w:val="22"/>
          <w:szCs w:val="22"/>
        </w:rPr>
        <w:t xml:space="preserve"> 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10.9. Спори, які можуть виникнути при виконанні цього Договору, вирішуються в судовому порядку.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10.10. Всі зміни до цього Договору здійснюються у письмовій формі шляхом укладення додаткового договору або обміну листами.</w:t>
      </w:r>
    </w:p>
    <w:p w:rsidR="00692823" w:rsidRPr="00082953" w:rsidRDefault="00692823" w:rsidP="00692823">
      <w:pPr>
        <w:pStyle w:val="1"/>
        <w:tabs>
          <w:tab w:val="left" w:pos="6930"/>
        </w:tabs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10.11. Сторони домовились з усіх істотних умов цього Договору.</w:t>
      </w:r>
      <w:r w:rsidRPr="00082953">
        <w:rPr>
          <w:sz w:val="22"/>
          <w:szCs w:val="22"/>
        </w:rPr>
        <w:tab/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>10.12. Сторони гарантують, що особи, які уклали  цей Договір, є повноваженими представниками Сторін, виступають від їх імені та діють в їх інтересах без перевищення своїх повноважень. Сторони свідчать про відсутність обмежень повноважень щодо укладення цього Договору.</w:t>
      </w:r>
    </w:p>
    <w:p w:rsidR="00692823" w:rsidRPr="00082953" w:rsidRDefault="00692823" w:rsidP="00692823">
      <w:pPr>
        <w:pStyle w:val="1"/>
        <w:ind w:firstLine="709"/>
        <w:jc w:val="both"/>
        <w:rPr>
          <w:sz w:val="22"/>
          <w:szCs w:val="22"/>
        </w:rPr>
      </w:pPr>
      <w:r w:rsidRPr="00082953">
        <w:rPr>
          <w:sz w:val="22"/>
          <w:szCs w:val="22"/>
        </w:rPr>
        <w:t xml:space="preserve">10.13. Укладенням цього Договору </w:t>
      </w:r>
      <w:proofErr w:type="spellStart"/>
      <w:r w:rsidRPr="00082953">
        <w:rPr>
          <w:sz w:val="22"/>
          <w:szCs w:val="22"/>
        </w:rPr>
        <w:t>Лізингоодержувач</w:t>
      </w:r>
      <w:proofErr w:type="spellEnd"/>
      <w:r w:rsidRPr="00082953">
        <w:rPr>
          <w:sz w:val="22"/>
          <w:szCs w:val="22"/>
        </w:rPr>
        <w:t xml:space="preserve"> підтверджує, що отримав від </w:t>
      </w:r>
      <w:proofErr w:type="spellStart"/>
      <w:r w:rsidRPr="00082953">
        <w:rPr>
          <w:sz w:val="22"/>
          <w:szCs w:val="22"/>
        </w:rPr>
        <w:t>Лізингодавця</w:t>
      </w:r>
      <w:proofErr w:type="spellEnd"/>
      <w:r w:rsidRPr="00082953">
        <w:rPr>
          <w:sz w:val="22"/>
          <w:szCs w:val="22"/>
        </w:rPr>
        <w:t xml:space="preserve"> інформацію, зазначену в статті 12 Закону «Про фінансові послуги та державне регулювання ринків фінансових послуг», та ознайомився з Правилами наданн</w:t>
      </w:r>
      <w:r>
        <w:rPr>
          <w:sz w:val="22"/>
          <w:szCs w:val="22"/>
        </w:rPr>
        <w:t>я послуг з фінансового лізингу ______________</w:t>
      </w:r>
      <w:r w:rsidRPr="00082953">
        <w:rPr>
          <w:sz w:val="22"/>
          <w:szCs w:val="22"/>
        </w:rPr>
        <w:t xml:space="preserve">, </w:t>
      </w:r>
      <w:r w:rsidRPr="00056113">
        <w:rPr>
          <w:sz w:val="22"/>
          <w:szCs w:val="22"/>
        </w:rPr>
        <w:t>затв</w:t>
      </w:r>
      <w:r>
        <w:rPr>
          <w:sz w:val="22"/>
          <w:szCs w:val="22"/>
        </w:rPr>
        <w:t>ерджених рішенням ________________</w:t>
      </w:r>
      <w:r w:rsidRPr="00056113">
        <w:rPr>
          <w:sz w:val="22"/>
          <w:szCs w:val="22"/>
        </w:rPr>
        <w:t>.</w:t>
      </w:r>
    </w:p>
    <w:p w:rsidR="00692823" w:rsidRDefault="00692823" w:rsidP="00692823">
      <w:pPr>
        <w:pStyle w:val="1"/>
        <w:widowControl w:val="0"/>
        <w:spacing w:before="120" w:after="120"/>
        <w:ind w:firstLine="709"/>
        <w:jc w:val="center"/>
        <w:rPr>
          <w:b/>
          <w:sz w:val="22"/>
          <w:szCs w:val="22"/>
        </w:rPr>
      </w:pPr>
    </w:p>
    <w:p w:rsidR="00692823" w:rsidRPr="00C6260E" w:rsidRDefault="00692823" w:rsidP="00692823">
      <w:pPr>
        <w:pStyle w:val="1"/>
        <w:widowControl w:val="0"/>
        <w:spacing w:before="120" w:after="120"/>
        <w:ind w:firstLine="709"/>
        <w:jc w:val="center"/>
        <w:rPr>
          <w:b/>
          <w:sz w:val="22"/>
          <w:szCs w:val="22"/>
        </w:rPr>
      </w:pPr>
      <w:r w:rsidRPr="00082953">
        <w:rPr>
          <w:b/>
          <w:sz w:val="22"/>
          <w:szCs w:val="22"/>
        </w:rPr>
        <w:t>1</w:t>
      </w:r>
      <w:r w:rsidRPr="00C6260E">
        <w:rPr>
          <w:b/>
          <w:sz w:val="22"/>
          <w:szCs w:val="22"/>
        </w:rPr>
        <w:t>1</w:t>
      </w:r>
      <w:r w:rsidRPr="00082953">
        <w:rPr>
          <w:b/>
          <w:sz w:val="22"/>
          <w:szCs w:val="22"/>
        </w:rPr>
        <w:t>. МІСЦЕЗНАХОДЖЕННЯ ТА РЕКВІЗИТИ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692823" w:rsidRPr="00EB5814" w:rsidTr="000802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3" w:rsidRPr="00EB5814" w:rsidRDefault="00692823" w:rsidP="00080205">
            <w:pPr>
              <w:pStyle w:val="1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3" w:rsidRDefault="00692823" w:rsidP="00080205">
            <w:pPr>
              <w:pStyle w:val="1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Державне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>ідприємство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692823" w:rsidRPr="00576C16" w:rsidRDefault="00692823" w:rsidP="00080205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Чортківське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лісове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господарство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692823" w:rsidRPr="00EB5814" w:rsidTr="000802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3" w:rsidRPr="00B8024F" w:rsidRDefault="00692823" w:rsidP="00080205">
            <w:pPr>
              <w:ind w:left="34"/>
              <w:jc w:val="both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3" w:rsidRPr="00494F9F" w:rsidRDefault="00692823" w:rsidP="00080205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494F9F">
              <w:rPr>
                <w:sz w:val="24"/>
                <w:szCs w:val="24"/>
              </w:rPr>
              <w:t>Юридична адреса: 48500, Тернопільська обл.,</w:t>
            </w:r>
          </w:p>
          <w:p w:rsidR="00692823" w:rsidRPr="00494F9F" w:rsidRDefault="00692823" w:rsidP="00080205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494F9F">
              <w:rPr>
                <w:sz w:val="24"/>
                <w:szCs w:val="24"/>
              </w:rPr>
              <w:t>м. Чортків, вул. Шевченка, 42</w:t>
            </w:r>
          </w:p>
          <w:p w:rsidR="00692823" w:rsidRPr="00494F9F" w:rsidRDefault="00692823" w:rsidP="00080205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494F9F">
              <w:rPr>
                <w:sz w:val="24"/>
                <w:szCs w:val="24"/>
              </w:rPr>
              <w:t>Код ЄДРПОУ: 00993053</w:t>
            </w:r>
          </w:p>
          <w:p w:rsidR="00692823" w:rsidRPr="00494F9F" w:rsidRDefault="00692823" w:rsidP="00080205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494F9F">
              <w:rPr>
                <w:sz w:val="24"/>
                <w:szCs w:val="24"/>
              </w:rPr>
              <w:t>р/р:</w:t>
            </w:r>
            <w:r w:rsidRPr="0010303D">
              <w:rPr>
                <w:sz w:val="24"/>
                <w:szCs w:val="24"/>
              </w:rPr>
              <w:t>UA</w:t>
            </w:r>
            <w:r>
              <w:rPr>
                <w:sz w:val="24"/>
                <w:szCs w:val="24"/>
              </w:rPr>
              <w:t xml:space="preserve"> 343052990000026003013303040</w:t>
            </w:r>
          </w:p>
          <w:p w:rsidR="00692823" w:rsidRDefault="00692823" w:rsidP="00080205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494F9F">
              <w:rPr>
                <w:sz w:val="24"/>
                <w:szCs w:val="24"/>
              </w:rPr>
              <w:t>в ПАТ КБ «Приватбанк»</w:t>
            </w:r>
          </w:p>
          <w:p w:rsidR="00692823" w:rsidRPr="00494F9F" w:rsidRDefault="00692823" w:rsidP="00080205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МФО 305299</w:t>
            </w:r>
          </w:p>
          <w:p w:rsidR="00692823" w:rsidRPr="00494F9F" w:rsidRDefault="00692823" w:rsidP="00080205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494F9F">
              <w:rPr>
                <w:sz w:val="24"/>
                <w:szCs w:val="24"/>
              </w:rPr>
              <w:t>Свідоцтво платника ПДВ № 26671751</w:t>
            </w:r>
          </w:p>
          <w:p w:rsidR="00692823" w:rsidRPr="0010303D" w:rsidRDefault="00692823" w:rsidP="00080205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494F9F">
              <w:rPr>
                <w:sz w:val="24"/>
                <w:szCs w:val="24"/>
              </w:rPr>
              <w:t xml:space="preserve">ІПН: </w:t>
            </w:r>
            <w:r w:rsidRPr="0010303D">
              <w:rPr>
                <w:sz w:val="24"/>
                <w:szCs w:val="24"/>
              </w:rPr>
              <w:t>009930519163</w:t>
            </w:r>
          </w:p>
          <w:p w:rsidR="00692823" w:rsidRPr="00494F9F" w:rsidRDefault="00692823" w:rsidP="00080205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10303D">
              <w:rPr>
                <w:sz w:val="24"/>
                <w:szCs w:val="24"/>
              </w:rPr>
              <w:t>e</w:t>
            </w:r>
            <w:r w:rsidRPr="00494F9F">
              <w:rPr>
                <w:sz w:val="24"/>
                <w:szCs w:val="24"/>
              </w:rPr>
              <w:t>-</w:t>
            </w:r>
            <w:proofErr w:type="spellStart"/>
            <w:r w:rsidRPr="0010303D">
              <w:rPr>
                <w:sz w:val="24"/>
                <w:szCs w:val="24"/>
              </w:rPr>
              <w:t>mail</w:t>
            </w:r>
            <w:proofErr w:type="spellEnd"/>
            <w:r w:rsidRPr="00494F9F">
              <w:rPr>
                <w:sz w:val="24"/>
                <w:szCs w:val="24"/>
              </w:rPr>
              <w:t xml:space="preserve">: </w:t>
            </w:r>
            <w:r w:rsidRPr="0010303D">
              <w:rPr>
                <w:sz w:val="24"/>
                <w:szCs w:val="24"/>
              </w:rPr>
              <w:t>chortkivlis@ukr.net</w:t>
            </w:r>
          </w:p>
          <w:p w:rsidR="00692823" w:rsidRPr="0010303D" w:rsidRDefault="00692823" w:rsidP="00080205">
            <w:pPr>
              <w:spacing w:line="257" w:lineRule="auto"/>
              <w:jc w:val="both"/>
              <w:rPr>
                <w:sz w:val="24"/>
                <w:szCs w:val="24"/>
              </w:rPr>
            </w:pPr>
            <w:proofErr w:type="spellStart"/>
            <w:r w:rsidRPr="0010303D">
              <w:rPr>
                <w:sz w:val="24"/>
                <w:szCs w:val="24"/>
              </w:rPr>
              <w:t>Тел</w:t>
            </w:r>
            <w:proofErr w:type="spellEnd"/>
            <w:r w:rsidRPr="0010303D">
              <w:rPr>
                <w:sz w:val="24"/>
                <w:szCs w:val="24"/>
              </w:rPr>
              <w:t>/факс: 0355222546</w:t>
            </w:r>
          </w:p>
          <w:p w:rsidR="00692823" w:rsidRDefault="00692823" w:rsidP="00080205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10303D">
              <w:rPr>
                <w:sz w:val="24"/>
                <w:szCs w:val="24"/>
              </w:rPr>
              <w:t xml:space="preserve"> </w:t>
            </w:r>
          </w:p>
          <w:p w:rsidR="00692823" w:rsidRDefault="00692823" w:rsidP="00080205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692823" w:rsidRPr="0057216B" w:rsidRDefault="00692823" w:rsidP="00080205">
            <w:pPr>
              <w:spacing w:line="257" w:lineRule="auto"/>
              <w:jc w:val="both"/>
              <w:rPr>
                <w:b/>
                <w:sz w:val="22"/>
                <w:szCs w:val="22"/>
              </w:rPr>
            </w:pPr>
            <w:r w:rsidRPr="0010303D">
              <w:rPr>
                <w:sz w:val="24"/>
                <w:szCs w:val="24"/>
              </w:rPr>
              <w:t xml:space="preserve"> </w:t>
            </w:r>
          </w:p>
          <w:p w:rsidR="00692823" w:rsidRPr="0057216B" w:rsidRDefault="00692823" w:rsidP="00080205">
            <w:pPr>
              <w:pStyle w:val="1"/>
              <w:rPr>
                <w:b/>
                <w:sz w:val="22"/>
                <w:szCs w:val="22"/>
              </w:rPr>
            </w:pPr>
          </w:p>
        </w:tc>
      </w:tr>
    </w:tbl>
    <w:p w:rsidR="00692823" w:rsidRPr="00082953" w:rsidRDefault="00692823" w:rsidP="00692823">
      <w:pPr>
        <w:pStyle w:val="1"/>
        <w:ind w:left="34"/>
        <w:rPr>
          <w:sz w:val="22"/>
          <w:szCs w:val="22"/>
        </w:rPr>
      </w:pPr>
    </w:p>
    <w:p w:rsidR="00692823" w:rsidRPr="00082953" w:rsidRDefault="00692823" w:rsidP="00692823">
      <w:pPr>
        <w:pStyle w:val="1"/>
        <w:ind w:left="34"/>
        <w:rPr>
          <w:sz w:val="22"/>
          <w:szCs w:val="22"/>
        </w:rPr>
      </w:pPr>
    </w:p>
    <w:p w:rsidR="00692823" w:rsidRPr="00082953" w:rsidRDefault="00692823" w:rsidP="00692823">
      <w:pPr>
        <w:pStyle w:val="1"/>
        <w:ind w:left="34"/>
        <w:rPr>
          <w:sz w:val="22"/>
          <w:szCs w:val="22"/>
        </w:rPr>
      </w:pPr>
    </w:p>
    <w:p w:rsidR="00692823" w:rsidRDefault="00692823" w:rsidP="00692823">
      <w:pPr>
        <w:pStyle w:val="1"/>
        <w:ind w:left="34"/>
      </w:pPr>
      <w:r w:rsidRPr="00082953">
        <w:t xml:space="preserve">М.П  </w:t>
      </w:r>
      <w:proofErr w:type="spellStart"/>
      <w:r w:rsidRPr="00082953">
        <w:t>Лізингодавець</w:t>
      </w:r>
      <w:proofErr w:type="spellEnd"/>
      <w:r w:rsidRPr="00082953">
        <w:t>_______________</w:t>
      </w:r>
      <w:r w:rsidRPr="00082953">
        <w:rPr>
          <w:lang w:val="ru-RU"/>
        </w:rPr>
        <w:t xml:space="preserve">                         </w:t>
      </w:r>
      <w:r w:rsidRPr="00082953">
        <w:t xml:space="preserve">М.П.   </w:t>
      </w:r>
      <w:proofErr w:type="spellStart"/>
      <w:r w:rsidRPr="00082953">
        <w:t>Лізингоодержувач</w:t>
      </w:r>
      <w:proofErr w:type="spellEnd"/>
      <w:r w:rsidRPr="00082953">
        <w:t xml:space="preserve">______________ </w:t>
      </w:r>
    </w:p>
    <w:p w:rsidR="00692823" w:rsidRDefault="00692823" w:rsidP="00692823"/>
    <w:p w:rsidR="00692823" w:rsidRDefault="00692823" w:rsidP="00692823"/>
    <w:p w:rsidR="00692823" w:rsidRDefault="00692823" w:rsidP="00692823"/>
    <w:p w:rsidR="00692823" w:rsidRDefault="00692823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692823" w:rsidRDefault="00692823" w:rsidP="00692823"/>
    <w:p w:rsidR="00692823" w:rsidRDefault="00692823" w:rsidP="00692823"/>
    <w:p w:rsidR="00655611" w:rsidRDefault="00655611" w:rsidP="00692823"/>
    <w:p w:rsidR="00655611" w:rsidRDefault="00655611" w:rsidP="00692823"/>
    <w:p w:rsidR="00692823" w:rsidRDefault="00692823" w:rsidP="00692823"/>
    <w:p w:rsidR="00692823" w:rsidRPr="000D0EDA" w:rsidRDefault="00692823" w:rsidP="00692823">
      <w:pPr>
        <w:widowControl w:val="0"/>
        <w:tabs>
          <w:tab w:val="left" w:pos="5733"/>
        </w:tabs>
        <w:autoSpaceDE w:val="0"/>
        <w:autoSpaceDN w:val="0"/>
        <w:adjustRightInd w:val="0"/>
        <w:jc w:val="right"/>
      </w:pPr>
      <w:r w:rsidRPr="000D0EDA">
        <w:lastRenderedPageBreak/>
        <w:t xml:space="preserve">Додаток № 1 </w:t>
      </w:r>
    </w:p>
    <w:p w:rsidR="00692823" w:rsidRPr="000D0EDA" w:rsidRDefault="00692823" w:rsidP="00692823">
      <w:pPr>
        <w:widowControl w:val="0"/>
        <w:tabs>
          <w:tab w:val="left" w:pos="5733"/>
        </w:tabs>
        <w:autoSpaceDE w:val="0"/>
        <w:autoSpaceDN w:val="0"/>
        <w:adjustRightInd w:val="0"/>
        <w:jc w:val="right"/>
      </w:pPr>
      <w:r w:rsidRPr="000D0EDA">
        <w:tab/>
        <w:t xml:space="preserve">до Договору фінансового лізингу </w:t>
      </w:r>
    </w:p>
    <w:p w:rsidR="00692823" w:rsidRPr="000D0EDA" w:rsidRDefault="00D810D0" w:rsidP="00692823">
      <w:pPr>
        <w:widowControl w:val="0"/>
        <w:tabs>
          <w:tab w:val="left" w:pos="5733"/>
        </w:tabs>
        <w:autoSpaceDE w:val="0"/>
        <w:autoSpaceDN w:val="0"/>
        <w:adjustRightInd w:val="0"/>
        <w:jc w:val="right"/>
      </w:pPr>
      <w:r>
        <w:tab/>
        <w:t>№ _______</w:t>
      </w:r>
      <w:r w:rsidR="00692823" w:rsidRPr="000D0EDA">
        <w:t xml:space="preserve"> від  '___'</w:t>
      </w:r>
      <w:r>
        <w:t>__________2022 р.</w:t>
      </w:r>
      <w:r w:rsidR="00692823" w:rsidRPr="000D0EDA">
        <w:t xml:space="preserve"> </w:t>
      </w:r>
    </w:p>
    <w:p w:rsidR="00692823" w:rsidRPr="000D0EDA" w:rsidRDefault="00692823" w:rsidP="00692823">
      <w:pPr>
        <w:widowControl w:val="0"/>
        <w:tabs>
          <w:tab w:val="center" w:pos="5152"/>
        </w:tabs>
        <w:autoSpaceDE w:val="0"/>
        <w:autoSpaceDN w:val="0"/>
        <w:adjustRightInd w:val="0"/>
        <w:spacing w:before="3"/>
      </w:pPr>
      <w:r w:rsidRPr="000D0EDA">
        <w:tab/>
      </w:r>
    </w:p>
    <w:p w:rsidR="00692823" w:rsidRPr="000D0EDA" w:rsidRDefault="00692823" w:rsidP="00692823">
      <w:pPr>
        <w:widowControl w:val="0"/>
        <w:tabs>
          <w:tab w:val="center" w:pos="5152"/>
        </w:tabs>
        <w:autoSpaceDE w:val="0"/>
        <w:autoSpaceDN w:val="0"/>
        <w:adjustRightInd w:val="0"/>
        <w:spacing w:before="3"/>
        <w:jc w:val="center"/>
        <w:rPr>
          <w:b/>
          <w:bCs/>
        </w:rPr>
      </w:pPr>
      <w:r w:rsidRPr="000D0EDA">
        <w:rPr>
          <w:b/>
          <w:bCs/>
        </w:rPr>
        <w:t>Найменування, кількість, ціна і вартість Предмета</w:t>
      </w:r>
    </w:p>
    <w:p w:rsidR="00692823" w:rsidRPr="000D0EDA" w:rsidRDefault="00692823" w:rsidP="00692823">
      <w:pPr>
        <w:widowControl w:val="0"/>
        <w:tabs>
          <w:tab w:val="center" w:pos="2369"/>
          <w:tab w:val="center" w:pos="5061"/>
          <w:tab w:val="left" w:pos="5442"/>
          <w:tab w:val="left" w:pos="6204"/>
          <w:tab w:val="left" w:pos="7143"/>
          <w:tab w:val="left" w:pos="8079"/>
          <w:tab w:val="center" w:pos="9805"/>
        </w:tabs>
        <w:autoSpaceDE w:val="0"/>
        <w:autoSpaceDN w:val="0"/>
        <w:adjustRightInd w:val="0"/>
        <w:spacing w:before="40"/>
      </w:pPr>
      <w:r w:rsidRPr="000D0EDA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6"/>
        <w:gridCol w:w="1044"/>
        <w:gridCol w:w="1216"/>
        <w:gridCol w:w="989"/>
        <w:gridCol w:w="989"/>
        <w:gridCol w:w="972"/>
        <w:gridCol w:w="999"/>
      </w:tblGrid>
      <w:tr w:rsidR="00692823" w:rsidRPr="000D0EDA" w:rsidTr="00080205">
        <w:trPr>
          <w:jc w:val="center"/>
        </w:trPr>
        <w:tc>
          <w:tcPr>
            <w:tcW w:w="4215" w:type="dxa"/>
          </w:tcPr>
          <w:p w:rsidR="00692823" w:rsidRPr="000D0EDA" w:rsidRDefault="00692823" w:rsidP="000802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28"/>
              <w:jc w:val="center"/>
            </w:pPr>
            <w:r w:rsidRPr="000D0EDA">
              <w:t>Найменування Предмета лізингу та назва постачальника</w:t>
            </w:r>
          </w:p>
        </w:tc>
        <w:tc>
          <w:tcPr>
            <w:tcW w:w="1082" w:type="dxa"/>
          </w:tcPr>
          <w:p w:rsidR="00692823" w:rsidRPr="000D0EDA" w:rsidRDefault="00692823" w:rsidP="000802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28"/>
              <w:jc w:val="center"/>
            </w:pPr>
            <w:r w:rsidRPr="000D0EDA">
              <w:t>Стр</w:t>
            </w:r>
            <w:r>
              <w:t>ок лізингу, місяців</w:t>
            </w:r>
          </w:p>
        </w:tc>
        <w:tc>
          <w:tcPr>
            <w:tcW w:w="1255" w:type="dxa"/>
          </w:tcPr>
          <w:p w:rsidR="00692823" w:rsidRPr="000D0EDA" w:rsidRDefault="00692823" w:rsidP="000802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28"/>
              <w:jc w:val="center"/>
            </w:pPr>
            <w:r w:rsidRPr="000D0EDA">
              <w:t>Кількість, од</w:t>
            </w:r>
          </w:p>
        </w:tc>
        <w:tc>
          <w:tcPr>
            <w:tcW w:w="1069" w:type="dxa"/>
          </w:tcPr>
          <w:p w:rsidR="00692823" w:rsidRPr="000D0EDA" w:rsidRDefault="00692823" w:rsidP="000802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28"/>
              <w:jc w:val="center"/>
            </w:pPr>
            <w:r w:rsidRPr="000D0EDA">
              <w:t xml:space="preserve">Ціна за од. без ПДВ, </w:t>
            </w:r>
            <w:proofErr w:type="spellStart"/>
            <w:r w:rsidRPr="000D0EDA">
              <w:t>грн</w:t>
            </w:r>
            <w:proofErr w:type="spellEnd"/>
          </w:p>
        </w:tc>
        <w:tc>
          <w:tcPr>
            <w:tcW w:w="1069" w:type="dxa"/>
          </w:tcPr>
          <w:p w:rsidR="00692823" w:rsidRPr="000D0EDA" w:rsidRDefault="00692823" w:rsidP="000802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28"/>
              <w:jc w:val="center"/>
            </w:pPr>
            <w:r w:rsidRPr="000D0EDA">
              <w:t xml:space="preserve">Крім того ПДВ, </w:t>
            </w:r>
            <w:proofErr w:type="spellStart"/>
            <w:r w:rsidRPr="000D0EDA">
              <w:t>грн</w:t>
            </w:r>
            <w:proofErr w:type="spellEnd"/>
          </w:p>
        </w:tc>
        <w:tc>
          <w:tcPr>
            <w:tcW w:w="1066" w:type="dxa"/>
          </w:tcPr>
          <w:p w:rsidR="00692823" w:rsidRPr="000D0EDA" w:rsidRDefault="00692823" w:rsidP="000802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28"/>
              <w:jc w:val="center"/>
            </w:pPr>
            <w:r w:rsidRPr="000D0EDA">
              <w:t xml:space="preserve">Ціна за од, </w:t>
            </w:r>
            <w:proofErr w:type="spellStart"/>
            <w:r w:rsidRPr="000D0EDA">
              <w:t>грн</w:t>
            </w:r>
            <w:proofErr w:type="spellEnd"/>
          </w:p>
        </w:tc>
        <w:tc>
          <w:tcPr>
            <w:tcW w:w="1073" w:type="dxa"/>
          </w:tcPr>
          <w:p w:rsidR="00692823" w:rsidRPr="000D0EDA" w:rsidRDefault="00692823" w:rsidP="000802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28"/>
              <w:jc w:val="center"/>
            </w:pPr>
            <w:r w:rsidRPr="000D0EDA">
              <w:t xml:space="preserve">Сума, </w:t>
            </w:r>
            <w:proofErr w:type="spellStart"/>
            <w:r w:rsidRPr="000D0EDA">
              <w:t>грн</w:t>
            </w:r>
            <w:proofErr w:type="spellEnd"/>
          </w:p>
        </w:tc>
      </w:tr>
      <w:tr w:rsidR="00692823" w:rsidRPr="000D0EDA" w:rsidTr="00080205">
        <w:trPr>
          <w:jc w:val="center"/>
        </w:trPr>
        <w:tc>
          <w:tcPr>
            <w:tcW w:w="4215" w:type="dxa"/>
          </w:tcPr>
          <w:p w:rsidR="00692823" w:rsidRPr="000D0EDA" w:rsidRDefault="00692823" w:rsidP="000802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28"/>
            </w:pPr>
          </w:p>
        </w:tc>
        <w:tc>
          <w:tcPr>
            <w:tcW w:w="1082" w:type="dxa"/>
          </w:tcPr>
          <w:p w:rsidR="00692823" w:rsidRPr="000D0EDA" w:rsidRDefault="00692823" w:rsidP="000802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28"/>
            </w:pPr>
          </w:p>
        </w:tc>
        <w:tc>
          <w:tcPr>
            <w:tcW w:w="1255" w:type="dxa"/>
          </w:tcPr>
          <w:p w:rsidR="00692823" w:rsidRPr="000D0EDA" w:rsidRDefault="00692823" w:rsidP="000802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28"/>
            </w:pPr>
          </w:p>
        </w:tc>
        <w:tc>
          <w:tcPr>
            <w:tcW w:w="1069" w:type="dxa"/>
          </w:tcPr>
          <w:p w:rsidR="00692823" w:rsidRPr="000D0EDA" w:rsidRDefault="00692823" w:rsidP="000802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28"/>
            </w:pPr>
          </w:p>
        </w:tc>
        <w:tc>
          <w:tcPr>
            <w:tcW w:w="1069" w:type="dxa"/>
          </w:tcPr>
          <w:p w:rsidR="00692823" w:rsidRPr="000D0EDA" w:rsidRDefault="00692823" w:rsidP="000802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28"/>
            </w:pPr>
          </w:p>
        </w:tc>
        <w:tc>
          <w:tcPr>
            <w:tcW w:w="1066" w:type="dxa"/>
          </w:tcPr>
          <w:p w:rsidR="00692823" w:rsidRPr="000D0EDA" w:rsidRDefault="00692823" w:rsidP="000802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28"/>
            </w:pPr>
          </w:p>
        </w:tc>
        <w:tc>
          <w:tcPr>
            <w:tcW w:w="1073" w:type="dxa"/>
          </w:tcPr>
          <w:p w:rsidR="00692823" w:rsidRPr="000D0EDA" w:rsidRDefault="00692823" w:rsidP="000802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28"/>
            </w:pPr>
          </w:p>
        </w:tc>
      </w:tr>
    </w:tbl>
    <w:p w:rsidR="00692823" w:rsidRPr="000D0EDA" w:rsidRDefault="00692823" w:rsidP="0069282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</w:pPr>
    </w:p>
    <w:p w:rsidR="00692823" w:rsidRPr="000D0EDA" w:rsidRDefault="00692823" w:rsidP="00692823">
      <w:pPr>
        <w:widowControl w:val="0"/>
        <w:tabs>
          <w:tab w:val="left" w:pos="90"/>
        </w:tabs>
        <w:autoSpaceDE w:val="0"/>
        <w:autoSpaceDN w:val="0"/>
        <w:adjustRightInd w:val="0"/>
        <w:spacing w:before="54"/>
        <w:rPr>
          <w:b/>
          <w:bCs/>
        </w:rPr>
      </w:pPr>
      <w:r w:rsidRPr="000D0EDA">
        <w:rPr>
          <w:b/>
          <w:bCs/>
        </w:rPr>
        <w:t>Всього вартість Предмета лізингу становить без ПДВ ___________ (_______________), крім того,  ПДВ  __________ (___________________), разом з ПДВ - _______________ (______________________).</w:t>
      </w:r>
    </w:p>
    <w:p w:rsidR="00692823" w:rsidRPr="000D0EDA" w:rsidRDefault="00692823" w:rsidP="00692823">
      <w:pPr>
        <w:widowControl w:val="0"/>
        <w:tabs>
          <w:tab w:val="left" w:pos="90"/>
        </w:tabs>
        <w:autoSpaceDE w:val="0"/>
        <w:autoSpaceDN w:val="0"/>
        <w:adjustRightInd w:val="0"/>
        <w:spacing w:before="105"/>
        <w:rPr>
          <w:b/>
          <w:bCs/>
        </w:rPr>
      </w:pPr>
    </w:p>
    <w:p w:rsidR="00692823" w:rsidRPr="000D0EDA" w:rsidRDefault="00692823" w:rsidP="00692823">
      <w:pPr>
        <w:widowControl w:val="0"/>
        <w:tabs>
          <w:tab w:val="left" w:pos="90"/>
        </w:tabs>
        <w:autoSpaceDE w:val="0"/>
        <w:autoSpaceDN w:val="0"/>
        <w:adjustRightInd w:val="0"/>
        <w:spacing w:before="105"/>
        <w:rPr>
          <w:b/>
          <w:bCs/>
        </w:rPr>
      </w:pPr>
      <w:r w:rsidRPr="000D0EDA">
        <w:rPr>
          <w:b/>
          <w:bCs/>
        </w:rPr>
        <w:t>Перший лізинговий платіж:</w:t>
      </w:r>
    </w:p>
    <w:p w:rsidR="00692823" w:rsidRPr="000D0EDA" w:rsidRDefault="00692823" w:rsidP="00692823">
      <w:pPr>
        <w:widowControl w:val="0"/>
        <w:tabs>
          <w:tab w:val="left" w:pos="330"/>
        </w:tabs>
        <w:autoSpaceDE w:val="0"/>
        <w:autoSpaceDN w:val="0"/>
        <w:adjustRightInd w:val="0"/>
      </w:pPr>
      <w:r w:rsidRPr="000D0EDA">
        <w:tab/>
        <w:t xml:space="preserve">- у частині відшкодування вартості Предмету лізингу, що в подальшому передається в лізинг, у розмірі </w:t>
      </w:r>
      <w:r>
        <w:t>30</w:t>
      </w:r>
      <w:r w:rsidRPr="000D0EDA">
        <w:t xml:space="preserve"> % його вартості складає  ________ грн., крім того ПДВ  __________ гривень. </w:t>
      </w:r>
      <w:proofErr w:type="spellStart"/>
      <w:r w:rsidRPr="000D0EDA">
        <w:t>Разом___</w:t>
      </w:r>
      <w:proofErr w:type="spellEnd"/>
      <w:r w:rsidRPr="000D0EDA">
        <w:t>______(__________________).</w:t>
      </w:r>
    </w:p>
    <w:p w:rsidR="00692823" w:rsidRPr="000D0EDA" w:rsidRDefault="00692823" w:rsidP="00692823">
      <w:pPr>
        <w:widowControl w:val="0"/>
        <w:tabs>
          <w:tab w:val="left" w:pos="90"/>
        </w:tabs>
        <w:autoSpaceDE w:val="0"/>
        <w:autoSpaceDN w:val="0"/>
        <w:adjustRightInd w:val="0"/>
        <w:spacing w:before="91"/>
        <w:rPr>
          <w:b/>
          <w:bCs/>
        </w:rPr>
      </w:pPr>
    </w:p>
    <w:p w:rsidR="00692823" w:rsidRPr="000D0EDA" w:rsidRDefault="00692823" w:rsidP="00692823">
      <w:pPr>
        <w:widowControl w:val="0"/>
        <w:tabs>
          <w:tab w:val="left" w:pos="90"/>
        </w:tabs>
        <w:autoSpaceDE w:val="0"/>
        <w:autoSpaceDN w:val="0"/>
        <w:adjustRightInd w:val="0"/>
        <w:spacing w:before="91"/>
        <w:rPr>
          <w:b/>
          <w:bCs/>
        </w:rPr>
      </w:pPr>
      <w:r w:rsidRPr="000D0EDA">
        <w:rPr>
          <w:b/>
          <w:bCs/>
        </w:rPr>
        <w:t>Предмет лізингу буде передано в термін не пізніше '______' ______________ 20____ р.</w:t>
      </w:r>
    </w:p>
    <w:p w:rsidR="00692823" w:rsidRPr="000D0EDA" w:rsidRDefault="00692823" w:rsidP="00692823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  <w:r w:rsidRPr="000D0EDA">
        <w:t>Предмет лізингу передається згідно з Актом(</w:t>
      </w:r>
      <w:proofErr w:type="spellStart"/>
      <w:r w:rsidRPr="000D0EDA">
        <w:t>-ами</w:t>
      </w:r>
      <w:proofErr w:type="spellEnd"/>
      <w:r w:rsidRPr="000D0EDA">
        <w:t>)  приймання-передачі. На дату передачі Предмет  лізингу  знаходиться за адресами:</w:t>
      </w:r>
    </w:p>
    <w:p w:rsidR="00692823" w:rsidRPr="000D0EDA" w:rsidRDefault="00692823" w:rsidP="00692823">
      <w:pPr>
        <w:widowControl w:val="0"/>
        <w:tabs>
          <w:tab w:val="left" w:pos="90"/>
          <w:tab w:val="left" w:pos="4081"/>
        </w:tabs>
        <w:autoSpaceDE w:val="0"/>
        <w:autoSpaceDN w:val="0"/>
        <w:adjustRightInd w:val="0"/>
        <w:spacing w:before="94"/>
        <w:rPr>
          <w:b/>
          <w:bCs/>
        </w:rPr>
      </w:pPr>
      <w:r w:rsidRPr="000D0EDA">
        <w:tab/>
      </w:r>
      <w:r w:rsidRPr="000D0EDA">
        <w:rPr>
          <w:b/>
          <w:bCs/>
        </w:rPr>
        <w:t>Постачальник</w:t>
      </w:r>
      <w:r w:rsidRPr="000D0EDA">
        <w:tab/>
      </w:r>
      <w:r w:rsidRPr="000D0EDA">
        <w:rPr>
          <w:b/>
          <w:bCs/>
        </w:rPr>
        <w:t>Адреса</w:t>
      </w:r>
    </w:p>
    <w:p w:rsidR="00692823" w:rsidRPr="000D0EDA" w:rsidRDefault="00692823" w:rsidP="00692823">
      <w:pPr>
        <w:widowControl w:val="0"/>
        <w:tabs>
          <w:tab w:val="left" w:pos="90"/>
          <w:tab w:val="left" w:pos="4081"/>
        </w:tabs>
        <w:autoSpaceDE w:val="0"/>
        <w:autoSpaceDN w:val="0"/>
        <w:adjustRightInd w:val="0"/>
        <w:spacing w:before="148"/>
        <w:rPr>
          <w:b/>
          <w:bCs/>
        </w:rPr>
      </w:pPr>
      <w:r w:rsidRPr="000D0EDA">
        <w:rPr>
          <w:b/>
        </w:rPr>
        <w:tab/>
      </w:r>
      <w:r w:rsidRPr="000D0EDA">
        <w:rPr>
          <w:b/>
          <w:bCs/>
        </w:rPr>
        <w:t>______________</w:t>
      </w:r>
      <w:r w:rsidRPr="000D0EDA">
        <w:rPr>
          <w:b/>
        </w:rPr>
        <w:tab/>
        <w:t>______________</w:t>
      </w:r>
    </w:p>
    <w:p w:rsidR="00692823" w:rsidRPr="000D0EDA" w:rsidRDefault="00692823" w:rsidP="00692823">
      <w:pPr>
        <w:shd w:val="clear" w:color="auto" w:fill="FFFFFF"/>
        <w:ind w:firstLine="560"/>
        <w:jc w:val="right"/>
      </w:pPr>
    </w:p>
    <w:p w:rsidR="00692823" w:rsidRPr="000D0EDA" w:rsidRDefault="00692823" w:rsidP="00692823">
      <w:pPr>
        <w:shd w:val="clear" w:color="auto" w:fill="FFFFFF"/>
        <w:ind w:firstLine="560"/>
        <w:jc w:val="right"/>
      </w:pPr>
    </w:p>
    <w:p w:rsidR="00692823" w:rsidRPr="000D0EDA" w:rsidRDefault="00692823" w:rsidP="00692823">
      <w:pPr>
        <w:shd w:val="clear" w:color="auto" w:fill="FFFFFF"/>
        <w:ind w:firstLine="560"/>
        <w:jc w:val="right"/>
      </w:pPr>
    </w:p>
    <w:p w:rsidR="00692823" w:rsidRPr="000D0EDA" w:rsidRDefault="00692823" w:rsidP="00692823">
      <w:pPr>
        <w:shd w:val="clear" w:color="auto" w:fill="FFFFFF"/>
        <w:ind w:firstLine="560"/>
        <w:jc w:val="right"/>
      </w:pPr>
    </w:p>
    <w:p w:rsidR="00692823" w:rsidRDefault="00692823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Default="00D810D0" w:rsidP="00692823"/>
    <w:p w:rsidR="00D810D0" w:rsidRPr="000D0EDA" w:rsidRDefault="00D810D0" w:rsidP="00692823"/>
    <w:tbl>
      <w:tblPr>
        <w:tblpPr w:leftFromText="180" w:rightFromText="180" w:vertAnchor="text" w:horzAnchor="page" w:tblpX="535" w:tblpY="61"/>
        <w:tblW w:w="11158" w:type="dxa"/>
        <w:tblLayout w:type="fixed"/>
        <w:tblLook w:val="00A0"/>
      </w:tblPr>
      <w:tblGrid>
        <w:gridCol w:w="765"/>
        <w:gridCol w:w="703"/>
        <w:gridCol w:w="56"/>
        <w:gridCol w:w="850"/>
        <w:gridCol w:w="7"/>
        <w:gridCol w:w="776"/>
        <w:gridCol w:w="210"/>
        <w:gridCol w:w="26"/>
        <w:gridCol w:w="439"/>
        <w:gridCol w:w="236"/>
        <w:gridCol w:w="7"/>
        <w:gridCol w:w="7"/>
        <w:gridCol w:w="675"/>
        <w:gridCol w:w="381"/>
        <w:gridCol w:w="73"/>
        <w:gridCol w:w="565"/>
        <w:gridCol w:w="37"/>
        <w:gridCol w:w="636"/>
        <w:gridCol w:w="124"/>
        <w:gridCol w:w="56"/>
        <w:gridCol w:w="617"/>
        <w:gridCol w:w="375"/>
        <w:gridCol w:w="48"/>
        <w:gridCol w:w="673"/>
        <w:gridCol w:w="100"/>
        <w:gridCol w:w="30"/>
        <w:gridCol w:w="643"/>
        <w:gridCol w:w="65"/>
        <w:gridCol w:w="34"/>
        <w:gridCol w:w="673"/>
        <w:gridCol w:w="567"/>
        <w:gridCol w:w="29"/>
        <w:gridCol w:w="675"/>
      </w:tblGrid>
      <w:tr w:rsidR="00692823" w:rsidRPr="000D0EDA" w:rsidTr="00080205">
        <w:trPr>
          <w:gridAfter w:val="1"/>
          <w:wAfter w:w="675" w:type="dxa"/>
          <w:trHeight w:val="36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  <w:p w:rsidR="00692823" w:rsidRPr="000D0EDA" w:rsidRDefault="00692823" w:rsidP="00080205">
            <w:pPr>
              <w:rPr>
                <w:lang w:eastAsia="uk-UA"/>
              </w:rPr>
            </w:pPr>
          </w:p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28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692823" w:rsidRPr="000D0EDA" w:rsidRDefault="00692823" w:rsidP="00D810D0">
            <w:pPr>
              <w:widowControl w:val="0"/>
              <w:tabs>
                <w:tab w:val="left" w:pos="5733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  <w:p w:rsidR="00692823" w:rsidRPr="000D0EDA" w:rsidRDefault="00692823" w:rsidP="00D810D0">
            <w:pPr>
              <w:widowControl w:val="0"/>
              <w:tabs>
                <w:tab w:val="left" w:pos="5733"/>
              </w:tabs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D0EDA">
              <w:rPr>
                <w:lang w:eastAsia="zh-CN"/>
              </w:rPr>
              <w:lastRenderedPageBreak/>
              <w:t xml:space="preserve">Додаток № 2 </w:t>
            </w:r>
            <w:r w:rsidR="00D810D0">
              <w:rPr>
                <w:lang w:eastAsia="zh-CN"/>
              </w:rPr>
              <w:t xml:space="preserve">                                               </w:t>
            </w:r>
            <w:r w:rsidRPr="000D0EDA">
              <w:rPr>
                <w:lang w:eastAsia="zh-CN"/>
              </w:rPr>
              <w:t xml:space="preserve">до Договору фінансового </w:t>
            </w:r>
            <w:r w:rsidR="00D810D0">
              <w:rPr>
                <w:lang w:eastAsia="zh-CN"/>
              </w:rPr>
              <w:t>лізингу</w:t>
            </w:r>
          </w:p>
          <w:p w:rsidR="00692823" w:rsidRPr="000D0EDA" w:rsidRDefault="00D810D0" w:rsidP="00D810D0">
            <w:pPr>
              <w:widowControl w:val="0"/>
              <w:tabs>
                <w:tab w:val="left" w:pos="5733"/>
              </w:tabs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 xml:space="preserve"> № __</w:t>
            </w:r>
            <w:r w:rsidR="00692823" w:rsidRPr="000D0EDA">
              <w:rPr>
                <w:lang w:eastAsia="zh-CN"/>
              </w:rPr>
              <w:t xml:space="preserve">  від  '___' </w:t>
            </w:r>
            <w:r>
              <w:rPr>
                <w:lang w:eastAsia="zh-CN"/>
              </w:rPr>
              <w:t>______2022 р.</w:t>
            </w:r>
          </w:p>
          <w:p w:rsidR="00692823" w:rsidRPr="000D0EDA" w:rsidRDefault="00692823" w:rsidP="00D810D0">
            <w:pPr>
              <w:widowControl w:val="0"/>
              <w:tabs>
                <w:tab w:val="left" w:pos="5733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692823" w:rsidRPr="000D0EDA" w:rsidTr="00080205">
        <w:trPr>
          <w:gridAfter w:val="1"/>
          <w:wAfter w:w="675" w:type="dxa"/>
          <w:trHeight w:val="327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28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692823" w:rsidRPr="000D0EDA" w:rsidRDefault="00692823" w:rsidP="00D810D0">
            <w:pPr>
              <w:widowControl w:val="0"/>
              <w:tabs>
                <w:tab w:val="left" w:pos="5733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0D0EDA">
              <w:rPr>
                <w:lang w:eastAsia="zh-CN"/>
              </w:rPr>
              <w:tab/>
              <w:t xml:space="preserve">до Договору фінансового лізингу (техніка) </w:t>
            </w:r>
          </w:p>
        </w:tc>
      </w:tr>
      <w:tr w:rsidR="00692823" w:rsidRPr="000D0EDA" w:rsidTr="00080205">
        <w:trPr>
          <w:gridAfter w:val="1"/>
          <w:wAfter w:w="675" w:type="dxa"/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28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692823" w:rsidRPr="000D0EDA" w:rsidRDefault="00692823" w:rsidP="00080205">
            <w:pPr>
              <w:widowControl w:val="0"/>
              <w:tabs>
                <w:tab w:val="left" w:pos="5733"/>
              </w:tabs>
              <w:suppressAutoHyphens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 w:rsidRPr="000D0EDA">
              <w:rPr>
                <w:lang w:eastAsia="zh-CN"/>
              </w:rPr>
              <w:tab/>
              <w:t xml:space="preserve">№ ___________    ____  від  '___' </w:t>
            </w:r>
          </w:p>
        </w:tc>
      </w:tr>
      <w:tr w:rsidR="00692823" w:rsidRPr="000D0EDA" w:rsidTr="00080205">
        <w:trPr>
          <w:gridAfter w:val="1"/>
          <w:wAfter w:w="675" w:type="dxa"/>
          <w:trHeight w:val="34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</w:tr>
      <w:tr w:rsidR="00692823" w:rsidRPr="000D0EDA" w:rsidTr="00080205">
        <w:trPr>
          <w:gridAfter w:val="1"/>
          <w:wAfter w:w="675" w:type="dxa"/>
          <w:trHeight w:val="33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</w:tr>
      <w:tr w:rsidR="00692823" w:rsidRPr="000D0EDA" w:rsidTr="00080205">
        <w:trPr>
          <w:trHeight w:val="372"/>
        </w:trPr>
        <w:tc>
          <w:tcPr>
            <w:tcW w:w="1115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23" w:rsidRPr="000D0EDA" w:rsidRDefault="00692823" w:rsidP="00080205">
            <w:pPr>
              <w:jc w:val="center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Графік</w:t>
            </w:r>
          </w:p>
        </w:tc>
      </w:tr>
      <w:tr w:rsidR="00692823" w:rsidRPr="000D0EDA" w:rsidTr="00080205">
        <w:trPr>
          <w:trHeight w:val="297"/>
        </w:trPr>
        <w:tc>
          <w:tcPr>
            <w:tcW w:w="1115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23" w:rsidRPr="000D0EDA" w:rsidRDefault="00692823" w:rsidP="00080205">
            <w:pPr>
              <w:jc w:val="center"/>
              <w:rPr>
                <w:i/>
                <w:iCs/>
                <w:lang w:eastAsia="uk-UA"/>
              </w:rPr>
            </w:pPr>
            <w:r w:rsidRPr="000D0EDA">
              <w:rPr>
                <w:i/>
                <w:iCs/>
                <w:lang w:eastAsia="uk-UA"/>
              </w:rPr>
              <w:t>сплати лізингових платежів</w:t>
            </w:r>
          </w:p>
        </w:tc>
      </w:tr>
      <w:tr w:rsidR="00692823" w:rsidRPr="000D0EDA" w:rsidTr="00080205">
        <w:trPr>
          <w:trHeight w:val="312"/>
        </w:trPr>
        <w:tc>
          <w:tcPr>
            <w:tcW w:w="38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23" w:rsidRPr="000D0EDA" w:rsidRDefault="00692823" w:rsidP="00080205">
            <w:pPr>
              <w:rPr>
                <w:b/>
                <w:bCs/>
                <w:i/>
                <w:iCs/>
                <w:lang w:eastAsia="uk-UA"/>
              </w:rPr>
            </w:pPr>
            <w:proofErr w:type="spellStart"/>
            <w:r w:rsidRPr="000D0EDA">
              <w:rPr>
                <w:b/>
                <w:bCs/>
                <w:i/>
                <w:iCs/>
                <w:lang w:eastAsia="uk-UA"/>
              </w:rPr>
              <w:t>Лізингоодержувач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</w:tr>
      <w:tr w:rsidR="00692823" w:rsidRPr="000D0EDA" w:rsidTr="00080205">
        <w:trPr>
          <w:trHeight w:val="312"/>
        </w:trPr>
        <w:tc>
          <w:tcPr>
            <w:tcW w:w="38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 xml:space="preserve">Марка техніки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</w:tr>
      <w:tr w:rsidR="00692823" w:rsidRPr="000D0EDA" w:rsidTr="00080205">
        <w:trPr>
          <w:trHeight w:val="312"/>
        </w:trPr>
        <w:tc>
          <w:tcPr>
            <w:tcW w:w="38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 xml:space="preserve">Ціна за одиницю (без ПДВ), грн. 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>крім того ПДВ</w:t>
            </w:r>
          </w:p>
        </w:tc>
        <w:tc>
          <w:tcPr>
            <w:tcW w:w="18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>Разом</w:t>
            </w:r>
          </w:p>
        </w:tc>
        <w:tc>
          <w:tcPr>
            <w:tcW w:w="20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</w:tr>
      <w:tr w:rsidR="00692823" w:rsidRPr="000D0EDA" w:rsidTr="00080205">
        <w:trPr>
          <w:trHeight w:val="357"/>
        </w:trPr>
        <w:tc>
          <w:tcPr>
            <w:tcW w:w="38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>Кількість одиниць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</w:tr>
      <w:tr w:rsidR="00692823" w:rsidRPr="000D0EDA" w:rsidTr="00080205">
        <w:trPr>
          <w:trHeight w:val="276"/>
        </w:trPr>
        <w:tc>
          <w:tcPr>
            <w:tcW w:w="38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>Вартість техніки, переданої в лізинг (без ПДВ), грн.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>крім того ПДВ</w:t>
            </w:r>
          </w:p>
        </w:tc>
        <w:tc>
          <w:tcPr>
            <w:tcW w:w="18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>Разом</w:t>
            </w:r>
          </w:p>
        </w:tc>
        <w:tc>
          <w:tcPr>
            <w:tcW w:w="20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</w:tr>
      <w:tr w:rsidR="00692823" w:rsidRPr="000D0EDA" w:rsidTr="00080205">
        <w:trPr>
          <w:trHeight w:val="297"/>
        </w:trPr>
        <w:tc>
          <w:tcPr>
            <w:tcW w:w="38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>Сума першого лізингового платежу</w:t>
            </w:r>
          </w:p>
        </w:tc>
        <w:tc>
          <w:tcPr>
            <w:tcW w:w="9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6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>крім того ПДВ</w:t>
            </w:r>
          </w:p>
        </w:tc>
        <w:tc>
          <w:tcPr>
            <w:tcW w:w="18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>Разом</w:t>
            </w:r>
          </w:p>
        </w:tc>
        <w:tc>
          <w:tcPr>
            <w:tcW w:w="20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</w:tr>
      <w:tr w:rsidR="00692823" w:rsidRPr="000D0EDA" w:rsidTr="00080205">
        <w:trPr>
          <w:trHeight w:val="312"/>
        </w:trPr>
        <w:tc>
          <w:tcPr>
            <w:tcW w:w="38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>в частині відшкодування її вартості (__%), грн.</w:t>
            </w:r>
          </w:p>
        </w:tc>
        <w:tc>
          <w:tcPr>
            <w:tcW w:w="9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6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8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2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</w:tr>
      <w:tr w:rsidR="00692823" w:rsidRPr="000D0EDA" w:rsidTr="00080205">
        <w:trPr>
          <w:gridAfter w:val="1"/>
          <w:wAfter w:w="675" w:type="dxa"/>
          <w:trHeight w:val="237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</w:tr>
      <w:tr w:rsidR="00692823" w:rsidRPr="000D0EDA" w:rsidTr="00080205">
        <w:trPr>
          <w:gridAfter w:val="1"/>
          <w:wAfter w:w="675" w:type="dxa"/>
          <w:trHeight w:val="342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>Дата сплати лізингових платежів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>Невідшкодована вартість (з урахуванням ПДВ)</w:t>
            </w:r>
          </w:p>
        </w:tc>
        <w:tc>
          <w:tcPr>
            <w:tcW w:w="7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За користування технікою (лізинговий платіж)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 xml:space="preserve">Всього лізингових платежів за користування технікою, що підлягають сплаті, </w:t>
            </w:r>
            <w:proofErr w:type="spellStart"/>
            <w:r w:rsidRPr="000D0EDA">
              <w:rPr>
                <w:lang w:eastAsia="uk-UA"/>
              </w:rPr>
              <w:t>грн</w:t>
            </w:r>
            <w:proofErr w:type="spellEnd"/>
          </w:p>
        </w:tc>
      </w:tr>
      <w:tr w:rsidR="00692823" w:rsidRPr="000D0EDA" w:rsidTr="00080205">
        <w:trPr>
          <w:gridAfter w:val="1"/>
          <w:wAfter w:w="675" w:type="dxa"/>
          <w:trHeight w:val="1602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26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 xml:space="preserve">Сума відшкодування частини вартості техніки, </w:t>
            </w:r>
            <w:proofErr w:type="spellStart"/>
            <w:r w:rsidRPr="000D0EDA">
              <w:rPr>
                <w:lang w:eastAsia="uk-UA"/>
              </w:rPr>
              <w:t>грн</w:t>
            </w:r>
            <w:proofErr w:type="spellEnd"/>
          </w:p>
        </w:tc>
        <w:tc>
          <w:tcPr>
            <w:tcW w:w="2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jc w:val="both"/>
              <w:rPr>
                <w:lang w:eastAsia="uk-UA"/>
              </w:rPr>
            </w:pPr>
            <w:r w:rsidRPr="000D0EDA">
              <w:rPr>
                <w:lang w:eastAsia="uk-UA"/>
              </w:rPr>
              <w:t>Комісія за організацію лізингової операції в розмірі ___ відсотків від вартості Предмету лізингу, грн. (без ПДВ)</w:t>
            </w:r>
          </w:p>
        </w:tc>
        <w:tc>
          <w:tcPr>
            <w:tcW w:w="26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jc w:val="both"/>
              <w:rPr>
                <w:lang w:eastAsia="uk-UA"/>
              </w:rPr>
            </w:pPr>
            <w:r w:rsidRPr="000D0EDA">
              <w:rPr>
                <w:lang w:eastAsia="uk-UA"/>
              </w:rPr>
              <w:t>Комісія за супроводження договору в розмірі ___ відсотків річних від невідшкодованої попереднім лізинговим платежем та черговими платежами вартості Предмету лізингу, грн. (без ПДВ).</w:t>
            </w: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</w:tr>
      <w:tr w:rsidR="00692823" w:rsidRPr="000D0EDA" w:rsidTr="00080205">
        <w:trPr>
          <w:gridAfter w:val="1"/>
          <w:wAfter w:w="675" w:type="dxa"/>
          <w:trHeight w:val="402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Без ПДВ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ПДВ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Разом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Без ПДВ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ПДВ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Разом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Без ПДВ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ПДВ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Разом</w:t>
            </w: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</w:tr>
      <w:tr w:rsidR="00692823" w:rsidRPr="000D0EDA" w:rsidTr="00080205">
        <w:trPr>
          <w:gridAfter w:val="1"/>
          <w:wAfter w:w="675" w:type="dxa"/>
          <w:trHeight w:val="32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платіж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-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</w:tr>
      <w:tr w:rsidR="00692823" w:rsidRPr="000D0EDA" w:rsidTr="00080205">
        <w:trPr>
          <w:gridAfter w:val="1"/>
          <w:wAfter w:w="675" w:type="dxa"/>
          <w:trHeight w:val="32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платіж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-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  <w:r w:rsidRPr="000D0EDA">
              <w:rPr>
                <w:lang w:eastAsia="uk-UA"/>
              </w:rPr>
              <w:t> </w:t>
            </w:r>
          </w:p>
        </w:tc>
      </w:tr>
      <w:tr w:rsidR="00692823" w:rsidRPr="000D0EDA" w:rsidTr="00080205">
        <w:trPr>
          <w:gridAfter w:val="1"/>
          <w:wAfter w:w="675" w:type="dxa"/>
          <w:trHeight w:val="32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платіж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-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center"/>
              <w:rPr>
                <w:lang w:eastAsia="uk-UA"/>
              </w:rPr>
            </w:pPr>
            <w:r w:rsidRPr="000D0EDA">
              <w:rPr>
                <w:lang w:eastAsia="uk-UA"/>
              </w:rPr>
              <w:t>-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lang w:eastAsia="uk-UA"/>
              </w:rPr>
            </w:pPr>
          </w:p>
        </w:tc>
      </w:tr>
      <w:tr w:rsidR="00692823" w:rsidRPr="000D0EDA" w:rsidTr="00080205">
        <w:trPr>
          <w:gridAfter w:val="2"/>
          <w:wAfter w:w="704" w:type="dxa"/>
          <w:trHeight w:val="297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>Разом за ___ років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center"/>
              <w:rPr>
                <w:b/>
                <w:bCs/>
                <w:lang w:eastAsia="uk-UA"/>
              </w:rPr>
            </w:pPr>
            <w:r w:rsidRPr="000D0EDA">
              <w:rPr>
                <w:lang w:eastAsia="uk-UA"/>
              </w:rPr>
              <w:t>-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center"/>
              <w:rPr>
                <w:b/>
                <w:bCs/>
                <w:lang w:eastAsia="uk-UA"/>
              </w:rPr>
            </w:pPr>
            <w:r w:rsidRPr="000D0EDA">
              <w:rPr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 </w:t>
            </w:r>
          </w:p>
        </w:tc>
      </w:tr>
      <w:tr w:rsidR="00692823" w:rsidRPr="000D0EDA" w:rsidTr="00080205">
        <w:trPr>
          <w:gridAfter w:val="2"/>
          <w:wAfter w:w="704" w:type="dxa"/>
          <w:trHeight w:val="522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  <w:r w:rsidRPr="000D0EDA">
              <w:rPr>
                <w:lang w:eastAsia="uk-UA"/>
              </w:rPr>
              <w:t>Всього лізингових платежів з урахуванням  першого лізингового платежу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center"/>
              <w:rPr>
                <w:b/>
                <w:bCs/>
                <w:lang w:eastAsia="uk-UA"/>
              </w:rPr>
            </w:pPr>
            <w:r w:rsidRPr="000D0EDA">
              <w:rPr>
                <w:lang w:eastAsia="uk-UA"/>
              </w:rPr>
              <w:t>-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center"/>
              <w:rPr>
                <w:b/>
                <w:bCs/>
                <w:lang w:eastAsia="uk-UA"/>
              </w:rPr>
            </w:pPr>
            <w:r w:rsidRPr="000D0EDA">
              <w:rPr>
                <w:lang w:eastAsia="uk-UA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23" w:rsidRPr="000D0EDA" w:rsidRDefault="00692823" w:rsidP="00080205">
            <w:pPr>
              <w:jc w:val="right"/>
              <w:rPr>
                <w:b/>
                <w:bCs/>
                <w:lang w:eastAsia="uk-UA"/>
              </w:rPr>
            </w:pPr>
            <w:r w:rsidRPr="000D0EDA">
              <w:rPr>
                <w:b/>
                <w:bCs/>
                <w:lang w:eastAsia="uk-UA"/>
              </w:rPr>
              <w:t> </w:t>
            </w:r>
          </w:p>
        </w:tc>
      </w:tr>
      <w:tr w:rsidR="00692823" w:rsidRPr="000D0EDA" w:rsidTr="00080205">
        <w:trPr>
          <w:gridAfter w:val="1"/>
          <w:wAfter w:w="675" w:type="dxa"/>
          <w:trHeight w:val="20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</w:tr>
      <w:tr w:rsidR="00692823" w:rsidRPr="000D0EDA" w:rsidTr="00080205">
        <w:trPr>
          <w:gridAfter w:val="1"/>
          <w:wAfter w:w="675" w:type="dxa"/>
          <w:trHeight w:val="20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</w:tr>
      <w:tr w:rsidR="00692823" w:rsidRPr="000D0EDA" w:rsidTr="00080205">
        <w:trPr>
          <w:gridAfter w:val="1"/>
          <w:wAfter w:w="675" w:type="dxa"/>
          <w:trHeight w:val="20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</w:tr>
      <w:tr w:rsidR="00692823" w:rsidRPr="00CC44AB" w:rsidTr="00080205">
        <w:trPr>
          <w:gridAfter w:val="1"/>
          <w:wAfter w:w="675" w:type="dxa"/>
          <w:trHeight w:val="26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33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  <w:p w:rsidR="00692823" w:rsidRPr="000D0EDA" w:rsidRDefault="00692823" w:rsidP="00080205">
            <w:pPr>
              <w:rPr>
                <w:lang w:eastAsia="uk-UA"/>
              </w:rPr>
            </w:pPr>
          </w:p>
          <w:p w:rsidR="00692823" w:rsidRPr="000D0EDA" w:rsidRDefault="00692823" w:rsidP="00080205">
            <w:pPr>
              <w:rPr>
                <w:lang w:eastAsia="uk-UA"/>
              </w:rPr>
            </w:pPr>
            <w:proofErr w:type="spellStart"/>
            <w:r w:rsidRPr="000D0EDA">
              <w:rPr>
                <w:lang w:eastAsia="uk-UA"/>
              </w:rPr>
              <w:t>Лізингодавець</w:t>
            </w:r>
            <w:proofErr w:type="spellEnd"/>
            <w:r w:rsidRPr="000D0EDA">
              <w:rPr>
                <w:lang w:eastAsia="uk-UA"/>
              </w:rPr>
              <w:t>__________________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0D0EDA" w:rsidRDefault="00692823" w:rsidP="00080205">
            <w:pPr>
              <w:rPr>
                <w:lang w:eastAsia="uk-UA"/>
              </w:rPr>
            </w:pPr>
          </w:p>
        </w:tc>
        <w:tc>
          <w:tcPr>
            <w:tcW w:w="470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823" w:rsidRPr="00CC44AB" w:rsidRDefault="00692823" w:rsidP="00080205">
            <w:pPr>
              <w:rPr>
                <w:lang w:eastAsia="uk-UA"/>
              </w:rPr>
            </w:pPr>
            <w:proofErr w:type="spellStart"/>
            <w:r w:rsidRPr="000D0EDA">
              <w:rPr>
                <w:lang w:eastAsia="uk-UA"/>
              </w:rPr>
              <w:t>Лізингоодержувач</w:t>
            </w:r>
            <w:proofErr w:type="spellEnd"/>
            <w:r w:rsidRPr="000D0EDA">
              <w:rPr>
                <w:lang w:eastAsia="uk-UA"/>
              </w:rPr>
              <w:t xml:space="preserve"> ____________________</w:t>
            </w:r>
          </w:p>
        </w:tc>
      </w:tr>
    </w:tbl>
    <w:p w:rsidR="00692823" w:rsidRPr="00B5250B" w:rsidRDefault="00692823" w:rsidP="00692823"/>
    <w:p w:rsidR="003223C7" w:rsidRDefault="003223C7"/>
    <w:sectPr w:rsidR="003223C7" w:rsidSect="000B4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568" w:right="843" w:bottom="568" w:left="1418" w:header="397" w:footer="306" w:gutter="0"/>
      <w:pgNumType w:start="1"/>
      <w:cols w:space="897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45" w:rsidRDefault="001F5045" w:rsidP="00692823">
      <w:r>
        <w:separator/>
      </w:r>
    </w:p>
  </w:endnote>
  <w:endnote w:type="continuationSeparator" w:id="0">
    <w:p w:rsidR="001F5045" w:rsidRDefault="001F5045" w:rsidP="00692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23" w:rsidRDefault="006928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50" w:rsidRPr="00DB1302" w:rsidRDefault="002E442D" w:rsidP="00DA72C4">
    <w:pPr>
      <w:pStyle w:val="a3"/>
      <w:spacing w:before="120"/>
      <w:ind w:right="357"/>
      <w:rPr>
        <w:sz w:val="20"/>
        <w:lang w:val="en-US"/>
      </w:rPr>
    </w:pPr>
    <w:r>
      <w:rPr>
        <w:sz w:val="20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23" w:rsidRDefault="006928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45" w:rsidRDefault="001F5045" w:rsidP="00692823">
      <w:r>
        <w:separator/>
      </w:r>
    </w:p>
  </w:footnote>
  <w:footnote w:type="continuationSeparator" w:id="0">
    <w:p w:rsidR="001F5045" w:rsidRDefault="001F5045" w:rsidP="00692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23" w:rsidRDefault="006928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23" w:rsidRDefault="0069282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23" w:rsidRDefault="006928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979E6"/>
    <w:multiLevelType w:val="multilevel"/>
    <w:tmpl w:val="72AE174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92823"/>
    <w:rsid w:val="001F5045"/>
    <w:rsid w:val="002A10B0"/>
    <w:rsid w:val="002E442D"/>
    <w:rsid w:val="003223C7"/>
    <w:rsid w:val="00434D1E"/>
    <w:rsid w:val="00655611"/>
    <w:rsid w:val="00692823"/>
    <w:rsid w:val="00B85724"/>
    <w:rsid w:val="00D810D0"/>
    <w:rsid w:val="00DD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692823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6928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692823"/>
  </w:style>
  <w:style w:type="character" w:customStyle="1" w:styleId="a6">
    <w:name w:val="Основной текст Знак"/>
    <w:link w:val="a7"/>
    <w:locked/>
    <w:rsid w:val="00692823"/>
    <w:rPr>
      <w:shd w:val="clear" w:color="auto" w:fill="FFFFFF"/>
    </w:rPr>
  </w:style>
  <w:style w:type="paragraph" w:styleId="a7">
    <w:name w:val="Body Text"/>
    <w:basedOn w:val="a"/>
    <w:link w:val="a6"/>
    <w:rsid w:val="00692823"/>
    <w:pPr>
      <w:widowControl w:val="0"/>
      <w:shd w:val="clear" w:color="auto" w:fill="FFFFFF"/>
      <w:spacing w:before="240" w:after="24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7"/>
    <w:uiPriority w:val="99"/>
    <w:semiHidden/>
    <w:rsid w:val="00692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qFormat/>
    <w:rsid w:val="0069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9282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28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89F2E-E71C-444E-88C9-9B15B648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25488</Words>
  <Characters>14529</Characters>
  <Application>Microsoft Office Word</Application>
  <DocSecurity>0</DocSecurity>
  <Lines>121</Lines>
  <Paragraphs>79</Paragraphs>
  <ScaleCrop>false</ScaleCrop>
  <Company/>
  <LinksUpToDate>false</LinksUpToDate>
  <CharactersWithSpaces>39938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2022-10-10T13:01:00Z</dcterms:created>
  <dcterms:modified xsi:type="dcterms:W3CDTF">2022-10-17T13:34:00Z</dcterms:modified>
</cp:coreProperties>
</file>