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bidi w:val="0"/>
        <w:spacing w:lineRule="auto" w:line="331" w:before="0" w:after="0"/>
        <w:jc w:val="center"/>
        <w:rPr>
          <w:sz w:val="28"/>
          <w:szCs w:val="28"/>
        </w:rPr>
      </w:pPr>
      <w:bookmarkStart w:id="0" w:name="docs-internal-guid-a7c903fd-7fff-acb3-05"/>
      <w:bookmarkEnd w:id="0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ПРОТОКОЛ</w:t>
      </w:r>
    </w:p>
    <w:p>
      <w:pPr>
        <w:pStyle w:val="Style15"/>
        <w:bidi w:val="0"/>
        <w:spacing w:lineRule="auto" w:line="331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ЩОДО ПРИЙНЯТТЯ РІШЕННЯ УПОВНОВАЖЕНОЮ ОСОБОЮ</w:t>
      </w:r>
    </w:p>
    <w:p>
      <w:pPr>
        <w:pStyle w:val="Style15"/>
        <w:bidi w:val="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19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6"/>
        <w:gridCol w:w="1675"/>
        <w:gridCol w:w="3567"/>
      </w:tblGrid>
      <w:tr>
        <w:trPr/>
        <w:tc>
          <w:tcPr>
            <w:tcW w:w="3956" w:type="dxa"/>
            <w:tcBorders/>
            <w:vAlign w:val="center"/>
          </w:tcPr>
          <w:p>
            <w:pPr>
              <w:pStyle w:val="Style19"/>
              <w:widowControl w:val="false"/>
              <w:bidi w:val="0"/>
              <w:spacing w:lineRule="auto" w:line="331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szCs w:val="28"/>
                <w:u w:val="none"/>
                <w:effect w:val="none"/>
                <w:shd w:fill="auto" w:val="clear"/>
              </w:rPr>
              <w:t>«2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szCs w:val="28"/>
                <w:u w:val="none"/>
                <w:effect w:val="none"/>
                <w:shd w:fill="auto" w:val="clear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szCs w:val="28"/>
                <w:u w:val="none"/>
                <w:effect w:val="none"/>
                <w:shd w:fill="auto" w:val="clear"/>
              </w:rPr>
              <w:t>» лютого 2023 р.</w:t>
            </w:r>
          </w:p>
        </w:tc>
        <w:tc>
          <w:tcPr>
            <w:tcW w:w="1675" w:type="dxa"/>
            <w:tcBorders/>
            <w:vAlign w:val="center"/>
          </w:tcPr>
          <w:p>
            <w:pPr>
              <w:pStyle w:val="Style19"/>
              <w:widowControl w:val="false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szCs w:val="2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szCs w:val="28"/>
                <w:u w:val="none"/>
                <w:effect w:val="none"/>
                <w:shd w:fill="auto" w:val="clear"/>
              </w:rPr>
            </w:r>
          </w:p>
        </w:tc>
        <w:tc>
          <w:tcPr>
            <w:tcW w:w="3567" w:type="dxa"/>
            <w:tcBorders/>
            <w:vAlign w:val="center"/>
          </w:tcPr>
          <w:p>
            <w:pPr>
              <w:pStyle w:val="Style19"/>
              <w:widowControl w:val="false"/>
              <w:bidi w:val="0"/>
              <w:spacing w:lineRule="auto" w:line="331" w:before="0" w:after="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szCs w:val="28"/>
                <w:u w:val="none"/>
                <w:effect w:val="none"/>
                <w:shd w:fill="auto" w:val="clear"/>
              </w:rPr>
              <w:t>«м. Харків»</w:t>
            </w:r>
          </w:p>
        </w:tc>
      </w:tr>
    </w:tbl>
    <w:p>
      <w:pPr>
        <w:pStyle w:val="Style15"/>
        <w:bidi w:val="0"/>
        <w:spacing w:lineRule="auto" w:line="276" w:before="0" w:after="140"/>
        <w:jc w:val="left"/>
        <w:rPr>
          <w:rFonts w:ascii="inherit" w:hAnsi="inherit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highlight w:val="none"/>
          <w:u w:val="none"/>
          <w:effect w:val="none"/>
          <w:shd w:fill="auto" w:val="clear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 xml:space="preserve">Керуючись постановою Кабінету України від 12 жовтня 2022 року № 1178 «Особливості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</w:rPr>
        <w:t>здійснення публічних закупівель товарів, робіт і послуг для замовників, передбачених </w:t>
      </w:r>
      <w:hyperlink r:id="rId2" w:tgtFrame="_blank">
        <w:r>
          <w:rPr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shd w:fill="auto" w:val="clear"/>
          </w:rPr>
          <w:t>Законом України "Про публічні закупівлі"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</w:rPr>
        <w:t>, на період дії правового режиму воєнного стану в Україні та протягом 90 днів з дня його припинення або скасування», а саме - п. 51 (Замовник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3" w:tgtFrame="_blank">
        <w:r>
          <w:rPr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shd w:fill="FFFFFF" w:val="clear"/>
          </w:rPr>
          <w:t>статті 8 Закону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</w:rPr>
        <w:t>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днів),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 xml:space="preserve"> Положенням про уповноважену особу, що затверджене рішенням ДУ «ІОЗДП НАМН», з метою внесення змін до тендерної документації у процедурі відкритих торгів з особливостями №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</w:rPr>
        <w:t>UA-2023-02-22-015112-a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 xml:space="preserve">  та вжиття у зв’язку з цим заходів, передбачених п. 51 постанови Кабінету Міністрів України від 12 жовтня 2022 року № 1178.</w:t>
      </w:r>
    </w:p>
    <w:p>
      <w:pPr>
        <w:pStyle w:val="Normal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bookmarkStart w:id="1" w:name="docs-internal-guid-7da78162-7fff-fa29-30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</w:p>
    <w:p>
      <w:pPr>
        <w:pStyle w:val="Style15"/>
        <w:bidi w:val="0"/>
        <w:spacing w:lineRule="auto" w:line="331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0"/>
        <w:ind w:left="0" w:righ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ВИРІШИВ (ВИРІШИЛА):</w:t>
      </w:r>
    </w:p>
    <w:p>
      <w:pPr>
        <w:pStyle w:val="Style15"/>
        <w:bidi w:val="0"/>
        <w:spacing w:lineRule="auto" w:line="331" w:before="0" w:after="0"/>
        <w:ind w:left="0" w:right="0" w:firstLine="70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1. Внести зміни до тендерної документації (у зв’язку з технічною помилкою), а саме: у Додатку 2 в таблиці Технічна специфікація у колонці «Одиниця виміру» видалити слово «контейнер»; у колонці «Кількість» - видалити число «500».</w:t>
      </w:r>
    </w:p>
    <w:p>
      <w:pPr>
        <w:pStyle w:val="Style15"/>
        <w:bidi w:val="0"/>
        <w:spacing w:lineRule="auto" w:line="331" w:before="0" w:after="0"/>
        <w:ind w:left="0" w:righ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2. 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документації.</w:t>
      </w:r>
      <w:r>
        <w:rPr>
          <w:rFonts w:ascii="Times New Roman" w:hAnsi="Times New Roman"/>
          <w:b w:val="false"/>
          <w:sz w:val="28"/>
          <w:szCs w:val="28"/>
        </w:rPr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 xml:space="preserve">Уповноважена особа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 xml:space="preserve">                                                  Дядченко Н.В.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inheri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oto Serif CJK SC" w:cs="Lohit Devanagari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ps.ligazakon.net/document/view/t150922?ed=2022_08_16" TargetMode="External"/><Relationship Id="rId3" Type="http://schemas.openxmlformats.org/officeDocument/2006/relationships/hyperlink" Target="https://ips.ligazakon.net/document/view/t150922?ed=2022_08_16&amp;an=973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LibreOffice/7.3.5.2$Linux_X86_64 LibreOffice_project/30$Build-2</Application>
  <AppVersion>15.0000</AppVersion>
  <Pages>2</Pages>
  <Words>302</Words>
  <Characters>1908</Characters>
  <CharactersWithSpaces>2260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2022-12-27T08:15:26Z</dcterms:created>
  <dc:creator/>
  <dc:description/>
  <dc:language>ru-RU</dc:language>
  <cp:lastModifiedBy/>
  <dcterms:modified xsi:type="dcterms:W3CDTF">2023-02-26T16:31:47Z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